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Администрация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80"/>
          <w:sz w:val="28"/>
          <w:szCs w:val="28"/>
        </w:rPr>
      </w:pPr>
    </w:p>
    <w:p>
      <w:pPr>
        <w:jc w:val="center"/>
        <w:rPr>
          <w:b/>
          <w:bCs/>
          <w:spacing w:val="80"/>
          <w:sz w:val="48"/>
          <w:szCs w:val="48"/>
        </w:rPr>
      </w:pPr>
      <w:r>
        <w:rPr>
          <w:b/>
          <w:bCs/>
          <w:spacing w:val="80"/>
          <w:sz w:val="48"/>
          <w:szCs w:val="48"/>
        </w:rPr>
        <w:t>ПОСТАНОВЛЕНИЕ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21.06.2021                                                                                         № 1897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муниципальную программу «Содействие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развитию субъектов малого и среднего предпринимательства в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Богородском муниципальном округе Нижегородской области»,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утвержденную постановлением администрации Богородского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района Нижегородской области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29.12.2020 № 2309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D0D0D"/>
          <w:sz w:val="28"/>
          <w:szCs w:val="28"/>
        </w:rPr>
        <w:t>В соответствии с Федеральным законом от 27.07.2007 № 209-ФЗ «О развитии малого и среднего предпринимательства в Российской Федерации», постановлением Правительства Нижегородской области от 03.06.2021 № 462 «О распределении между муниципальными районами (муниципальными округами, городскими округами) Нижегородской области субсидий на реализацию мероприятий по обеспечению удаленных населенных пунктов Нижегородской области товарами первой необходимости (проект «Автолавки в село»), предоставляемых бюджетам муниципальных районов (муниципальных округов, городских округов) Нижегородской области из областного бюджета в 2021 году», на основании письма  ГКУ «Центр занятости населения Богородского района» от 10.06.2021 №359 а</w:t>
      </w:r>
      <w:r>
        <w:rPr>
          <w:color w:val="000000"/>
          <w:sz w:val="28"/>
          <w:szCs w:val="28"/>
        </w:rPr>
        <w:t xml:space="preserve">дминистрация Богородского муниципального округа Нижегородской области </w:t>
      </w:r>
      <w:r>
        <w:rPr>
          <w:b/>
          <w:color w:val="000000"/>
          <w:sz w:val="28"/>
          <w:szCs w:val="28"/>
        </w:rPr>
        <w:t>п о с т а н о в л я е т:</w:t>
      </w:r>
    </w:p>
    <w:p>
      <w:pPr>
        <w:tabs>
          <w:tab w:val="left" w:pos="825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 xml:space="preserve">муниципальную программу «Содействие развитию субъектов малого и среднего предпринимательства в Богородском муниципальном округе Нижегородской области», утвержденную </w:t>
      </w:r>
      <w:r>
        <w:rPr>
          <w:sz w:val="28"/>
          <w:szCs w:val="28"/>
        </w:rPr>
        <w:t>постановлением администрации Богородского муниципального района Нижегородской области от 29.12.2020 № 2309</w:t>
      </w:r>
      <w:r>
        <w:rPr>
          <w:color w:val="000000"/>
          <w:sz w:val="28"/>
          <w:szCs w:val="28"/>
        </w:rPr>
        <w:t xml:space="preserve"> (далее - постановление) следующие изменения:</w:t>
      </w:r>
    </w:p>
    <w:p>
      <w:pPr>
        <w:tabs>
          <w:tab w:val="left" w:pos="825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Раздел 1 «Паспорт Программы» изложить в следующей редакции:</w:t>
      </w:r>
    </w:p>
    <w:p>
      <w:pPr>
        <w:pStyle w:val="31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«1. Паспорт муниципальной Программы</w:t>
      </w:r>
    </w:p>
    <w:p>
      <w:pPr>
        <w:pStyle w:val="31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31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ПАСПОРТ</w:t>
      </w:r>
    </w:p>
    <w:p>
      <w:pPr>
        <w:pStyle w:val="31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муниципальной программы Богородского муниципального округа</w:t>
      </w:r>
    </w:p>
    <w:p>
      <w:pPr>
        <w:pStyle w:val="31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Нижегородской области</w:t>
      </w:r>
    </w:p>
    <w:p>
      <w:pPr>
        <w:pStyle w:val="31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 и среднего предпринимательства</w:t>
      </w:r>
    </w:p>
    <w:p>
      <w:pPr>
        <w:pStyle w:val="31"/>
        <w:ind w:firstLine="709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Богородском муниципальном округе Нижегородской области»</w:t>
      </w:r>
    </w:p>
    <w:p>
      <w:pPr>
        <w:pStyle w:val="31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12"/>
        <w:tblW w:w="9322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1530"/>
        <w:gridCol w:w="7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>Муниципальный заказчик - координатор Программы</w:t>
            </w:r>
          </w:p>
        </w:tc>
        <w:tc>
          <w:tcPr>
            <w:tcW w:w="779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t>Отдел малого предпринимательства и потребительского рынка администрации Богородского муниципального округа Нижегородской области (далее – ОМПиПР)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>Соисполнители Программы</w:t>
            </w:r>
          </w:p>
        </w:tc>
        <w:tc>
          <w:tcPr>
            <w:tcW w:w="779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Отдел муниципальных закупок администрации Богородского муниципального округа Нижегородской области (далее - Отдел муниципальных закупок);</w:t>
            </w:r>
          </w:p>
          <w:p>
            <w:pPr>
              <w:adjustRightInd w:val="0"/>
              <w:jc w:val="both"/>
            </w:pPr>
            <w:r>
              <w:rPr>
                <w:bCs/>
              </w:rPr>
              <w:t>- Экономический отдел промышленно-экономического управления  и ЖКХ администрации Богородского муниципального округа Нижегородской области (далее - ПЭУ)</w:t>
            </w:r>
            <w:r>
              <w:t>;</w:t>
            </w:r>
          </w:p>
          <w:p>
            <w:pPr>
              <w:adjustRightInd w:val="0"/>
              <w:jc w:val="both"/>
            </w:pPr>
            <w:r>
              <w:t>-Управление сельского хозяйства администрации Богородского муниципального округа Нижегородской области (далее - Сельхозуправление);</w:t>
            </w:r>
          </w:p>
          <w:p>
            <w:pPr>
              <w:adjustRightInd w:val="0"/>
              <w:jc w:val="both"/>
            </w:pPr>
            <w:r>
              <w:t>-Отдел информационных технологий администрации Богородского муниципального округа Нижегородской области (далее - АИС);</w:t>
            </w:r>
          </w:p>
          <w:p>
            <w:pPr>
              <w:adjustRightInd w:val="0"/>
              <w:jc w:val="both"/>
            </w:pPr>
            <w:r>
              <w:t>- ГКУ Центр занятости населения Богородского района Нижегородской области (по согласованию) (далее - ГКУ ЦЗН);</w:t>
            </w:r>
          </w:p>
          <w:p>
            <w:pPr>
              <w:adjustRightInd w:val="0"/>
              <w:jc w:val="both"/>
            </w:pPr>
            <w:r>
              <w:t>- МАУ «Редакция газеты «Богородская газета» (по согласованию);</w:t>
            </w:r>
          </w:p>
          <w:p>
            <w:pPr>
              <w:adjustRightInd w:val="0"/>
              <w:jc w:val="both"/>
            </w:pPr>
            <w:r>
              <w:t>- Координационный совет по вопросам предпринимательства при администрации Богородского муниципального округа Нижегородской области (далее - Координационный совет);</w:t>
            </w:r>
          </w:p>
          <w:p>
            <w:pPr>
              <w:adjustRightInd w:val="0"/>
              <w:jc w:val="both"/>
            </w:pPr>
            <w:r>
              <w:t>- АНО «Богородский центр развития предпринимательства» (по согласованию) (далее - АНО «БЦРП»)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>Подпрограммы Программы</w:t>
            </w:r>
          </w:p>
        </w:tc>
        <w:tc>
          <w:tcPr>
            <w:tcW w:w="779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t>- «</w:t>
            </w:r>
            <w:r>
              <w:rPr>
                <w:color w:val="0D0D0D"/>
              </w:rPr>
              <w:t xml:space="preserve">Развитие предпринимательства </w:t>
            </w:r>
            <w:r>
              <w:t>в Богородском муниципальном округе Нижегородской области»;</w:t>
            </w:r>
          </w:p>
          <w:p>
            <w:pPr>
              <w:adjustRightInd w:val="0"/>
              <w:jc w:val="both"/>
            </w:pPr>
            <w:r>
              <w:t xml:space="preserve">- </w:t>
            </w:r>
            <w:r>
              <w:rPr>
                <w:color w:val="0D0D0D"/>
              </w:rPr>
              <w:t>«Развитие торговли</w:t>
            </w:r>
            <w:r>
              <w:t xml:space="preserve"> в Богородском муниципальном округе Нижегородской области»;</w:t>
            </w:r>
          </w:p>
          <w:p>
            <w:pPr>
              <w:adjustRightInd w:val="0"/>
              <w:jc w:val="both"/>
            </w:pPr>
            <w:r>
              <w:t xml:space="preserve">- </w:t>
            </w:r>
            <w:r>
              <w:rPr>
                <w:color w:val="0D0D0D"/>
              </w:rPr>
              <w:t>«Обеспечение реализации</w:t>
            </w:r>
            <w:r>
              <w:t xml:space="preserve"> муниципальной программы»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>Цель Программы</w:t>
            </w:r>
          </w:p>
        </w:tc>
        <w:tc>
          <w:tcPr>
            <w:tcW w:w="779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t>Создание и обеспечение благоприятных условий для развития и повышения конкурентоспособности малого и среднего предпринимательства в Богородском муниципальном округе Нижегородской области, включая торговлю, повышение их роли в социально-экономическом развитии Богородского муниципального округа Нижегородской области, стимулирование экономической активности субъектов малого и среднего предпринимательства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>Задачи Программы</w:t>
            </w:r>
          </w:p>
        </w:tc>
        <w:tc>
          <w:tcPr>
            <w:tcW w:w="779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</w:pPr>
            <w:r>
              <w:t xml:space="preserve"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населения; </w:t>
            </w:r>
          </w:p>
          <w:p>
            <w:pPr>
              <w:adjustRightInd w:val="0"/>
              <w:jc w:val="both"/>
            </w:pPr>
            <w:r>
              <w:t>- создание условий для наиболее полного удовлетворения потребностей населения в потребительских товарах посредством развития различных форм торговли и повышения конкурентоспособности организаций торговли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>Этапы и сроки реализации Программы</w:t>
            </w:r>
          </w:p>
        </w:tc>
        <w:tc>
          <w:tcPr>
            <w:tcW w:w="779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</w:pPr>
            <w:r>
              <w:t xml:space="preserve">2021 - 2027 годы, без разделения на этапы.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jc w:val="center"/>
            </w:pPr>
            <w:r>
              <w:t>Объемы бюджетных ассигнований Программы за счет средств бюджета округа (в разбивке по подпрограммам)</w:t>
            </w:r>
          </w:p>
        </w:tc>
        <w:tc>
          <w:tcPr>
            <w:tcW w:w="7792" w:type="dxa"/>
            <w:noWrap w:val="0"/>
            <w:vAlign w:val="center"/>
          </w:tcPr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 5367,50 тыс. рублей, в том числе: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1077,50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890,00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890,00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890,00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540,00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540,00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540,00 тыс. рублей.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1 «Развитие предпринимательства в Богородском муниципальном округе Нижегородской области», составляет 5180,00 тыс. рублей, в том числе: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890,00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890,00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890,00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890,00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540,00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540,00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540,00 тыс. рублей.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предполагаемый общий объем финансовых средств, необходимых для реализации подпрограммы 2 «Развитие торговли в Богородском муниципальном округе Нижегородской области» составляет 187,50 тыс. рублей, в том числе: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187,50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0,00 тыс. рублей.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подпрограммы 3 «Обеспечение реализации муниципальной программы»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составляет 0,00 тыс. рублей, в том числе: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- 0,00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- 0,00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- 0,00 тыс. рублей;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- 0,00 тыс. рублей;</w:t>
            </w:r>
          </w:p>
          <w:p>
            <w:pPr>
              <w:adjustRightInd w:val="0"/>
            </w:pPr>
            <w:r>
              <w:t>2027 год - 0,00 тыс. рублей.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15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792" w:type="dxa"/>
            <w:noWrap w:val="0"/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Индикаторы достижения цели: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1)Подпрограмма 1 «Развитие предпринимательства в Богородском муниципальном округе Нижегородской области»:</w:t>
            </w:r>
          </w:p>
          <w:p>
            <w:pPr>
              <w:adjustRightInd w:val="0"/>
              <w:jc w:val="both"/>
            </w:pPr>
            <w:r>
              <w:rPr>
                <w:color w:val="0D0D0D"/>
              </w:rPr>
              <w:t>1.</w:t>
            </w:r>
            <w:r>
              <w:t xml:space="preserve"> Число субъектов малого и среднего предпринимательства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индивидуальных предпринимателей)-1990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Среднемесячная заработная плата работников на малых предприятиях-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26729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Среднесписочная численность работников малых предприятий-4780 чел.</w:t>
            </w:r>
          </w:p>
          <w:p>
            <w:pPr>
              <w:adjustRightInd w:val="0"/>
              <w:jc w:val="both"/>
              <w:rPr>
                <w:color w:val="0D0D0D"/>
              </w:rPr>
            </w:pPr>
            <w:r>
              <w:t>4.</w:t>
            </w:r>
            <w:r>
              <w:rPr>
                <w:color w:val="0D0D0D"/>
              </w:rPr>
              <w:t xml:space="preserve"> Объем отгруженных товаров собственного производства,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выполнено работ (оказано услуг) малыми предприятиями-12294 млн. 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основной капитал малых предприятий-336 млн.руб.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самозанятых граждан, зафиксировавших свой статус и применяющих налоговый режим «Налог на профессиональный доход», нарастающим итогом-1083 чел.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 2 «Развитие торговли в Богородском муниципальном округе Нижегородской области»: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Оборот розничной торговли-6765  млн. 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Обеспеченность площадью стационарных торговых объектов на 1000 жителей Богородского муниципального округа-400 кв.м.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проведенных мероприятий по ликвидации несанкционированной мелкорозничной торговли-12ед.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4.Количество приобретенных автолавок-1 ед.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«Обеспечение реализации муниципальной программы»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Показатели непосредственных результатов: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1) Подпрограмма 1 «Развитие предпринимательства в Богородском муниципальном округе Нижегородской области»: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Наличие действующих центров поддержки и развития предпринимательства на территории округа-1ед.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оказанных центрами поддержки и развития предпринимательства услуг субъектам малого и среднего предпринимательства-2670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3.Количество оказанных бесплатных консультационных услуг субъектам мсп-1055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проведенных заседаний координационного органа в области развития малого и среднего предпринимательства при органах местного самоуправления-4 ед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мероприятий, направленных на вовлечение молодежи в предпринимательскую деятельность-4 ед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проведенных мероприятий по росту заработной платы у субъектов малого и среднего предпринимательства-12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7. Количество обращений субъектов малого и среднего предпринимательства и лиц, планирующих ведение предпринимательской деятельности в окно центра «Мой бизнес»- не менее 400ед. 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 2 «Развитие торговли в Богородском муниципальном округе Нижегородской области»: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конкуренции за счет расширения различных форматов торговли (объектов)-2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Фактическая обеспеченность площадью стационарных торговых объектов на 1000 жителей Богородского муниципального округа-480 кв.м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составленных протоколов по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статье 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КоАП Нижегородской области-12ед.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4.Количество, обслуживаемых удаленных населенных пунктов, субъектами МСП – получателями муниципальной поддержки – 5 ед.</w:t>
            </w:r>
          </w:p>
          <w:p>
            <w:pPr>
              <w:pStyle w:val="30"/>
              <w:ind w:firstLine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5.Количество, созданных рабочих мест субъектами МСП –получателями муниципальной поддержки-1 ед. </w:t>
            </w:r>
          </w:p>
          <w:p>
            <w:pPr>
              <w:pStyle w:val="3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«Обеспечение реализации муниципальной программы»</w:t>
            </w:r>
          </w:p>
        </w:tc>
      </w:tr>
    </w:tbl>
    <w:p>
      <w:pPr>
        <w:tabs>
          <w:tab w:val="left" w:pos="8250"/>
        </w:tabs>
        <w:ind w:firstLine="709"/>
        <w:jc w:val="both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>*Расходы на содержание аппарата структурных подразделений администрации округа включены в непрограммные расходы.».</w:t>
      </w:r>
    </w:p>
    <w:p>
      <w:pPr>
        <w:tabs>
          <w:tab w:val="left" w:pos="82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Абзац 1 пункта 2.8 «Обоснование объема финансовых ресурсов Программы» раздела 2 «Текущее состояние сферы реализации Программы» изложить в следующей редакции:</w:t>
      </w:r>
    </w:p>
    <w:p>
      <w:pPr>
        <w:pStyle w:val="30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«Общий объем финансирования Программы за счет средств бюджета муниципального округа составляет 5367,50 тыс. рублей, с учетом средств из бюджетов других уровней –6117,50 тыс. рублей.».</w:t>
      </w:r>
    </w:p>
    <w:p>
      <w:pPr>
        <w:pStyle w:val="31"/>
        <w:ind w:firstLine="709"/>
        <w:jc w:val="both"/>
        <w:outlineLvl w:val="2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 xml:space="preserve">1.3. Позицию «Индикаторы достижения цели и показатели непосредственных результатов» « Паспорта муниципальной подпрограммы Богородского муниципального округа Нижегородской области «Развитие предпринимательства в Богородском муниципальном округе Нижегородской области» пункта 3.1 «Паспорт Подпрограммы 1» раздела 3 «Подпрограмма 1 «Развитие предпринимательства в Богородском муниципальном округе Нижегородской области» изложить в следующей редакции: </w:t>
      </w:r>
    </w:p>
    <w:p>
      <w:pPr>
        <w:pStyle w:val="31"/>
        <w:jc w:val="both"/>
        <w:outlineLvl w:val="2"/>
        <w:rPr>
          <w:rFonts w:ascii="Times New Roman" w:hAnsi="Times New Roman" w:cs="Times New Roman"/>
          <w:b w:val="0"/>
          <w:color w:val="0D0D0D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/>
          <w:sz w:val="28"/>
          <w:szCs w:val="28"/>
        </w:rPr>
        <w:t>«</w:t>
      </w:r>
    </w:p>
    <w:tbl>
      <w:tblPr>
        <w:tblStyle w:val="12"/>
        <w:tblW w:w="9322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50"/>
        <w:gridCol w:w="7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195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</w:pPr>
            <w:r>
              <w:t>Индикаторы</w:t>
            </w:r>
          </w:p>
          <w:p>
            <w:pPr>
              <w:adjustRightInd w:val="0"/>
              <w:jc w:val="center"/>
            </w:pPr>
            <w:r>
              <w:t xml:space="preserve"> достижения цели и показатели непосредственных результатов</w:t>
            </w:r>
          </w:p>
        </w:tc>
        <w:tc>
          <w:tcPr>
            <w:tcW w:w="737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Индикаторы достижения цели:</w:t>
            </w:r>
          </w:p>
          <w:p>
            <w:pPr>
              <w:adjustRightInd w:val="0"/>
              <w:jc w:val="both"/>
            </w:pPr>
            <w:r>
              <w:rPr>
                <w:color w:val="0D0D0D"/>
              </w:rPr>
              <w:t>1.</w:t>
            </w:r>
            <w:r>
              <w:t xml:space="preserve"> Число субъектов малого и среднего предпринимательства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индивидуальных предпринимателей)-1990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Среднемесячная заработная плата работников на малых предприятиях-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26729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Среднесписочная численность работников малых предприятий-4780 чел.</w:t>
            </w:r>
          </w:p>
          <w:p>
            <w:pPr>
              <w:adjustRightInd w:val="0"/>
              <w:jc w:val="both"/>
              <w:rPr>
                <w:color w:val="0D0D0D"/>
              </w:rPr>
            </w:pPr>
            <w:r>
              <w:t>4.</w:t>
            </w:r>
            <w:r>
              <w:rPr>
                <w:color w:val="0D0D0D"/>
              </w:rPr>
              <w:t xml:space="preserve"> Объем отгруженных товаров собственного производства,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выполнено работ (оказано услуг) малыми предприятиями-12294 млн. 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основной капитал малых предприятий-336 млн.руб. 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самозанятых граждан, зафиксировавших свой статус и применяющих налоговый режим «Налог на профессиональный доход», нарастающим итогом-1083 чел.</w:t>
            </w:r>
          </w:p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Непосредственные результаты: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.Наличие действующих центров поддержки и развития предпринимательства на территории округа-1ед.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оказанных центрами поддержки и развития предпринимательства услуг субъектам малого и среднего предпринимательства-2670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3.Количество оказанных бесплатных консультационных услуг субъектам мсп-1055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проведенных заседаний координационного органа в области развития малого и среднего предпринимательства при органах местного самоуправления-4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Количество мероприятий, направленных на вовлечение молодежи в предпринимательскую деятельность-4 ед.</w:t>
            </w:r>
          </w:p>
          <w:p>
            <w:pPr>
              <w:pStyle w:val="3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проведенных мероприятий по росту заработной платы у субъектов малого и среднего предпринимательства-12 ед.</w:t>
            </w:r>
          </w:p>
          <w:p>
            <w:pPr>
              <w:pStyle w:val="3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Количество обращений субъектов малого и среднего предпринимательства и лиц, планирующих ведение предпринимательской деятельности в окно центра «Мой бизнес»-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не менее 400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31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>
      <w:pPr>
        <w:pStyle w:val="31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 Абзацы 1,2,3 подпункта 3.2.8 «Обоснование объема финансовых ресурсов Программы 1» пункта 3.2 «Текущее состояние сферы реализации Программы 1» раздела 3 «Подпрограмма 1 «Развитие предпринимательства в Богородском муниципальном округе Нижегородской области» изложить в следующей редакции:</w:t>
      </w:r>
    </w:p>
    <w:p>
      <w:pPr>
        <w:pStyle w:val="3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«Общий объем финансирования Подпрограммы 1 с учетом средств из бюджетов других уровней  5180,00 тыс. рублей, в том числе средства бюджета муниципального округа -5180,00 тыс. рублей.»</w:t>
      </w:r>
    </w:p>
    <w:p>
      <w:pPr>
        <w:tabs>
          <w:tab w:val="left" w:pos="825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1.5. Абзац 1 подпункта 4.2.8 «Обоснование объема финансовых ресурсов Подпрограммы 2» пункта 4.2 «Текущее состояние сферы реализации Подпрограммы 2» раздела 4 «Подпрограмма 2 «Развитие торговли в Богородском муниципальном округе Нижегородской области» изложить в следующей редакции:</w:t>
      </w:r>
    </w:p>
    <w:p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Подпрограммы 2</w:t>
      </w:r>
      <w:r>
        <w:rPr>
          <w:color w:val="0D0D0D"/>
          <w:sz w:val="28"/>
          <w:szCs w:val="28"/>
        </w:rPr>
        <w:t xml:space="preserve"> с учетом средств из бюджетов других уровней  </w:t>
      </w:r>
      <w:r>
        <w:rPr>
          <w:sz w:val="28"/>
          <w:szCs w:val="28"/>
        </w:rPr>
        <w:t>составляет 937,50 тыс. рублей, в том числе средства бюджета муниципального округа- 187,50 тыс. рублей.».</w:t>
      </w: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1.6. Приложение 1 «Перечень основных мероприятий муниципальной программы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Содействие развитию субъектов малого и среднего предпринимательства в Богородском муниципальном округе Нижегородской области» </w:t>
      </w:r>
      <w:r>
        <w:rPr>
          <w:rFonts w:ascii="Times New Roman" w:hAnsi="Times New Roman" w:cs="Times New Roman"/>
          <w:b w:val="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Содействие развитию субъектов малого и среднего предпринимательства в Богородском муниципальном округе Нижегородской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 </w:t>
      </w: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34" w:right="851" w:bottom="1134" w:left="1701" w:header="284" w:footer="284" w:gutter="0"/>
          <w:cols w:space="708" w:num="1"/>
          <w:titlePg/>
          <w:docGrid w:linePitch="360" w:charSpace="0"/>
        </w:sectPr>
      </w:pP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«Приложение 1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 среднего предпринимательства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Богородском муниципальном округе</w:t>
      </w:r>
    </w:p>
    <w:p>
      <w:pPr>
        <w:pStyle w:val="31"/>
        <w:ind w:left="9072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>
      <w:pPr>
        <w:pStyle w:val="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</w:t>
      </w:r>
    </w:p>
    <w:p>
      <w:pPr>
        <w:pStyle w:val="31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Содействие развитию субъектов малого и среднего предпринимательства в Богородском муниципальном округе Нижегородской области»</w:t>
      </w:r>
    </w:p>
    <w:p>
      <w:pPr>
        <w:pStyle w:val="3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12"/>
        <w:tblW w:w="15519" w:type="dxa"/>
        <w:tblInd w:w="-398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391"/>
        <w:gridCol w:w="3295"/>
        <w:gridCol w:w="55"/>
        <w:gridCol w:w="1646"/>
        <w:gridCol w:w="48"/>
        <w:gridCol w:w="1512"/>
        <w:gridCol w:w="84"/>
        <w:gridCol w:w="2183"/>
        <w:gridCol w:w="742"/>
        <w:gridCol w:w="742"/>
        <w:gridCol w:w="742"/>
        <w:gridCol w:w="759"/>
        <w:gridCol w:w="728"/>
        <w:gridCol w:w="826"/>
        <w:gridCol w:w="883"/>
        <w:gridCol w:w="883"/>
      </w:tblGrid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№ п/п</w:t>
            </w:r>
          </w:p>
        </w:tc>
        <w:tc>
          <w:tcPr>
            <w:tcW w:w="3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Наименование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Категория расходов (кап. Вложения, НИОКР и прочие расходы)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Сроки выполнения</w:t>
            </w:r>
          </w:p>
        </w:tc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Исполнители мероприятий</w:t>
            </w:r>
          </w:p>
        </w:tc>
        <w:tc>
          <w:tcPr>
            <w:tcW w:w="6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Объем финансирования (по годам) за счет средств бюджета округа, тыс.руб.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3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ind w:firstLine="54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2022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2023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Всего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Цель Программы: Создание и обеспечение благоприятных условий для развития и повышения конкурентоспособности малого и среднего предпринимательства в Богородском муниципальном округе Нижегородской области, включая торговлю, повышение их роли в социально-экономическом развитии округа, стимулирование экономической активности субъектов малого и среднего предпринимательства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1077,50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5367,50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Подпрограмма1 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890,00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5180,00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1 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ГКУ ЦЗН,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2 «Содействие ОИВ в организации и проведении мониторингов на территории округа»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«БЦРП», ПЭУ, Сельхозуправление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3 «Привлечение к участию в совещаниях, круглых столах, конференциях, форумах, пресс-конференциях по вопросам развития предпринимательства, проводимых на территории Нижегородской области»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ПЭУ, Сельхозуправление, АНО «БЦРП»,  МАУ «Редакция газеты «Богородская газета»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4 «Информационная поддержка субъектов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АИС, МАУ «Редакция газеты «Богородская газета»,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5 «Оказание консультационных услуг субъектам малого и среднего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540,00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3780,00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6 «Ведение диалога органов муниципальной власти и предпринимательского сообщества»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Координационный совет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7 «Популяризация предпринимательской деятельности»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ОМПиПР, ПЭУ, Сельхозуправление,  АНО «БЦРП»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8 «Высокая конкурентоспособность субъектов малого предпринимательства»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Отдел муниципальных закупок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9 «Формирование положительного имиджа малого предпринимательства среди молодежи. Вовлечение молодежи в предпринимательскую деятельность»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«БЦРП», МАУ «Редакция газеты «Богородская газета», ГКУ ЦЗН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10 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ОМПиПР, АНО «БЦРП»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350,00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1400,00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 2 «Развитие торговли в Богородском муниципальном округе Нижегородской области»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1 «Формирование и ведение торгового Реестра Богородского муниципального округа Нижегородской области»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ОМПиПР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2 «Проведение мониторинга основных показателей, характеризующих состояние торговли»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ОМПиПР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3 «Упорядочение функционирования нестационарных торговых объектов, в том числе посредством приведения их в соответствие с требованиями действующего законодательства»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ОМПиПР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>Основное мероприятие 4 «Проведение мероприятий по ликвидации несанкционированной мелкорозничной торговли»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ОМПиПР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Основное мероприятие 5 «Субсидирование части затрат субъектов малого и среднего предпринимательства, связанных с приобретением автотранспортных средств для обеспечения удаленных населенных пунктов округа товарами первой необходимости (проект «Автолавки в село»)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ОМПиПР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0,00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187,50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Подпрограмма 3»Обеспечение реализации муниципальной программы»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cantSplit/>
        </w:trPr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both"/>
              <w:outlineLvl w:val="1"/>
              <w:rPr>
                <w:color w:val="0D0D0D"/>
              </w:rPr>
            </w:pPr>
            <w:r>
              <w:rPr>
                <w:color w:val="0D0D0D"/>
              </w:rPr>
              <w:t>Основное мероприятие 1 «Содержание аппарата управления»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Прочие расходы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  <w:r>
              <w:rPr>
                <w:color w:val="0D0D0D"/>
              </w:rPr>
              <w:t>2021 – 2027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outlineLvl w:val="1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</w:p>
        </w:tc>
      </w:tr>
    </w:tbl>
    <w:p>
      <w:pPr>
        <w:pStyle w:val="31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______________________».</w:t>
      </w:r>
    </w:p>
    <w:p>
      <w:pPr>
        <w:pStyle w:val="31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>
          <w:headerReference r:id="rId8" w:type="first"/>
          <w:pgSz w:w="16838" w:h="11906" w:orient="landscape"/>
          <w:pgMar w:top="1134" w:right="1134" w:bottom="1134" w:left="1134" w:header="284" w:footer="284" w:gutter="0"/>
          <w:pgNumType w:start="6"/>
          <w:cols w:space="708" w:num="1"/>
          <w:titlePg/>
          <w:docGrid w:linePitch="360" w:charSpace="0"/>
        </w:sectPr>
      </w:pP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  <w:sectPr>
          <w:type w:val="continuous"/>
          <w:pgSz w:w="16838" w:h="11906" w:orient="landscape"/>
          <w:pgMar w:top="1134" w:right="1134" w:bottom="1134" w:left="1134" w:header="284" w:footer="284" w:gutter="0"/>
          <w:pgNumType w:start="6"/>
          <w:cols w:space="708" w:num="1"/>
          <w:titlePg/>
          <w:docGrid w:linePitch="360" w:charSpace="0"/>
        </w:sectPr>
      </w:pP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1.7. Приложение 2 «Сведения об индикаторах и непосредственных результатах» к муниципальной программе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Содействие развитию субъектов малого и среднего предпринимательства в Богородском муниципальном округе Нижегородской области» изложить в следующей редакции:</w:t>
      </w:r>
    </w:p>
    <w:p>
      <w:pPr>
        <w:pStyle w:val="31"/>
        <w:tabs>
          <w:tab w:val="left" w:pos="1276"/>
        </w:tabs>
        <w:ind w:left="5103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31"/>
        <w:tabs>
          <w:tab w:val="left" w:pos="1276"/>
        </w:tabs>
        <w:ind w:left="5103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«Приложение 2</w:t>
      </w:r>
    </w:p>
    <w:p>
      <w:pPr>
        <w:pStyle w:val="31"/>
        <w:tabs>
          <w:tab w:val="left" w:pos="1276"/>
        </w:tabs>
        <w:ind w:left="5103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</w:p>
    <w:p>
      <w:pPr>
        <w:pStyle w:val="31"/>
        <w:tabs>
          <w:tab w:val="left" w:pos="1276"/>
        </w:tabs>
        <w:ind w:left="5103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>
      <w:pPr>
        <w:pStyle w:val="31"/>
        <w:tabs>
          <w:tab w:val="left" w:pos="1276"/>
        </w:tabs>
        <w:ind w:left="5103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 среднего предпринимательства</w:t>
      </w:r>
    </w:p>
    <w:p>
      <w:pPr>
        <w:pStyle w:val="31"/>
        <w:tabs>
          <w:tab w:val="left" w:pos="1276"/>
        </w:tabs>
        <w:ind w:left="5103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Богородском муниципальном округе</w:t>
      </w:r>
    </w:p>
    <w:p>
      <w:pPr>
        <w:pStyle w:val="31"/>
        <w:tabs>
          <w:tab w:val="left" w:pos="1276"/>
        </w:tabs>
        <w:ind w:left="5103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>
      <w:pPr>
        <w:pStyle w:val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индикаторах и непосредственных результатах</w:t>
      </w:r>
    </w:p>
    <w:tbl>
      <w:tblPr>
        <w:tblStyle w:val="12"/>
        <w:tblW w:w="9618" w:type="dxa"/>
        <w:tblInd w:w="0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553"/>
        <w:gridCol w:w="25"/>
        <w:gridCol w:w="3686"/>
        <w:gridCol w:w="551"/>
        <w:gridCol w:w="731"/>
        <w:gridCol w:w="687"/>
        <w:gridCol w:w="667"/>
        <w:gridCol w:w="655"/>
        <w:gridCol w:w="660"/>
        <w:gridCol w:w="26"/>
        <w:gridCol w:w="601"/>
        <w:gridCol w:w="71"/>
        <w:gridCol w:w="696"/>
        <w:gridCol w:w="9"/>
      </w:tblGrid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N п/п</w:t>
            </w:r>
          </w:p>
        </w:tc>
        <w:tc>
          <w:tcPr>
            <w:tcW w:w="3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 изм.</w:t>
            </w:r>
          </w:p>
        </w:tc>
        <w:tc>
          <w:tcPr>
            <w:tcW w:w="4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Значение индикатора/непосредственного результата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</w:p>
        </w:tc>
        <w:tc>
          <w:tcPr>
            <w:tcW w:w="3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2021 год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2022 год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2023 год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2024 год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2025 год</w:t>
            </w: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2026 год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2027 год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1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6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8</w:t>
            </w: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9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utoSpaceDE/>
              <w:autoSpaceDN/>
              <w:jc w:val="center"/>
            </w:pPr>
            <w:r>
              <w:t>10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1"/>
            </w:pPr>
            <w:r>
              <w:t>Муниципальная программа 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1"/>
            </w:pPr>
            <w:r>
              <w:rPr>
                <w:color w:val="0D0D0D"/>
              </w:rPr>
              <w:t>Подпрограмма</w:t>
            </w:r>
            <w:r>
              <w:t xml:space="preserve"> 1 «Развитие предпринимательства в Богородском муниципальном округе Нижегородской области»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2"/>
            </w:pPr>
            <w:r>
              <w:t>Индикаторы достижения целей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1.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t>Число субъектов малого и среднего предпринимательства (включая индивидуальных предпринимателей)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1910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1915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1930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1945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1960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1975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1990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Среднемесячная заработная плата работников на малых предприятиях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руб.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22930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23517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24122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24745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25387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26048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26729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3.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Среднесписочная численность работников малых предприятий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чел.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4780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4780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4780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4780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4780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4780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4780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4.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Объем отгруженных товаров собственного производства, выполнено работ (оказано услуг) малыми предприятиями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млн руб.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8692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9213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9765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10351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10972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11598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12294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5.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Объем инвестиций в основной капитал малых предприятий</w:t>
            </w:r>
          </w:p>
          <w:p>
            <w:pPr>
              <w:adjustRightInd w:val="0"/>
              <w:jc w:val="center"/>
              <w:rPr>
                <w:color w:val="0D0D0D"/>
                <w:highlight w:val="yellow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млн руб.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252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277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291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305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321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336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6.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t>. Количество самозанятых граждан, зафиксировавших свой статус и применяющих налоговый режим «Налог на профессиональный доход», нарастающим итогом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чел.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594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785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934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1083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1083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1083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1083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2"/>
              <w:rPr>
                <w:color w:val="0D0D0D"/>
              </w:rPr>
            </w:pPr>
            <w:r>
              <w:rPr>
                <w:color w:val="0D0D0D"/>
              </w:rPr>
              <w:t>Непосредственные результаты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1.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Наличие действующих центров поддержки и развития предпринимательства на территории округа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оказанных центрами поддержки и развития предпринимательства услуг субъектам малого и среднего предпринимательства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2670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3.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 xml:space="preserve">Количество оказанных бесплатных консультационных услуг субъектам мсп  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1055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4.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проведенных заседаний координационного органа в области развития малого и среднего предпринимательства при органах местного самоуправления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5.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мероприятий, направленных на вовлечение молодежи в предпринимательскую деятельность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6.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проведенных мероприятий по росту заработной платы у субъектов малого и среднего предпринимательства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7.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обращений субъектов малого и среднего предпринимательства и лиц, планирующих ведение предпринимательской деятельности в окно центра «Мой бизнес»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не менее 400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не менее 400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rPr>
                <w:color w:val="0D0D0D"/>
              </w:rPr>
            </w:pPr>
            <w:r>
              <w:rPr>
                <w:color w:val="0D0D0D"/>
              </w:rPr>
              <w:t xml:space="preserve"> не менее 400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rPr>
                <w:color w:val="0D0D0D"/>
              </w:rPr>
            </w:pPr>
            <w:r>
              <w:rPr>
                <w:color w:val="0D0D0D"/>
              </w:rPr>
              <w:t>не менее 400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1"/>
            </w:pPr>
            <w:r>
              <w:rPr>
                <w:color w:val="0D0D0D"/>
              </w:rPr>
              <w:t>Подпрограмма</w:t>
            </w:r>
            <w:r>
              <w:t xml:space="preserve"> 2 «Развитие торговли в Богородском муниципальном округе Нижегородской области»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2"/>
            </w:pPr>
            <w:r>
              <w:t>Индикаторы достижения целей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1.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Оборот розничной торговли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млн руб.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5049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5301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5566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5844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6136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6443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6765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Обеспеченность площадью стационарных торговых объектов на 1000 жителей Богородского муниципального округа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кв. м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400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400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400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400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400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400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400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  <w:trHeight w:val="1204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3.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Количество проведенных мероприятий по ликвидации несанкционированной мелкорозничной торговли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12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4.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 xml:space="preserve">Количество приобретенных автолавок 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ед,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2"/>
            </w:pPr>
            <w:r>
              <w:t>Непосредственные результаты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Развитие конкуренции за счет расширения различных форматов торговли (объектов)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Фактическая обеспеченность площадью стационарных торговых объектов на 1000 жителей Богородского муниципального округа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кв. м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420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430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440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450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460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470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480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 xml:space="preserve">Количество составленных протоколов по </w:t>
            </w:r>
            <w:r>
              <w:rPr>
                <w:color w:val="0D0D0D"/>
              </w:rPr>
              <w:t>статье 2.5</w:t>
            </w:r>
            <w:r>
              <w:t xml:space="preserve"> КоАП Нижегородской области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ед.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9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pStyle w:val="30"/>
              <w:ind w:firstLine="0"/>
              <w:rPr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Количество, обслуживаемых удаленных населенных пунктов, субъектами МСП –получателями муниципальной поддержки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ед,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wAfter w:w="0" w:type="dxa"/>
        </w:trPr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5.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Количество, созданных рабочих мест субъектами МСП –получателями муниципальной поддержки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</w:pPr>
            <w:r>
              <w:t>ед,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</w:rPr>
            </w:pPr>
            <w:r>
              <w:rPr>
                <w:color w:val="0D0D0D"/>
              </w:rPr>
              <w:t>-</w:t>
            </w:r>
          </w:p>
        </w:tc>
      </w:tr>
      <w:tr>
        <w:tblPrEx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gridAfter w:val="1"/>
          <w:wBefore w:w="0" w:type="dxa"/>
          <w:wAfter w:w="9" w:type="dxa"/>
        </w:trPr>
        <w:tc>
          <w:tcPr>
            <w:tcW w:w="960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top"/>
          </w:tcPr>
          <w:p>
            <w:pPr>
              <w:adjustRightInd w:val="0"/>
              <w:jc w:val="center"/>
              <w:outlineLvl w:val="1"/>
            </w:pPr>
            <w:r>
              <w:rPr>
                <w:color w:val="0D0D0D"/>
              </w:rPr>
              <w:t>Подпрограмма</w:t>
            </w:r>
            <w:r>
              <w:t xml:space="preserve"> 3 «Обеспечение реализации муниципальной программы»</w:t>
            </w:r>
          </w:p>
        </w:tc>
      </w:tr>
    </w:tbl>
    <w:p>
      <w:pPr>
        <w:pStyle w:val="30"/>
        <w:ind w:firstLine="540"/>
        <w:jc w:val="center"/>
        <w:rPr>
          <w:rFonts w:ascii="Times New Roman" w:hAnsi="Times New Roman" w:cs="Times New Roman"/>
          <w:color w:val="0D0D0D"/>
          <w:szCs w:val="22"/>
        </w:rPr>
      </w:pPr>
      <w:r>
        <w:rPr>
          <w:rFonts w:ascii="Times New Roman" w:hAnsi="Times New Roman" w:cs="Times New Roman"/>
          <w:color w:val="0D0D0D"/>
          <w:szCs w:val="22"/>
        </w:rPr>
        <w:t>______________________».</w:t>
      </w: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>
      <w:pPr>
        <w:pStyle w:val="31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1.8. Приложение 4 «Прогнозная оценка на реализацию муниципальной программы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Содействие развитию субъектов малого и среднего предпринимательства в Богородском муниципальном округе Нижегородской области» </w:t>
      </w:r>
      <w:r>
        <w:rPr>
          <w:rFonts w:ascii="Times New Roman" w:hAnsi="Times New Roman" w:cs="Times New Roman"/>
          <w:b w:val="0"/>
          <w:sz w:val="28"/>
          <w:szCs w:val="28"/>
        </w:rPr>
        <w:t>к муниципальной программе 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Содействие развитию субъектов малого и среднего предпринимательства в Богородском муниципальном округе Нижегородской области» изложить в следующей редакции: 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«Приложение 4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муниципальной программе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Содействие развитию субъектов малого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и среднего предпринимательства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Богородском муниципальном округе</w:t>
      </w:r>
    </w:p>
    <w:p>
      <w:pPr>
        <w:pStyle w:val="31"/>
        <w:ind w:left="4536"/>
        <w:jc w:val="center"/>
        <w:outlineLvl w:val="1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Нижегородской области»</w:t>
      </w:r>
    </w:p>
    <w:p>
      <w:pPr>
        <w:pStyle w:val="3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Прогнозная оценка на реализацию муниципальной программы</w:t>
      </w:r>
    </w:p>
    <w:p>
      <w:pPr>
        <w:pStyle w:val="31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Содействие развитию субъектов малого и среднего предпринимательства</w:t>
      </w:r>
    </w:p>
    <w:p>
      <w:pPr>
        <w:pStyle w:val="31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Богородском муниципальном округе Нижегородской области»</w:t>
      </w:r>
    </w:p>
    <w:p>
      <w:pPr>
        <w:pStyle w:val="3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963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1020"/>
        <w:gridCol w:w="1815"/>
        <w:gridCol w:w="1960"/>
        <w:gridCol w:w="652"/>
        <w:gridCol w:w="674"/>
        <w:gridCol w:w="724"/>
        <w:gridCol w:w="615"/>
        <w:gridCol w:w="709"/>
        <w:gridCol w:w="614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left="-709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96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4844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«Содействие развитию субъектов малого и среднего предпринимательства в Богородском муниципальном округе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1976,56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550,40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1077,50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750,00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outlineLvl w:val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предпринимательства в Богородском муниципальном округе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1039,06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900,40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550,40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550,40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890,00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4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мероприятий, способствующих созданию благоприятных условий для ведения малого и среднего бизнеса»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3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3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6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149,06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10,40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0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«Содействие ОИВ в организации и проведении мониторингов на территории округа»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9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3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«Привлечение к участию в совещаниях, круглых столах, конференциях, форумах, пресс-конференциях по вопросам развития предпринимательства, проводимых на территории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0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4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20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9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«Информационная поддержка субъектов малого и среднего предпринимательства»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6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0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6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6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«Оказание консультационных услуг субъектам малого и среднего предпринимательства»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6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«Ведение диалога органов муниципальной власти и предпринимательского сообщества»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4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4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1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7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«Популяризация предпринимательской деятельности»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8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«Высокая конкурентоспособность субъектов малого предпринимательства»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1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7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0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1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поселений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4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4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9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положительного имиджа малого предпринимательства среди молодежи. Вовлечение молодежи в предпринимательскую деятельность»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09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3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10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46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16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color w:val="0D0D0D"/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outlineLvl w:val="1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Подпрограмма 2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торговли в Богородском муниципальном округе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937,50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jc w:val="center"/>
              <w:outlineLvl w:val="4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«Формирование и ведение торгового Реестра Богородского муниципального округа Нижегородской области»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4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3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0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1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2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мониторинга основных показателей, характеризующих состояние торговли»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8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8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«Упорядочение функционирования нестационарных торговых объектов, в том числе посредством приведения их в соответствие с требованиями действующего законодательства»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6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40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2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96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40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«Проведение мероприятий по ликвидации несанкционированной мелкорозничной торговли»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1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25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30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«Субсидирование части затрат субъектов малого и среднего предпринимательства, связанных с приобретением автотранспортных средств для обеспечения удаленных населенных пунктов округа товарами первой необходимости (проект «Автолавки в село»)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375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Подпрограмма3 </w:t>
            </w:r>
          </w:p>
        </w:tc>
        <w:tc>
          <w:tcPr>
            <w:tcW w:w="1815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D0D0D"/>
              </w:rPr>
              <w:t>Расходы местного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федерального бюджета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183" w:hRule="atLeast"/>
        </w:trPr>
        <w:tc>
          <w:tcPr>
            <w:tcW w:w="1020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Прочие источники (средства предприятий, собственные средства населения, средства внебюджетных фондов)</w:t>
            </w:r>
          </w:p>
        </w:tc>
        <w:tc>
          <w:tcPr>
            <w:tcW w:w="65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top"/>
          </w:tcPr>
          <w:p>
            <w:pPr>
              <w:pStyle w:val="3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utoSpaceDE/>
        <w:autoSpaceDN/>
        <w:jc w:val="center"/>
      </w:pPr>
    </w:p>
    <w:p>
      <w:pPr>
        <w:autoSpaceDE/>
        <w:autoSpaceDN/>
        <w:jc w:val="center"/>
      </w:pPr>
      <w:r>
        <w:t>______________________».</w:t>
      </w:r>
    </w:p>
    <w:p>
      <w:pPr>
        <w:autoSpaceDE/>
        <w:autoSpaceDN/>
        <w:jc w:val="center"/>
      </w:pPr>
    </w:p>
    <w:p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постановление в установленном порядке.</w:t>
      </w:r>
    </w:p>
    <w:p>
      <w:pPr>
        <w:pStyle w:val="3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администрации – начальника промышленно-экономического управления и ЖКХ администрации Богородского муниципального округа Нижегородской области В.Ю.Шолина.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А.А.Сочнев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>Е.В.Маркина</w:t>
      </w:r>
    </w:p>
    <w:p>
      <w:pPr>
        <w:pStyle w:val="22"/>
        <w:spacing w:before="0" w:beforeAutospacing="0" w:after="0" w:afterAutospacing="0"/>
      </w:pPr>
      <w:r>
        <w:t>2-39-92</w:t>
      </w:r>
    </w:p>
    <w:p>
      <w:pPr>
        <w:jc w:val="both"/>
        <w:sectPr>
          <w:pgSz w:w="11906" w:h="16838"/>
          <w:pgMar w:top="1134" w:right="851" w:bottom="1134" w:left="1701" w:header="284" w:footer="284" w:gutter="0"/>
          <w:pgNumType w:start="11"/>
          <w:cols w:space="708" w:num="1"/>
          <w:titlePg/>
          <w:docGrid w:linePitch="360" w:charSpace="0"/>
        </w:sectPr>
      </w:pPr>
    </w:p>
    <w:p>
      <w:pPr>
        <w:jc w:val="both"/>
      </w:pPr>
    </w:p>
    <w:sectPr>
      <w:headerReference r:id="rId10" w:type="first"/>
      <w:headerReference r:id="rId9" w:type="default"/>
      <w:type w:val="continuous"/>
      <w:pgSz w:w="11906" w:h="16838"/>
      <w:pgMar w:top="1134" w:right="1134" w:bottom="1134" w:left="1134" w:header="284" w:footer="28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CC"/>
    <w:family w:val="swiss"/>
    <w:pitch w:val="default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14"/>
      </w:rPr>
    </w:pPr>
  </w:p>
  <w:p>
    <w:pPr>
      <w:pStyle w:val="2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uto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2</w:t>
    </w:r>
    <w:r>
      <w:rPr>
        <w:rStyle w:val="14"/>
      </w:rPr>
      <w:fldChar w:fldCharType="end"/>
    </w:r>
  </w:p>
  <w:p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sz w:val="16"/>
        <w:szCs w:val="16"/>
      </w:rPr>
    </w:pPr>
    <w:r>
      <w:rPr>
        <w:b/>
        <w:bCs/>
      </w:rPr>
      <w:object>
        <v:shape id="_x0000_i1025" o:spt="75" type="#_x0000_t75" style="height:54.05pt;width:50.2pt;" o:ole="t" fillcolor="#000011" filled="f" o:preferrelative="t" stroked="f" coordsize="21600,21600">
          <v:path/>
          <v:fill on="f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19</w:t>
    </w:r>
    <w:r>
      <w:rPr>
        <w:rStyle w:val="14"/>
      </w:rPr>
      <w:fldChar w:fldCharType="end"/>
    </w:r>
  </w:p>
  <w:p>
    <w:pPr>
      <w:pStyle w:val="17"/>
    </w:pPr>
  </w:p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170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2E"/>
    <w:rsid w:val="00000B60"/>
    <w:rsid w:val="000047F0"/>
    <w:rsid w:val="00011170"/>
    <w:rsid w:val="000171DF"/>
    <w:rsid w:val="000232E6"/>
    <w:rsid w:val="00041C1F"/>
    <w:rsid w:val="000462D6"/>
    <w:rsid w:val="00047364"/>
    <w:rsid w:val="00066E0F"/>
    <w:rsid w:val="00072A79"/>
    <w:rsid w:val="00090EAB"/>
    <w:rsid w:val="000C0C5B"/>
    <w:rsid w:val="000D02CA"/>
    <w:rsid w:val="000D3F8B"/>
    <w:rsid w:val="000E193D"/>
    <w:rsid w:val="000E4D47"/>
    <w:rsid w:val="000F5C65"/>
    <w:rsid w:val="0010096D"/>
    <w:rsid w:val="0010105B"/>
    <w:rsid w:val="0012156C"/>
    <w:rsid w:val="00121908"/>
    <w:rsid w:val="00127FBD"/>
    <w:rsid w:val="00130C74"/>
    <w:rsid w:val="001328B8"/>
    <w:rsid w:val="00134AC5"/>
    <w:rsid w:val="00136803"/>
    <w:rsid w:val="001376EE"/>
    <w:rsid w:val="00147891"/>
    <w:rsid w:val="00151240"/>
    <w:rsid w:val="00171350"/>
    <w:rsid w:val="00172563"/>
    <w:rsid w:val="0017353F"/>
    <w:rsid w:val="001743A6"/>
    <w:rsid w:val="001809C7"/>
    <w:rsid w:val="0018362F"/>
    <w:rsid w:val="00190D41"/>
    <w:rsid w:val="001A024D"/>
    <w:rsid w:val="001B72A9"/>
    <w:rsid w:val="001C0E63"/>
    <w:rsid w:val="001C15DA"/>
    <w:rsid w:val="001C3CE4"/>
    <w:rsid w:val="001C6655"/>
    <w:rsid w:val="001D5D20"/>
    <w:rsid w:val="001D6A4C"/>
    <w:rsid w:val="001E21D8"/>
    <w:rsid w:val="001F0E34"/>
    <w:rsid w:val="00211997"/>
    <w:rsid w:val="0021506D"/>
    <w:rsid w:val="00220F17"/>
    <w:rsid w:val="0022658E"/>
    <w:rsid w:val="00242DF9"/>
    <w:rsid w:val="0027590C"/>
    <w:rsid w:val="00280C92"/>
    <w:rsid w:val="0028251C"/>
    <w:rsid w:val="00291DFA"/>
    <w:rsid w:val="002A58A0"/>
    <w:rsid w:val="002A658F"/>
    <w:rsid w:val="002B56AB"/>
    <w:rsid w:val="002D4878"/>
    <w:rsid w:val="002D5732"/>
    <w:rsid w:val="002E4CAC"/>
    <w:rsid w:val="002F2B3E"/>
    <w:rsid w:val="002F3022"/>
    <w:rsid w:val="003005FA"/>
    <w:rsid w:val="0030584F"/>
    <w:rsid w:val="00305EB7"/>
    <w:rsid w:val="003072E2"/>
    <w:rsid w:val="003075E6"/>
    <w:rsid w:val="003204E8"/>
    <w:rsid w:val="00332969"/>
    <w:rsid w:val="00334803"/>
    <w:rsid w:val="00335EF7"/>
    <w:rsid w:val="00341ABB"/>
    <w:rsid w:val="00347B86"/>
    <w:rsid w:val="00350B8C"/>
    <w:rsid w:val="003633FE"/>
    <w:rsid w:val="00373CBE"/>
    <w:rsid w:val="00381440"/>
    <w:rsid w:val="00382176"/>
    <w:rsid w:val="00382DF9"/>
    <w:rsid w:val="00385739"/>
    <w:rsid w:val="003925DE"/>
    <w:rsid w:val="00392A68"/>
    <w:rsid w:val="003A0CA5"/>
    <w:rsid w:val="003B009A"/>
    <w:rsid w:val="003B02C9"/>
    <w:rsid w:val="003E1C2E"/>
    <w:rsid w:val="003E4919"/>
    <w:rsid w:val="00400BEB"/>
    <w:rsid w:val="00402109"/>
    <w:rsid w:val="004026E4"/>
    <w:rsid w:val="00402ED9"/>
    <w:rsid w:val="00405B5C"/>
    <w:rsid w:val="00405CE3"/>
    <w:rsid w:val="00416000"/>
    <w:rsid w:val="004214DB"/>
    <w:rsid w:val="004234FC"/>
    <w:rsid w:val="00424E34"/>
    <w:rsid w:val="00434E84"/>
    <w:rsid w:val="00445309"/>
    <w:rsid w:val="0044688D"/>
    <w:rsid w:val="004522FA"/>
    <w:rsid w:val="00454724"/>
    <w:rsid w:val="004564D0"/>
    <w:rsid w:val="00461810"/>
    <w:rsid w:val="00464281"/>
    <w:rsid w:val="00470A18"/>
    <w:rsid w:val="004713FA"/>
    <w:rsid w:val="00476E0E"/>
    <w:rsid w:val="00480A3D"/>
    <w:rsid w:val="0048657B"/>
    <w:rsid w:val="00496EC0"/>
    <w:rsid w:val="004A5C16"/>
    <w:rsid w:val="004B1052"/>
    <w:rsid w:val="004B61C6"/>
    <w:rsid w:val="004C195D"/>
    <w:rsid w:val="004C4033"/>
    <w:rsid w:val="004E35B1"/>
    <w:rsid w:val="004F5412"/>
    <w:rsid w:val="004F61D4"/>
    <w:rsid w:val="00504F27"/>
    <w:rsid w:val="005077E3"/>
    <w:rsid w:val="00510410"/>
    <w:rsid w:val="005236B6"/>
    <w:rsid w:val="005337F7"/>
    <w:rsid w:val="00537D69"/>
    <w:rsid w:val="005409B7"/>
    <w:rsid w:val="0054417F"/>
    <w:rsid w:val="00547625"/>
    <w:rsid w:val="0055365E"/>
    <w:rsid w:val="0055523A"/>
    <w:rsid w:val="00556064"/>
    <w:rsid w:val="00560E12"/>
    <w:rsid w:val="00572B7F"/>
    <w:rsid w:val="00592648"/>
    <w:rsid w:val="0059382E"/>
    <w:rsid w:val="005944CC"/>
    <w:rsid w:val="005A4973"/>
    <w:rsid w:val="005A7823"/>
    <w:rsid w:val="005C4BD8"/>
    <w:rsid w:val="005D313F"/>
    <w:rsid w:val="005F07B9"/>
    <w:rsid w:val="005F25EE"/>
    <w:rsid w:val="006223FD"/>
    <w:rsid w:val="006275C3"/>
    <w:rsid w:val="006276EC"/>
    <w:rsid w:val="006459EA"/>
    <w:rsid w:val="00655DEE"/>
    <w:rsid w:val="00665DEF"/>
    <w:rsid w:val="00671FFD"/>
    <w:rsid w:val="00672E2F"/>
    <w:rsid w:val="00683BBB"/>
    <w:rsid w:val="00684F99"/>
    <w:rsid w:val="00685232"/>
    <w:rsid w:val="00685745"/>
    <w:rsid w:val="00690762"/>
    <w:rsid w:val="006A2E74"/>
    <w:rsid w:val="006A400B"/>
    <w:rsid w:val="006B180C"/>
    <w:rsid w:val="006B1BA5"/>
    <w:rsid w:val="006C1CB0"/>
    <w:rsid w:val="006C65EA"/>
    <w:rsid w:val="006D05D8"/>
    <w:rsid w:val="006D09AD"/>
    <w:rsid w:val="006E20D9"/>
    <w:rsid w:val="006E42A4"/>
    <w:rsid w:val="006E6D94"/>
    <w:rsid w:val="006F49EB"/>
    <w:rsid w:val="00700626"/>
    <w:rsid w:val="007030DD"/>
    <w:rsid w:val="00703C32"/>
    <w:rsid w:val="00713470"/>
    <w:rsid w:val="00725D2E"/>
    <w:rsid w:val="00730894"/>
    <w:rsid w:val="0074060A"/>
    <w:rsid w:val="007436B7"/>
    <w:rsid w:val="00750243"/>
    <w:rsid w:val="00750A49"/>
    <w:rsid w:val="007526D8"/>
    <w:rsid w:val="00753BF0"/>
    <w:rsid w:val="007563B2"/>
    <w:rsid w:val="00763F73"/>
    <w:rsid w:val="00780C9F"/>
    <w:rsid w:val="00782406"/>
    <w:rsid w:val="00794130"/>
    <w:rsid w:val="007966AA"/>
    <w:rsid w:val="007A7C1E"/>
    <w:rsid w:val="007E561F"/>
    <w:rsid w:val="007F08DA"/>
    <w:rsid w:val="007F6098"/>
    <w:rsid w:val="0080407E"/>
    <w:rsid w:val="00804DC3"/>
    <w:rsid w:val="00832D28"/>
    <w:rsid w:val="00844BB0"/>
    <w:rsid w:val="00851A5C"/>
    <w:rsid w:val="0086143D"/>
    <w:rsid w:val="0086302A"/>
    <w:rsid w:val="008659D1"/>
    <w:rsid w:val="008669FF"/>
    <w:rsid w:val="00882D6F"/>
    <w:rsid w:val="00887E44"/>
    <w:rsid w:val="008A114B"/>
    <w:rsid w:val="008A33AC"/>
    <w:rsid w:val="008B4030"/>
    <w:rsid w:val="008B518F"/>
    <w:rsid w:val="008B6CAA"/>
    <w:rsid w:val="008C64B4"/>
    <w:rsid w:val="008C797A"/>
    <w:rsid w:val="008C7E78"/>
    <w:rsid w:val="008D70A9"/>
    <w:rsid w:val="008E33ED"/>
    <w:rsid w:val="008E4BF4"/>
    <w:rsid w:val="008F55BF"/>
    <w:rsid w:val="009034E7"/>
    <w:rsid w:val="00925A30"/>
    <w:rsid w:val="009303C2"/>
    <w:rsid w:val="00930823"/>
    <w:rsid w:val="0094143F"/>
    <w:rsid w:val="00984C08"/>
    <w:rsid w:val="009862AA"/>
    <w:rsid w:val="0098699C"/>
    <w:rsid w:val="00995BA3"/>
    <w:rsid w:val="009A04B8"/>
    <w:rsid w:val="009A65F0"/>
    <w:rsid w:val="009B7CA7"/>
    <w:rsid w:val="009D4CC4"/>
    <w:rsid w:val="009D785D"/>
    <w:rsid w:val="009E3521"/>
    <w:rsid w:val="009E7C3C"/>
    <w:rsid w:val="00A02603"/>
    <w:rsid w:val="00A04C00"/>
    <w:rsid w:val="00A07092"/>
    <w:rsid w:val="00A1110B"/>
    <w:rsid w:val="00A1734A"/>
    <w:rsid w:val="00A173EA"/>
    <w:rsid w:val="00A24033"/>
    <w:rsid w:val="00A3162A"/>
    <w:rsid w:val="00A373D1"/>
    <w:rsid w:val="00A43CCF"/>
    <w:rsid w:val="00A50136"/>
    <w:rsid w:val="00A534B1"/>
    <w:rsid w:val="00A55CB2"/>
    <w:rsid w:val="00A61B19"/>
    <w:rsid w:val="00A64DCF"/>
    <w:rsid w:val="00A854A1"/>
    <w:rsid w:val="00A915C3"/>
    <w:rsid w:val="00A962BE"/>
    <w:rsid w:val="00A975A8"/>
    <w:rsid w:val="00AA7A3B"/>
    <w:rsid w:val="00AB50E7"/>
    <w:rsid w:val="00AC6E74"/>
    <w:rsid w:val="00AD2D71"/>
    <w:rsid w:val="00AD2FF6"/>
    <w:rsid w:val="00AD7CF1"/>
    <w:rsid w:val="00AF7259"/>
    <w:rsid w:val="00B00CEC"/>
    <w:rsid w:val="00B07416"/>
    <w:rsid w:val="00B17235"/>
    <w:rsid w:val="00B23BC6"/>
    <w:rsid w:val="00B24A3C"/>
    <w:rsid w:val="00B25022"/>
    <w:rsid w:val="00B26139"/>
    <w:rsid w:val="00B303CB"/>
    <w:rsid w:val="00B37A54"/>
    <w:rsid w:val="00B42D00"/>
    <w:rsid w:val="00B435AD"/>
    <w:rsid w:val="00B44D07"/>
    <w:rsid w:val="00B608F3"/>
    <w:rsid w:val="00B64D64"/>
    <w:rsid w:val="00B64F38"/>
    <w:rsid w:val="00B76796"/>
    <w:rsid w:val="00B87E8D"/>
    <w:rsid w:val="00BA120C"/>
    <w:rsid w:val="00BA2FFC"/>
    <w:rsid w:val="00BA3CD2"/>
    <w:rsid w:val="00BB4A97"/>
    <w:rsid w:val="00BB4BB5"/>
    <w:rsid w:val="00BC255A"/>
    <w:rsid w:val="00BC493E"/>
    <w:rsid w:val="00BC6C94"/>
    <w:rsid w:val="00BD0B63"/>
    <w:rsid w:val="00BE1987"/>
    <w:rsid w:val="00BE5062"/>
    <w:rsid w:val="00BF490B"/>
    <w:rsid w:val="00C0058E"/>
    <w:rsid w:val="00C158CF"/>
    <w:rsid w:val="00C176AC"/>
    <w:rsid w:val="00C20D35"/>
    <w:rsid w:val="00C625FB"/>
    <w:rsid w:val="00C734C9"/>
    <w:rsid w:val="00C736A2"/>
    <w:rsid w:val="00C756CA"/>
    <w:rsid w:val="00C82D40"/>
    <w:rsid w:val="00C83AEF"/>
    <w:rsid w:val="00CA78D6"/>
    <w:rsid w:val="00CB1F99"/>
    <w:rsid w:val="00CB59E5"/>
    <w:rsid w:val="00CC780C"/>
    <w:rsid w:val="00CD23C9"/>
    <w:rsid w:val="00CD3FD1"/>
    <w:rsid w:val="00CF2AB7"/>
    <w:rsid w:val="00D145E0"/>
    <w:rsid w:val="00D20CE6"/>
    <w:rsid w:val="00D260C4"/>
    <w:rsid w:val="00D32F87"/>
    <w:rsid w:val="00D37D4F"/>
    <w:rsid w:val="00D40EB7"/>
    <w:rsid w:val="00D53D28"/>
    <w:rsid w:val="00D55B1F"/>
    <w:rsid w:val="00D60858"/>
    <w:rsid w:val="00D66A4E"/>
    <w:rsid w:val="00D66C70"/>
    <w:rsid w:val="00D945A6"/>
    <w:rsid w:val="00DB6514"/>
    <w:rsid w:val="00DC13F5"/>
    <w:rsid w:val="00DC196A"/>
    <w:rsid w:val="00DD311F"/>
    <w:rsid w:val="00DD4384"/>
    <w:rsid w:val="00DD5B76"/>
    <w:rsid w:val="00DE14D9"/>
    <w:rsid w:val="00DE15A7"/>
    <w:rsid w:val="00DE3961"/>
    <w:rsid w:val="00DF59E3"/>
    <w:rsid w:val="00E0232D"/>
    <w:rsid w:val="00E02DAA"/>
    <w:rsid w:val="00E10C83"/>
    <w:rsid w:val="00E11DAC"/>
    <w:rsid w:val="00E34CD7"/>
    <w:rsid w:val="00E6209F"/>
    <w:rsid w:val="00E6274E"/>
    <w:rsid w:val="00E709D3"/>
    <w:rsid w:val="00E740E1"/>
    <w:rsid w:val="00E761B3"/>
    <w:rsid w:val="00E86C14"/>
    <w:rsid w:val="00E9052D"/>
    <w:rsid w:val="00EB45C7"/>
    <w:rsid w:val="00EC58EB"/>
    <w:rsid w:val="00EC5E21"/>
    <w:rsid w:val="00EC74BB"/>
    <w:rsid w:val="00ED4F1E"/>
    <w:rsid w:val="00ED6884"/>
    <w:rsid w:val="00EE21B8"/>
    <w:rsid w:val="00EE4509"/>
    <w:rsid w:val="00EF1554"/>
    <w:rsid w:val="00EF25D5"/>
    <w:rsid w:val="00F04943"/>
    <w:rsid w:val="00F327AC"/>
    <w:rsid w:val="00F40EDB"/>
    <w:rsid w:val="00F4453F"/>
    <w:rsid w:val="00F67281"/>
    <w:rsid w:val="00FA2738"/>
    <w:rsid w:val="00FA33CA"/>
    <w:rsid w:val="00FA6EA6"/>
    <w:rsid w:val="00FA7866"/>
    <w:rsid w:val="00FB2B57"/>
    <w:rsid w:val="00FB7349"/>
    <w:rsid w:val="00FC0BC4"/>
    <w:rsid w:val="00FC1A2E"/>
    <w:rsid w:val="00FC1C03"/>
    <w:rsid w:val="00FC2F04"/>
    <w:rsid w:val="00FD3781"/>
    <w:rsid w:val="00FE3A0D"/>
    <w:rsid w:val="00FE4B46"/>
    <w:rsid w:val="00FF4FDA"/>
    <w:rsid w:val="00FF7ED4"/>
    <w:rsid w:val="0A4F6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1"/>
    <w:qFormat/>
    <w:uiPriority w:val="9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2"/>
    <w:basedOn w:val="1"/>
    <w:next w:val="1"/>
    <w:link w:val="33"/>
    <w:qFormat/>
    <w:uiPriority w:val="9"/>
    <w:pPr>
      <w:autoSpaceDE/>
      <w:autoSpaceDN/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4">
    <w:name w:val="heading 3"/>
    <w:basedOn w:val="1"/>
    <w:next w:val="1"/>
    <w:link w:val="34"/>
    <w:qFormat/>
    <w:uiPriority w:val="9"/>
    <w:pPr>
      <w:autoSpaceDE/>
      <w:autoSpaceDN/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en-US" w:eastAsia="en-US" w:bidi="en-US"/>
    </w:rPr>
  </w:style>
  <w:style w:type="paragraph" w:styleId="5">
    <w:name w:val="heading 4"/>
    <w:basedOn w:val="1"/>
    <w:next w:val="1"/>
    <w:link w:val="35"/>
    <w:qFormat/>
    <w:uiPriority w:val="9"/>
    <w:pPr>
      <w:autoSpaceDE/>
      <w:autoSpaceDN/>
      <w:spacing w:before="280" w:line="360" w:lineRule="auto"/>
      <w:outlineLvl w:val="3"/>
    </w:pPr>
    <w:rPr>
      <w:rFonts w:ascii="Cambria" w:hAnsi="Cambria"/>
      <w:b/>
      <w:bCs/>
      <w:i/>
      <w:iCs/>
      <w:lang w:val="en-US" w:eastAsia="en-US" w:bidi="en-US"/>
    </w:rPr>
  </w:style>
  <w:style w:type="paragraph" w:styleId="6">
    <w:name w:val="heading 5"/>
    <w:basedOn w:val="1"/>
    <w:next w:val="1"/>
    <w:link w:val="36"/>
    <w:qFormat/>
    <w:uiPriority w:val="9"/>
    <w:pPr>
      <w:autoSpaceDE/>
      <w:autoSpaceDN/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7">
    <w:name w:val="heading 6"/>
    <w:basedOn w:val="1"/>
    <w:next w:val="1"/>
    <w:link w:val="37"/>
    <w:qFormat/>
    <w:uiPriority w:val="9"/>
    <w:pPr>
      <w:autoSpaceDE/>
      <w:autoSpaceDN/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8">
    <w:name w:val="heading 7"/>
    <w:basedOn w:val="1"/>
    <w:next w:val="1"/>
    <w:link w:val="38"/>
    <w:qFormat/>
    <w:uiPriority w:val="9"/>
    <w:pPr>
      <w:autoSpaceDE/>
      <w:autoSpaceDN/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en-US" w:eastAsia="en-US" w:bidi="en-US"/>
    </w:rPr>
  </w:style>
  <w:style w:type="paragraph" w:styleId="9">
    <w:name w:val="heading 8"/>
    <w:basedOn w:val="1"/>
    <w:next w:val="1"/>
    <w:link w:val="39"/>
    <w:qFormat/>
    <w:uiPriority w:val="9"/>
    <w:pPr>
      <w:autoSpaceDE/>
      <w:autoSpaceDN/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paragraph" w:styleId="10">
    <w:name w:val="heading 9"/>
    <w:basedOn w:val="1"/>
    <w:next w:val="1"/>
    <w:link w:val="40"/>
    <w:qFormat/>
    <w:uiPriority w:val="9"/>
    <w:pPr>
      <w:autoSpaceDE/>
      <w:autoSpaceDN/>
      <w:spacing w:before="280" w:line="360" w:lineRule="auto"/>
      <w:outlineLvl w:val="8"/>
    </w:pPr>
    <w:rPr>
      <w:rFonts w:ascii="Cambria" w:hAnsi="Cambria"/>
      <w:i/>
      <w:iCs/>
      <w:sz w:val="18"/>
      <w:szCs w:val="18"/>
      <w:lang w:val="en-US" w:eastAsia="en-US" w:bidi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page number"/>
    <w:basedOn w:val="11"/>
    <w:uiPriority w:val="0"/>
  </w:style>
  <w:style w:type="character" w:styleId="15">
    <w:name w:val="Strong"/>
    <w:qFormat/>
    <w:uiPriority w:val="0"/>
    <w:rPr>
      <w:b/>
      <w:bCs/>
    </w:rPr>
  </w:style>
  <w:style w:type="paragraph" w:styleId="16">
    <w:name w:val="Balloon Text"/>
    <w:basedOn w:val="1"/>
    <w:link w:val="42"/>
    <w:semiHidden/>
    <w:uiPriority w:val="99"/>
    <w:rPr>
      <w:rFonts w:ascii="Tahoma" w:hAnsi="Tahoma"/>
      <w:sz w:val="16"/>
      <w:szCs w:val="16"/>
    </w:rPr>
  </w:style>
  <w:style w:type="paragraph" w:styleId="17">
    <w:name w:val="header"/>
    <w:basedOn w:val="1"/>
    <w:link w:val="32"/>
    <w:uiPriority w:val="0"/>
    <w:pPr>
      <w:tabs>
        <w:tab w:val="center" w:pos="4677"/>
        <w:tab w:val="right" w:pos="9355"/>
      </w:tabs>
    </w:pPr>
  </w:style>
  <w:style w:type="paragraph" w:styleId="18">
    <w:name w:val="Body Text"/>
    <w:basedOn w:val="1"/>
    <w:link w:val="49"/>
    <w:uiPriority w:val="0"/>
    <w:pPr>
      <w:spacing w:after="120"/>
    </w:pPr>
  </w:style>
  <w:style w:type="paragraph" w:styleId="19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20">
    <w:name w:val="Title"/>
    <w:basedOn w:val="1"/>
    <w:link w:val="27"/>
    <w:qFormat/>
    <w:uiPriority w:val="10"/>
    <w:pPr>
      <w:autoSpaceDE/>
      <w:autoSpaceDN/>
      <w:jc w:val="center"/>
    </w:pPr>
    <w:rPr>
      <w:szCs w:val="20"/>
    </w:rPr>
  </w:style>
  <w:style w:type="paragraph" w:styleId="21">
    <w:name w:val="footer"/>
    <w:basedOn w:val="1"/>
    <w:link w:val="43"/>
    <w:uiPriority w:val="0"/>
    <w:pPr>
      <w:tabs>
        <w:tab w:val="center" w:pos="4677"/>
        <w:tab w:val="right" w:pos="9355"/>
      </w:tabs>
    </w:pPr>
  </w:style>
  <w:style w:type="paragraph" w:styleId="22">
    <w:name w:val="Normal (Web)"/>
    <w:basedOn w:val="1"/>
    <w:uiPriority w:val="0"/>
    <w:pPr>
      <w:autoSpaceDE/>
      <w:autoSpaceDN/>
      <w:spacing w:before="100" w:beforeAutospacing="1" w:after="100" w:afterAutospacing="1"/>
    </w:pPr>
  </w:style>
  <w:style w:type="paragraph" w:styleId="23">
    <w:name w:val="Subtitle"/>
    <w:basedOn w:val="1"/>
    <w:next w:val="1"/>
    <w:link w:val="50"/>
    <w:qFormat/>
    <w:uiPriority w:val="11"/>
    <w:pPr>
      <w:autoSpaceDE/>
      <w:autoSpaceDN/>
      <w:spacing w:after="320" w:line="480" w:lineRule="auto"/>
      <w:ind w:firstLine="360"/>
      <w:jc w:val="right"/>
    </w:pPr>
    <w:rPr>
      <w:rFonts w:ascii="Calibri" w:hAnsi="Calibri" w:eastAsia="Calibri"/>
      <w:i/>
      <w:iCs/>
      <w:color w:val="808080"/>
      <w:spacing w:val="10"/>
      <w:lang w:val="en-US" w:eastAsia="en-US" w:bidi="en-US"/>
    </w:rPr>
  </w:style>
  <w:style w:type="table" w:styleId="24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26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character" w:customStyle="1" w:styleId="27">
    <w:name w:val="Название Знак"/>
    <w:link w:val="20"/>
    <w:uiPriority w:val="10"/>
    <w:rPr>
      <w:sz w:val="24"/>
      <w:lang w:bidi="ar-SA"/>
    </w:rPr>
  </w:style>
  <w:style w:type="paragraph" w:customStyle="1" w:styleId="28">
    <w:name w:val="Без интервала1"/>
    <w:uiPriority w:val="0"/>
    <w:rPr>
      <w:rFonts w:ascii="Calibri" w:hAnsi="Calibri"/>
      <w:sz w:val="22"/>
      <w:szCs w:val="22"/>
      <w:lang w:val="ru-RU" w:eastAsia="en-US" w:bidi="ar-SA"/>
    </w:rPr>
  </w:style>
  <w:style w:type="paragraph" w:styleId="29">
    <w:name w:val="No Spacing"/>
    <w:qFormat/>
    <w:uiPriority w:val="0"/>
    <w:rPr>
      <w:rFonts w:ascii="Calibri" w:hAnsi="Calibri"/>
      <w:sz w:val="22"/>
      <w:szCs w:val="22"/>
      <w:lang w:val="ru-RU" w:eastAsia="ru-RU" w:bidi="ar-SA"/>
    </w:rPr>
  </w:style>
  <w:style w:type="paragraph" w:customStyle="1" w:styleId="30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31">
    <w:name w:val="ConsPlusTitle"/>
    <w:uiPriority w:val="0"/>
    <w:pPr>
      <w:widowControl w:val="0"/>
      <w:autoSpaceDE w:val="0"/>
      <w:autoSpaceDN w:val="0"/>
    </w:pPr>
    <w:rPr>
      <w:rFonts w:ascii="Century Gothic" w:hAnsi="Century Gothic" w:cs="Century Gothic"/>
      <w:b/>
      <w:sz w:val="22"/>
      <w:lang w:val="ru-RU" w:eastAsia="ru-RU" w:bidi="ar-SA"/>
    </w:rPr>
  </w:style>
  <w:style w:type="character" w:customStyle="1" w:styleId="32">
    <w:name w:val="Верхний колонтитул Знак"/>
    <w:link w:val="17"/>
    <w:uiPriority w:val="0"/>
    <w:rPr>
      <w:sz w:val="24"/>
      <w:szCs w:val="24"/>
    </w:rPr>
  </w:style>
  <w:style w:type="character" w:customStyle="1" w:styleId="33">
    <w:name w:val="Заголовок 2 Знак"/>
    <w:link w:val="3"/>
    <w:uiPriority w:val="9"/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4">
    <w:name w:val="Заголовок 3 Знак"/>
    <w:link w:val="4"/>
    <w:uiPriority w:val="9"/>
    <w:rPr>
      <w:rFonts w:ascii="Cambria" w:hAnsi="Cambria"/>
      <w:b/>
      <w:bCs/>
      <w:i/>
      <w:iCs/>
      <w:sz w:val="26"/>
      <w:szCs w:val="26"/>
      <w:lang w:val="en-US" w:eastAsia="en-US" w:bidi="en-US"/>
    </w:rPr>
  </w:style>
  <w:style w:type="character" w:customStyle="1" w:styleId="35">
    <w:name w:val="Заголовок 4 Знак"/>
    <w:link w:val="5"/>
    <w:uiPriority w:val="9"/>
    <w:rPr>
      <w:rFonts w:ascii="Cambria" w:hAnsi="Cambria"/>
      <w:b/>
      <w:bCs/>
      <w:i/>
      <w:iCs/>
      <w:sz w:val="24"/>
      <w:szCs w:val="24"/>
      <w:lang w:val="en-US" w:eastAsia="en-US" w:bidi="en-US"/>
    </w:rPr>
  </w:style>
  <w:style w:type="character" w:customStyle="1" w:styleId="36">
    <w:name w:val="Заголовок 5 Знак"/>
    <w:link w:val="6"/>
    <w:uiPriority w:val="9"/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character" w:customStyle="1" w:styleId="37">
    <w:name w:val="Заголовок 6 Знак"/>
    <w:link w:val="7"/>
    <w:uiPriority w:val="9"/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character" w:customStyle="1" w:styleId="38">
    <w:name w:val="Заголовок 7 Знак"/>
    <w:link w:val="8"/>
    <w:uiPriority w:val="9"/>
    <w:rPr>
      <w:rFonts w:ascii="Cambria" w:hAnsi="Cambria"/>
      <w:b/>
      <w:bCs/>
      <w:i/>
      <w:iCs/>
      <w:lang w:val="en-US" w:eastAsia="en-US" w:bidi="en-US"/>
    </w:rPr>
  </w:style>
  <w:style w:type="character" w:customStyle="1" w:styleId="39">
    <w:name w:val="Заголовок 8 Знак"/>
    <w:link w:val="9"/>
    <w:uiPriority w:val="9"/>
    <w:rPr>
      <w:rFonts w:ascii="Cambria" w:hAnsi="Cambria"/>
      <w:b/>
      <w:bCs/>
      <w:i/>
      <w:iCs/>
      <w:sz w:val="18"/>
      <w:szCs w:val="18"/>
      <w:lang w:val="en-US" w:eastAsia="en-US" w:bidi="en-US"/>
    </w:rPr>
  </w:style>
  <w:style w:type="character" w:customStyle="1" w:styleId="40">
    <w:name w:val="Заголовок 9 Знак"/>
    <w:link w:val="10"/>
    <w:uiPriority w:val="9"/>
    <w:rPr>
      <w:rFonts w:ascii="Cambria" w:hAnsi="Cambria"/>
      <w:i/>
      <w:iCs/>
      <w:sz w:val="18"/>
      <w:szCs w:val="18"/>
      <w:lang w:val="en-US" w:eastAsia="en-US" w:bidi="en-US"/>
    </w:rPr>
  </w:style>
  <w:style w:type="character" w:customStyle="1" w:styleId="41">
    <w:name w:val="Заголовок 1 Знак"/>
    <w:link w:val="2"/>
    <w:uiPriority w:val="9"/>
    <w:rPr>
      <w:rFonts w:ascii="Arial" w:hAnsi="Arial" w:cs="Arial"/>
      <w:b/>
      <w:bCs/>
      <w:color w:val="000080"/>
      <w:sz w:val="24"/>
      <w:szCs w:val="24"/>
    </w:rPr>
  </w:style>
  <w:style w:type="character" w:customStyle="1" w:styleId="42">
    <w:name w:val="Текст выноски Знак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43">
    <w:name w:val="Нижний колонтитул Знак"/>
    <w:link w:val="21"/>
    <w:uiPriority w:val="0"/>
    <w:rPr>
      <w:sz w:val="24"/>
      <w:szCs w:val="24"/>
    </w:rPr>
  </w:style>
  <w:style w:type="paragraph" w:customStyle="1" w:styleId="44">
    <w:name w:val="ConsPlusCell"/>
    <w:uiPriority w:val="0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 w:bidi="ar-SA"/>
    </w:rPr>
  </w:style>
  <w:style w:type="paragraph" w:customStyle="1" w:styleId="45">
    <w:name w:val="Знак Знак1 Знак Знак Знак Знак"/>
    <w:basedOn w:val="1"/>
    <w:uiPriority w:val="0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6">
    <w:name w:val="Абзац списка1"/>
    <w:basedOn w:val="1"/>
    <w:uiPriority w:val="0"/>
    <w:pPr>
      <w:ind w:left="720"/>
    </w:pPr>
  </w:style>
  <w:style w:type="paragraph" w:customStyle="1" w:styleId="4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styleId="48">
    <w:name w:val="List Paragraph"/>
    <w:basedOn w:val="1"/>
    <w:qFormat/>
    <w:uiPriority w:val="34"/>
    <w:pPr>
      <w:ind w:left="720"/>
      <w:contextualSpacing/>
    </w:pPr>
  </w:style>
  <w:style w:type="character" w:customStyle="1" w:styleId="49">
    <w:name w:val="Основной текст Знак"/>
    <w:link w:val="18"/>
    <w:uiPriority w:val="0"/>
    <w:rPr>
      <w:sz w:val="24"/>
      <w:szCs w:val="24"/>
    </w:rPr>
  </w:style>
  <w:style w:type="character" w:customStyle="1" w:styleId="50">
    <w:name w:val="Подзаголовок Знак"/>
    <w:link w:val="23"/>
    <w:uiPriority w:val="11"/>
    <w:rPr>
      <w:rFonts w:ascii="Calibri" w:hAnsi="Calibri" w:eastAsia="Calibri"/>
      <w:i/>
      <w:iCs/>
      <w:color w:val="808080"/>
      <w:spacing w:val="10"/>
      <w:sz w:val="24"/>
      <w:szCs w:val="24"/>
      <w:lang w:val="en-US" w:eastAsia="en-US" w:bidi="en-US"/>
    </w:rPr>
  </w:style>
  <w:style w:type="character" w:customStyle="1" w:styleId="51">
    <w:name w:val="Подзаголовок Знак1"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customStyle="1" w:styleId="52">
    <w:name w:val="Цитата 2 Знак"/>
    <w:link w:val="53"/>
    <w:uiPriority w:val="29"/>
    <w:rPr>
      <w:rFonts w:ascii="Calibri" w:hAnsi="Calibri" w:eastAsia="Calibri"/>
      <w:color w:val="5A5A5A"/>
      <w:sz w:val="22"/>
      <w:szCs w:val="22"/>
      <w:lang w:val="en-US" w:eastAsia="en-US" w:bidi="en-US"/>
    </w:rPr>
  </w:style>
  <w:style w:type="paragraph" w:styleId="53">
    <w:name w:val="Quote"/>
    <w:basedOn w:val="1"/>
    <w:next w:val="1"/>
    <w:link w:val="52"/>
    <w:qFormat/>
    <w:uiPriority w:val="29"/>
    <w:pPr>
      <w:autoSpaceDE/>
      <w:autoSpaceDN/>
      <w:spacing w:after="240" w:line="480" w:lineRule="auto"/>
      <w:ind w:firstLine="360"/>
    </w:pPr>
    <w:rPr>
      <w:rFonts w:ascii="Calibri" w:hAnsi="Calibri" w:eastAsia="Calibri"/>
      <w:color w:val="5A5A5A"/>
      <w:sz w:val="22"/>
      <w:szCs w:val="22"/>
      <w:lang w:val="en-US" w:eastAsia="en-US" w:bidi="en-US"/>
    </w:rPr>
  </w:style>
  <w:style w:type="character" w:customStyle="1" w:styleId="54">
    <w:name w:val="Цитата 2 Знак1"/>
    <w:uiPriority w:val="29"/>
    <w:rPr>
      <w:i/>
      <w:iCs/>
      <w:color w:val="000000"/>
      <w:sz w:val="24"/>
      <w:szCs w:val="24"/>
    </w:rPr>
  </w:style>
  <w:style w:type="character" w:customStyle="1" w:styleId="55">
    <w:name w:val="Выделенная цитата Знак"/>
    <w:link w:val="56"/>
    <w:uiPriority w:val="30"/>
    <w:rPr>
      <w:rFonts w:ascii="Cambria" w:hAnsi="Cambria"/>
      <w:i/>
      <w:iCs/>
      <w:lang w:val="en-US" w:eastAsia="en-US" w:bidi="en-US"/>
    </w:rPr>
  </w:style>
  <w:style w:type="paragraph" w:styleId="56">
    <w:name w:val="Intense Quote"/>
    <w:basedOn w:val="1"/>
    <w:next w:val="1"/>
    <w:link w:val="55"/>
    <w:qFormat/>
    <w:uiPriority w:val="30"/>
    <w:pPr>
      <w:autoSpaceDE/>
      <w:autoSpaceDN/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en-US" w:eastAsia="en-US" w:bidi="en-US"/>
    </w:rPr>
  </w:style>
  <w:style w:type="character" w:customStyle="1" w:styleId="57">
    <w:name w:val="Выделенная цитата Знак1"/>
    <w:uiPriority w:val="30"/>
    <w:rPr>
      <w:b/>
      <w:bCs/>
      <w:i/>
      <w:iCs/>
      <w:color w:val="4F81BD"/>
      <w:sz w:val="24"/>
      <w:szCs w:val="24"/>
    </w:rPr>
  </w:style>
  <w:style w:type="paragraph" w:customStyle="1" w:styleId="58">
    <w:name w:val="Знак Знак Знак Знак Знак Знак Знак Знак Знак Знак"/>
    <w:basedOn w:val="1"/>
    <w:uiPriority w:val="0"/>
    <w:pPr>
      <w:autoSpaceDE/>
      <w:autoSpaceDN/>
      <w:spacing w:before="100" w:beforeAutospacing="1" w:after="100" w:afterAutospacing="1"/>
    </w:pPr>
    <w:rPr>
      <w:rFonts w:ascii="Tahoma" w:hAnsi="Tahoma" w:eastAsia="SimSun" w:cs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WORD.dot</Template>
  <Company>Администрация</Company>
  <Pages>20</Pages>
  <Words>4698</Words>
  <Characters>26784</Characters>
  <Lines>223</Lines>
  <Paragraphs>62</Paragraphs>
  <TotalTime>0</TotalTime>
  <ScaleCrop>false</ScaleCrop>
  <LinksUpToDate>false</LinksUpToDate>
  <CharactersWithSpaces>31420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2021-06-22T05:43:00Z</dcterms:created>
  <dc:creator>Anastasiya</dc:creator>
  <cp:lastModifiedBy>User</cp:lastModifiedBy>
  <cp:lastPrinted>2021-06-21T13:13:00Z</cp:lastPrinted>
  <dcterms:modified xsi:type="dcterms:W3CDTF">2021-06-22T13:31:36Z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