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Информация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электронных</w:t>
      </w:r>
      <w:r>
        <w:rPr>
          <w:spacing w:val="15"/>
        </w:rPr>
        <w:t xml:space="preserve"> </w:t>
      </w:r>
      <w:r>
        <w:t>торговых</w:t>
      </w:r>
      <w:r>
        <w:rPr>
          <w:spacing w:val="16"/>
        </w:rPr>
        <w:t xml:space="preserve"> </w:t>
      </w:r>
      <w:r>
        <w:rPr>
          <w:spacing w:val="-2"/>
        </w:rPr>
        <w:t>площадках</w:t>
      </w:r>
      <w:bookmarkStart w:id="0" w:name="_GoBack"/>
      <w:bookmarkEnd w:id="0"/>
    </w:p>
    <w:tbl>
      <w:tblPr>
        <w:tblStyle w:val="6"/>
        <w:tblW w:w="15465" w:type="dxa"/>
        <w:tblInd w:w="-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80"/>
        <w:gridCol w:w="1380"/>
        <w:gridCol w:w="1470"/>
        <w:gridCol w:w="1365"/>
        <w:gridCol w:w="1860"/>
        <w:gridCol w:w="1335"/>
        <w:gridCol w:w="1140"/>
        <w:gridCol w:w="1155"/>
        <w:gridCol w:w="795"/>
        <w:gridCol w:w="2010"/>
        <w:gridCol w:w="142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No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Наименование площадки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Ссылка на сайт площадки (при наличии)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Отрасль (сегмент) маркетплейса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Акции, которые проводятся для клиентов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Регион компании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ФИО представителя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Контактные данные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Тип торговли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Особенности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стоимость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экспортная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Ярмарка Мастеров − Livemaster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https://www.livemaster.ru/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Товары ручной работы, предметы искусства, винтаж, материалы для творчества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С 21 апреля по 4 мая 2022 г. бесплатная регистрация и размещение товаров, скидки на рекламу и внутренние сервисы. Подробная информация по ссылке: https://www.livemaster.ru/landings/newmarket?utm_source=dhl&amp;utm_medium=email&amp;utm_campaign=oneruble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Центральный офис - г. Смоленск. Работаем по России и всему миру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Блинова Юлия Владимировна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pr@livemaster.ru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B2С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Крупнейшая платформа для ценителей дизайнерских вещей и мастеров handmade с 8,5 млн посетителей ежемесячно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Физические лица: гибкая система тарифов за размещение товаров от 99 рублей в месяц. Юридические лица и ИП: размещение товаров бесплатно, комиссия 10% от сделки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2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Платформа для бизнеса Supl.biz, Supl online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https://supl.biz/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Широкопрофильная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Скидки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Работаем по всему миру, находимся в г. Томск и г. Алматы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Дьяченко Евгений Николаевич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8(913)823-58-66Evg@supl.biz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Заказы на опт., юр. лица, азиатские регионы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тариф: от 91 тыс руб в год; чат на платформе происходит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3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RuExporters.com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https://ruexporters.com/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Широкопрофильная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Стартап, проект ещё не запущен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Российская Федерация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Аранович Станислав Геннадьевич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8(927)275-72-85, post@investros.ru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Стартап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нет информации пока, это стартап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пока 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4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Wayos market, Экспа софтвар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market.ekspa.io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Широкопрофильная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полгода не берем плату и комиссии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Чувашская Республика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Никифоров Алексей Леонидович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8(917)549-14-69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Широкопрофильная оптовая, инструмент для быстрого вывода товаров на экспорт, полное цифровое сопровождение экспорта, перевод на 8 языков мира, хотят получить поддержку на сайт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полгода бесплатно, после выбирает самостоятельно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5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EMD Market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https://emdmarket.com/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продукты питания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Периодически снимается ограничение на количество SKU (сколько угодно позиций - бесплатно), размещение и пользование платформой на бесплатном тарифе</w:t>
            </w: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г. Москва</w:t>
            </w: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Ёлосова Юлия Юрьевна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8(961)229-84-02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y.yelosova@eastex.ru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1) китайский дистрибьютор обращается к площадке и затем уже общается с рос предприятием; 2) китайский рынок; 3) в основном - продукты питания; 4) предоставляют услуги по анализу рынка товара, исследованию фокус группы, разарботке дизайна, импорт сервису и т.д.; 5) работают с 1919.cn, 1688, Taobao, Pinduoduo и крупными транснациональными сетевыми операторами (OLE, JiuGuang, HEMA, G-Super, Metro, Carrefour, SAM'S Club, City Super и т.д); 6) подходит как для крупных производителей, так и для небольших производств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тарифы: 1 полностью бесплатный, 2 тарифа в зависимости от услуг, для кит. дистрибьютеров бесплатно (сетевые магазины, розничные, мелкооптовая розница Китая)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6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EXPLAT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в разработке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Широкопрофильная, маркетплейс услуг по импорту и экспорту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Свенцицкий Игорь Вадимович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isv@bapbunker.com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В разработке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в разработке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пока 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7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Global Rus Trade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https://globalrustrade.com/ru/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товары и услуги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Ирина Ипатова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instrText xml:space="preserve"> HYPERLINK "mailto:ibi@globalrustrade.com,"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ibi@globalrustrade.com,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fldChar w:fldCharType="end"/>
            </w:r>
            <w:r>
              <w:rPr>
                <w:rFonts w:hint="default" w:cs="Times New Roman"/>
                <w:sz w:val="16"/>
                <w:szCs w:val="16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8(916)395-15-41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B2С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B2C и мелкий опт., товары и услуги, работали с PаyPal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бесплатно, но временная мера - тариф 120 тыс + продвижение 69 тыс в год, на самостоятельное размещение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8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Yorso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https://yorso.com/ru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рыба, морепродукты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Дмитрий Максименко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instrText xml:space="preserve"> HYPERLINK "mailto:dm@yorso.cominfo@yorso.com,"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dm@yorso.cominfo@yorso.com</w:t>
            </w:r>
            <w:r>
              <w:rPr>
                <w:rStyle w:val="4"/>
                <w:rFonts w:hint="default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fldChar w:fldCharType="end"/>
            </w:r>
            <w:r>
              <w:rPr>
                <w:rFonts w:hint="default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8(906)726-85-39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Рыба, морепродукты, партнеры для 560 производителей, уже были сделки с 56 странами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 xml:space="preserve">от 50 тыс руб до 450 тыс в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год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9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СДЕК Маркет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https://cdek.market/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широкопрофильная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Дмитрий Колосов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8(910)487-67-64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B2С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Розница, более млн товаров, фулфилмент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комиссия 4 % от продаж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да, страны ближнего зарубежья (Белоруссия, Казахстан, Узбекистан, Киргизия)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10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Global B2B Meat Wholesale Marketplace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https://meatcommerce.com/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Мясная продукция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Павлюченко Сергей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sp@inline-ltd.ru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Мясная продукция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11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Meatinfo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https://meatinfo.ru/trade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Мясная продукция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Павлюченко Сергей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sp@inline-ltd.ru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Мясная продукция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да (Белоруссия, Казахстан)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12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Fishretail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https://meatinfo.ru/trade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рыба, морепродукты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Павлюченко Сергей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sp@inline-ltd.ru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Рыба, морепродукты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да (Белоруссия, Казахстан)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13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Grainboard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https://grainboard.ru/trade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зерно, мука, хлебопродукты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Павлюченко Сергей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sp@inline-ltd.ru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Зерно, мука, хлебопродукты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да (Белоруссия, Казахстан)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14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Milknet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https://milknet.ru/trade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молоко, молочные продукты, сыры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Павлюченко Сергей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sp@inline-ltd.ru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B2B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Молоко, молочные продукты, сыры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да (Белоруссия, Казахстан)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ru-RU"/>
              </w:rPr>
              <w:t>15</w:t>
            </w:r>
          </w:p>
        </w:tc>
        <w:tc>
          <w:tcPr>
            <w:tcW w:w="138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Shopping Online</w:t>
            </w:r>
          </w:p>
        </w:tc>
        <w:tc>
          <w:tcPr>
            <w:tcW w:w="147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https://shopping-online.store/</w:t>
            </w:r>
          </w:p>
        </w:tc>
        <w:tc>
          <w:tcPr>
            <w:tcW w:w="136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широкопрофильная</w:t>
            </w: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Тимошенко Антон Геннадьевич</w:t>
            </w:r>
          </w:p>
        </w:tc>
        <w:tc>
          <w:tcPr>
            <w:tcW w:w="115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8(905)244-37-37, toni@shopping-online.store</w:t>
            </w:r>
          </w:p>
        </w:tc>
        <w:tc>
          <w:tcPr>
            <w:tcW w:w="79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B2С</w:t>
            </w:r>
          </w:p>
        </w:tc>
        <w:tc>
          <w:tcPr>
            <w:tcW w:w="201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Сайт пока не работает</w:t>
            </w: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нет информации</w:t>
            </w:r>
          </w:p>
        </w:tc>
        <w:tc>
          <w:tcPr>
            <w:tcW w:w="1050" w:type="dxa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неизвестно</w:t>
            </w:r>
          </w:p>
        </w:tc>
      </w:tr>
    </w:tbl>
    <w:p>
      <w:pPr>
        <w:rPr>
          <w:rFonts w:hint="default" w:ascii="Times New Roman" w:hAnsi="Times New Roman" w:cs="Times New Roman"/>
          <w:sz w:val="13"/>
          <w:szCs w:val="13"/>
        </w:rPr>
      </w:pPr>
    </w:p>
    <w:sectPr>
      <w:pgSz w:w="16838" w:h="11906" w:orient="landscape"/>
      <w:pgMar w:top="580" w:right="1440" w:bottom="766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22D62"/>
    <w:rsid w:val="358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Title"/>
    <w:basedOn w:val="1"/>
    <w:qFormat/>
    <w:uiPriority w:val="1"/>
    <w:pPr>
      <w:spacing w:before="85"/>
      <w:ind w:left="378"/>
      <w:jc w:val="center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2022-04-27T12:37:00Z</dcterms:created>
  <dc:creator>Дарья Афанасков�</dc:creator>
  <cp:lastModifiedBy>Дарья Афанасков�</cp:lastModifiedBy>
  <dcterms:modified xsi:type="dcterms:W3CDTF">2022-04-27T13:32:42Z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60D6F9B6030D46DC9ADB7978A9452DD1</vt:lpwstr>
  </property>
</Properties>
</file>