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r>
        <w:rPr>
          <w:b/>
          <w:bCs/>
          <w:spacing w:val="20"/>
          <w:sz w:val="28"/>
          <w:szCs w:val="28"/>
        </w:rPr>
        <w:t>Администрация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80"/>
          <w:sz w:val="28"/>
          <w:szCs w:val="28"/>
        </w:rPr>
      </w:pPr>
    </w:p>
    <w:p>
      <w:pPr>
        <w:jc w:val="center"/>
        <w:rPr>
          <w:b/>
          <w:bCs/>
          <w:spacing w:val="80"/>
          <w:sz w:val="48"/>
          <w:szCs w:val="48"/>
        </w:rPr>
      </w:pPr>
      <w:r>
        <w:rPr>
          <w:b/>
          <w:bCs/>
          <w:spacing w:val="80"/>
          <w:sz w:val="48"/>
          <w:szCs w:val="48"/>
        </w:rPr>
        <w:t>ПОСТАНОВЛЕНИЕ</w:t>
      </w:r>
    </w:p>
    <w:p>
      <w:pPr>
        <w:jc w:val="center"/>
        <w:rPr>
          <w:spacing w:val="80"/>
          <w:sz w:val="28"/>
          <w:szCs w:val="28"/>
        </w:rPr>
      </w:pPr>
    </w:p>
    <w:p>
      <w:pPr>
        <w:jc w:val="center"/>
        <w:rPr>
          <w:spacing w:val="80"/>
          <w:sz w:val="28"/>
          <w:szCs w:val="28"/>
        </w:rPr>
      </w:pPr>
    </w:p>
    <w:p>
      <w:pPr>
        <w:tabs>
          <w:tab w:val="left" w:pos="4606"/>
        </w:tabs>
        <w:jc w:val="center"/>
        <w:rPr>
          <w:sz w:val="28"/>
          <w:szCs w:val="28"/>
        </w:rPr>
      </w:pPr>
      <w:r>
        <w:rPr>
          <w:sz w:val="28"/>
          <w:szCs w:val="28"/>
        </w:rPr>
        <w:t>26.05.2021                                                                                         № 1607</w:t>
      </w:r>
    </w:p>
    <w:p>
      <w:pPr>
        <w:jc w:val="center"/>
        <w:rPr>
          <w:spacing w:val="80"/>
          <w:sz w:val="28"/>
          <w:szCs w:val="28"/>
        </w:rPr>
      </w:pPr>
    </w:p>
    <w:p>
      <w:pPr>
        <w:jc w:val="center"/>
        <w:rPr>
          <w:spacing w:val="80"/>
          <w:sz w:val="28"/>
          <w:szCs w:val="28"/>
        </w:rPr>
      </w:pPr>
    </w:p>
    <w:p>
      <w:pPr>
        <w:pStyle w:val="18"/>
        <w:shd w:val="clear" w:color="auto" w:fill="FFFFFF"/>
        <w:spacing w:before="0" w:beforeAutospacing="0" w:after="0" w:afterAutospacing="0" w:line="315" w:lineRule="atLeast"/>
        <w:ind w:right="-2"/>
        <w:jc w:val="center"/>
        <w:textAlignment w:val="baseline"/>
        <w:rPr>
          <w:b/>
          <w:spacing w:val="2"/>
          <w:sz w:val="28"/>
          <w:szCs w:val="28"/>
        </w:rPr>
      </w:pPr>
      <w:r>
        <w:rPr>
          <w:b/>
          <w:sz w:val="28"/>
          <w:szCs w:val="28"/>
        </w:rPr>
        <w:t xml:space="preserve">Об утверждении Положения об оплате </w:t>
      </w:r>
      <w:r>
        <w:rPr>
          <w:b/>
          <w:spacing w:val="2"/>
          <w:sz w:val="28"/>
          <w:szCs w:val="28"/>
        </w:rPr>
        <w:t>труда работников</w:t>
      </w:r>
    </w:p>
    <w:p>
      <w:pPr>
        <w:pStyle w:val="18"/>
        <w:shd w:val="clear" w:color="auto" w:fill="FFFFFF"/>
        <w:spacing w:before="0" w:beforeAutospacing="0" w:after="0" w:afterAutospacing="0" w:line="315" w:lineRule="atLeast"/>
        <w:ind w:right="-2"/>
        <w:jc w:val="center"/>
        <w:textAlignment w:val="baseline"/>
        <w:rPr>
          <w:b/>
          <w:spacing w:val="2"/>
          <w:sz w:val="28"/>
          <w:szCs w:val="28"/>
        </w:rPr>
      </w:pPr>
      <w:r>
        <w:rPr>
          <w:b/>
          <w:spacing w:val="2"/>
          <w:sz w:val="28"/>
          <w:szCs w:val="28"/>
        </w:rPr>
        <w:t xml:space="preserve"> администрации Богородского муниципального округа Нижегородской области по виду экономической деятельности «Деятельность, </w:t>
      </w:r>
    </w:p>
    <w:p>
      <w:pPr>
        <w:pStyle w:val="18"/>
        <w:shd w:val="clear" w:color="auto" w:fill="FFFFFF"/>
        <w:spacing w:before="0" w:beforeAutospacing="0" w:after="0" w:afterAutospacing="0" w:line="315" w:lineRule="atLeast"/>
        <w:ind w:right="-2"/>
        <w:jc w:val="center"/>
        <w:textAlignment w:val="baseline"/>
        <w:rPr>
          <w:b/>
          <w:spacing w:val="2"/>
          <w:sz w:val="28"/>
          <w:szCs w:val="28"/>
        </w:rPr>
      </w:pPr>
      <w:r>
        <w:rPr>
          <w:b/>
          <w:spacing w:val="2"/>
          <w:sz w:val="28"/>
          <w:szCs w:val="28"/>
        </w:rPr>
        <w:t>связанная с обеспечением военной безопасности»</w:t>
      </w:r>
    </w:p>
    <w:p>
      <w:pPr>
        <w:ind w:firstLine="709"/>
        <w:jc w:val="both"/>
        <w:rPr>
          <w:spacing w:val="2"/>
          <w:sz w:val="28"/>
          <w:szCs w:val="28"/>
          <w:highlight w:val="yellow"/>
          <w:shd w:val="clear" w:color="auto" w:fill="FFFFFF"/>
        </w:rPr>
      </w:pPr>
    </w:p>
    <w:p>
      <w:pPr>
        <w:ind w:firstLine="709"/>
        <w:jc w:val="both"/>
        <w:rPr>
          <w:spacing w:val="2"/>
          <w:sz w:val="28"/>
          <w:szCs w:val="28"/>
          <w:highlight w:val="yellow"/>
          <w:shd w:val="clear" w:color="auto" w:fill="FFFFFF"/>
        </w:rPr>
      </w:pPr>
    </w:p>
    <w:p>
      <w:pPr>
        <w:ind w:firstLine="709"/>
        <w:jc w:val="both"/>
        <w:rPr>
          <w:spacing w:val="2"/>
          <w:sz w:val="28"/>
          <w:szCs w:val="28"/>
          <w:highlight w:val="yellow"/>
          <w:shd w:val="clear" w:color="auto" w:fill="FFFFFF"/>
        </w:rPr>
      </w:pPr>
    </w:p>
    <w:p>
      <w:pPr>
        <w:tabs>
          <w:tab w:val="left" w:pos="0"/>
        </w:tabs>
        <w:ind w:firstLine="709"/>
        <w:jc w:val="both"/>
        <w:rPr>
          <w:color w:val="000000"/>
          <w:sz w:val="28"/>
          <w:szCs w:val="28"/>
        </w:rPr>
      </w:pPr>
      <w:r>
        <w:rPr>
          <w:spacing w:val="2"/>
          <w:sz w:val="28"/>
          <w:szCs w:val="28"/>
          <w:shd w:val="clear" w:color="auto" w:fill="FFFFFF"/>
        </w:rPr>
        <w:t>В соответствии с действующим трудовым  законодательством Российской Федерации,</w:t>
      </w:r>
      <w:r>
        <w:rPr>
          <w:sz w:val="28"/>
          <w:szCs w:val="28"/>
        </w:rPr>
        <w:t xml:space="preserve"> постановлением администрации Богородского района Нижегородской области</w:t>
      </w:r>
      <w:r>
        <w:rPr>
          <w:sz w:val="28"/>
        </w:rPr>
        <w:t xml:space="preserve"> </w:t>
      </w:r>
      <w:r>
        <w:rPr>
          <w:sz w:val="28"/>
          <w:szCs w:val="28"/>
        </w:rPr>
        <w:t>от 21.04.2021 № 1214 «</w:t>
      </w:r>
      <w:r>
        <w:rPr>
          <w:sz w:val="28"/>
          <w:szCs w:val="28"/>
          <w:lang/>
        </w:rPr>
        <w:t xml:space="preserve">Об утверждении Положения об отраслевой системе оплаты труда работников муниципальных бюджетных, автономных и казенных учреждений Богородского муниципального округа Нижегородской области» и </w:t>
      </w:r>
      <w:r>
        <w:rPr>
          <w:sz w:val="28"/>
          <w:szCs w:val="28"/>
        </w:rPr>
        <w:t>иными нормами действующего трудового законодательства Российской Федерации</w:t>
      </w:r>
      <w:r>
        <w:rPr>
          <w:spacing w:val="2"/>
          <w:sz w:val="28"/>
          <w:szCs w:val="28"/>
          <w:shd w:val="clear" w:color="auto" w:fill="FFFFFF"/>
        </w:rPr>
        <w:t xml:space="preserve"> </w:t>
      </w:r>
      <w:r>
        <w:rPr>
          <w:color w:val="000000"/>
          <w:sz w:val="28"/>
          <w:szCs w:val="28"/>
        </w:rPr>
        <w:t xml:space="preserve">администрация Богородского муниципального округа Нижегородской области </w:t>
      </w:r>
      <w:r>
        <w:rPr>
          <w:b/>
          <w:color w:val="000000"/>
          <w:sz w:val="28"/>
          <w:szCs w:val="28"/>
        </w:rPr>
        <w:t>п о с т а н о в л я е т:</w:t>
      </w:r>
    </w:p>
    <w:p>
      <w:pPr>
        <w:pStyle w:val="18"/>
        <w:shd w:val="clear" w:color="auto" w:fill="FFFFFF"/>
        <w:spacing w:before="0" w:beforeAutospacing="0" w:after="0" w:afterAutospacing="0"/>
        <w:ind w:right="-6" w:firstLine="709"/>
        <w:jc w:val="both"/>
        <w:textAlignment w:val="baseline"/>
        <w:rPr>
          <w:spacing w:val="2"/>
          <w:sz w:val="28"/>
          <w:szCs w:val="28"/>
        </w:rPr>
      </w:pPr>
      <w:r>
        <w:rPr>
          <w:spacing w:val="2"/>
          <w:sz w:val="28"/>
          <w:szCs w:val="28"/>
        </w:rPr>
        <w:t>утвердить Положение об оплате труда работников администрации Богородского муниципального округа Нижегородской области по виду экономической деятельности «Деятельность, связанная с обеспечением военной безопасности» согласно приложению к настоящему постановлению.</w:t>
      </w:r>
    </w:p>
    <w:p>
      <w:pPr>
        <w:ind w:left="360" w:firstLine="360"/>
        <w:rPr>
          <w:sz w:val="28"/>
          <w:szCs w:val="28"/>
        </w:rPr>
      </w:pPr>
    </w:p>
    <w:p>
      <w:pPr>
        <w:ind w:left="360" w:firstLine="360"/>
        <w:rPr>
          <w:sz w:val="28"/>
          <w:szCs w:val="28"/>
        </w:rPr>
      </w:pPr>
    </w:p>
    <w:p>
      <w:pPr>
        <w:ind w:left="360" w:firstLine="360"/>
        <w:rPr>
          <w:sz w:val="28"/>
          <w:szCs w:val="28"/>
        </w:rPr>
      </w:pPr>
    </w:p>
    <w:p>
      <w:pPr>
        <w:rPr>
          <w:sz w:val="28"/>
          <w:szCs w:val="28"/>
        </w:rPr>
      </w:pPr>
      <w:r>
        <w:rPr>
          <w:sz w:val="28"/>
          <w:szCs w:val="28"/>
        </w:rPr>
        <w:t>Глава местного самоуправления                                                        А.А.Сочнев</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both"/>
      </w:pPr>
      <w:r>
        <w:t xml:space="preserve">М.В.Иванова </w:t>
      </w:r>
    </w:p>
    <w:p>
      <w:pPr>
        <w:jc w:val="both"/>
      </w:pPr>
      <w:r>
        <w:t>2-17-27</w:t>
      </w:r>
    </w:p>
    <w:p>
      <w:pPr>
        <w:jc w:val="both"/>
        <w:rPr>
          <w:sz w:val="28"/>
          <w:szCs w:val="28"/>
        </w:rPr>
        <w:sectPr>
          <w:headerReference r:id="rId4" w:type="first"/>
          <w:headerReference r:id="rId3" w:type="default"/>
          <w:footerReference r:id="rId5" w:type="default"/>
          <w:type w:val="continuous"/>
          <w:pgSz w:w="11906" w:h="16838"/>
          <w:pgMar w:top="1134" w:right="851" w:bottom="1134" w:left="1701" w:header="284" w:footer="284" w:gutter="0"/>
          <w:cols w:space="720" w:num="1"/>
          <w:titlePg/>
          <w:docGrid w:linePitch="360" w:charSpace="0"/>
        </w:sectPr>
      </w:pPr>
    </w:p>
    <w:p>
      <w:pPr>
        <w:jc w:val="both"/>
        <w:sectPr>
          <w:type w:val="continuous"/>
          <w:pgSz w:w="11906" w:h="16838"/>
          <w:pgMar w:top="1134" w:right="1701" w:bottom="1134" w:left="851" w:header="284" w:footer="284" w:gutter="0"/>
          <w:cols w:space="720" w:num="1"/>
          <w:docGrid w:linePitch="360" w:charSpace="0"/>
        </w:sectPr>
      </w:pPr>
    </w:p>
    <w:p>
      <w:pPr>
        <w:ind w:left="5220"/>
        <w:jc w:val="center"/>
        <w:rPr>
          <w:sz w:val="28"/>
          <w:szCs w:val="28"/>
        </w:rPr>
      </w:pPr>
      <w:r>
        <w:rPr>
          <w:sz w:val="28"/>
          <w:szCs w:val="28"/>
        </w:rPr>
        <w:t>Приложение</w:t>
      </w:r>
    </w:p>
    <w:p>
      <w:pPr>
        <w:ind w:left="5220"/>
        <w:jc w:val="center"/>
        <w:rPr>
          <w:sz w:val="28"/>
          <w:szCs w:val="28"/>
        </w:rPr>
      </w:pPr>
      <w:r>
        <w:rPr>
          <w:sz w:val="28"/>
          <w:szCs w:val="28"/>
        </w:rPr>
        <w:t>УТВЕРЖДЕНО</w:t>
      </w:r>
    </w:p>
    <w:p>
      <w:pPr>
        <w:ind w:left="5220"/>
        <w:jc w:val="center"/>
        <w:rPr>
          <w:sz w:val="28"/>
          <w:szCs w:val="28"/>
        </w:rPr>
      </w:pPr>
    </w:p>
    <w:p>
      <w:pPr>
        <w:ind w:left="5220"/>
        <w:jc w:val="center"/>
        <w:rPr>
          <w:sz w:val="28"/>
          <w:szCs w:val="28"/>
        </w:rPr>
      </w:pPr>
      <w:r>
        <w:rPr>
          <w:sz w:val="28"/>
          <w:szCs w:val="28"/>
        </w:rPr>
        <w:t xml:space="preserve">постановлением администрации </w:t>
      </w:r>
    </w:p>
    <w:p>
      <w:pPr>
        <w:ind w:left="5220"/>
        <w:jc w:val="center"/>
        <w:rPr>
          <w:sz w:val="28"/>
          <w:szCs w:val="28"/>
        </w:rPr>
      </w:pPr>
      <w:r>
        <w:rPr>
          <w:sz w:val="28"/>
          <w:szCs w:val="28"/>
        </w:rPr>
        <w:t xml:space="preserve">Богородского муниципального </w:t>
      </w:r>
    </w:p>
    <w:p>
      <w:pPr>
        <w:ind w:left="5220"/>
        <w:jc w:val="center"/>
        <w:rPr>
          <w:sz w:val="28"/>
          <w:szCs w:val="28"/>
        </w:rPr>
      </w:pPr>
      <w:r>
        <w:rPr>
          <w:sz w:val="28"/>
          <w:szCs w:val="28"/>
        </w:rPr>
        <w:t>округа Нижегородской области</w:t>
      </w:r>
    </w:p>
    <w:p>
      <w:pPr>
        <w:ind w:left="5220"/>
        <w:jc w:val="center"/>
        <w:rPr>
          <w:sz w:val="28"/>
          <w:szCs w:val="28"/>
        </w:rPr>
      </w:pPr>
      <w:r>
        <w:rPr>
          <w:sz w:val="28"/>
          <w:szCs w:val="28"/>
        </w:rPr>
        <w:t>от 26.05.2021 № 1607</w:t>
      </w:r>
    </w:p>
    <w:p>
      <w:pPr>
        <w:ind w:left="5220"/>
        <w:jc w:val="center"/>
        <w:rPr>
          <w:sz w:val="28"/>
          <w:szCs w:val="28"/>
        </w:rPr>
      </w:pPr>
    </w:p>
    <w:p>
      <w:pPr>
        <w:ind w:left="5220"/>
        <w:jc w:val="center"/>
        <w:rPr>
          <w:sz w:val="28"/>
          <w:szCs w:val="28"/>
        </w:rPr>
      </w:pPr>
    </w:p>
    <w:p>
      <w:pPr>
        <w:ind w:firstLine="709"/>
        <w:jc w:val="center"/>
        <w:rPr>
          <w:b/>
          <w:spacing w:val="2"/>
          <w:sz w:val="28"/>
          <w:szCs w:val="28"/>
        </w:rPr>
      </w:pPr>
      <w:r>
        <w:rPr>
          <w:b/>
          <w:spacing w:val="2"/>
          <w:sz w:val="28"/>
          <w:szCs w:val="28"/>
        </w:rPr>
        <w:t>Положение</w:t>
      </w:r>
    </w:p>
    <w:p>
      <w:pPr>
        <w:pStyle w:val="18"/>
        <w:shd w:val="clear" w:color="auto" w:fill="FFFFFF"/>
        <w:spacing w:before="0" w:beforeAutospacing="0" w:after="0" w:afterAutospacing="0"/>
        <w:ind w:firstLine="709"/>
        <w:jc w:val="center"/>
        <w:textAlignment w:val="baseline"/>
        <w:rPr>
          <w:b/>
          <w:spacing w:val="2"/>
          <w:sz w:val="28"/>
          <w:szCs w:val="28"/>
        </w:rPr>
      </w:pPr>
      <w:r>
        <w:rPr>
          <w:b/>
          <w:spacing w:val="2"/>
          <w:sz w:val="28"/>
          <w:szCs w:val="28"/>
        </w:rPr>
        <w:t xml:space="preserve">об оплате труда работников администрации Богородского </w:t>
      </w:r>
    </w:p>
    <w:p>
      <w:pPr>
        <w:pStyle w:val="18"/>
        <w:shd w:val="clear" w:color="auto" w:fill="FFFFFF"/>
        <w:spacing w:before="0" w:beforeAutospacing="0" w:after="0" w:afterAutospacing="0"/>
        <w:ind w:firstLine="709"/>
        <w:jc w:val="center"/>
        <w:textAlignment w:val="baseline"/>
        <w:rPr>
          <w:b/>
          <w:spacing w:val="2"/>
          <w:sz w:val="28"/>
          <w:szCs w:val="28"/>
        </w:rPr>
      </w:pPr>
      <w:r>
        <w:rPr>
          <w:b/>
          <w:spacing w:val="2"/>
          <w:sz w:val="28"/>
          <w:szCs w:val="28"/>
        </w:rPr>
        <w:t xml:space="preserve">муниципального округа Нижегородской области по виду </w:t>
      </w:r>
    </w:p>
    <w:p>
      <w:pPr>
        <w:pStyle w:val="18"/>
        <w:shd w:val="clear" w:color="auto" w:fill="FFFFFF"/>
        <w:spacing w:before="0" w:beforeAutospacing="0" w:after="0" w:afterAutospacing="0"/>
        <w:ind w:firstLine="709"/>
        <w:jc w:val="center"/>
        <w:textAlignment w:val="baseline"/>
        <w:rPr>
          <w:b/>
          <w:spacing w:val="2"/>
          <w:sz w:val="28"/>
          <w:szCs w:val="28"/>
        </w:rPr>
      </w:pPr>
      <w:r>
        <w:rPr>
          <w:b/>
          <w:spacing w:val="2"/>
          <w:sz w:val="28"/>
          <w:szCs w:val="28"/>
        </w:rPr>
        <w:t xml:space="preserve">экономической деятельности «Деятельность, связанная с </w:t>
      </w:r>
    </w:p>
    <w:p>
      <w:pPr>
        <w:pStyle w:val="18"/>
        <w:shd w:val="clear" w:color="auto" w:fill="FFFFFF"/>
        <w:spacing w:before="0" w:beforeAutospacing="0" w:after="0" w:afterAutospacing="0"/>
        <w:ind w:firstLine="709"/>
        <w:jc w:val="center"/>
        <w:textAlignment w:val="baseline"/>
        <w:rPr>
          <w:b/>
          <w:spacing w:val="2"/>
          <w:sz w:val="28"/>
          <w:szCs w:val="28"/>
        </w:rPr>
      </w:pPr>
      <w:r>
        <w:rPr>
          <w:b/>
          <w:spacing w:val="2"/>
          <w:sz w:val="28"/>
          <w:szCs w:val="28"/>
        </w:rPr>
        <w:t>обеспечением военной безопасности»</w:t>
      </w:r>
    </w:p>
    <w:p>
      <w:pPr>
        <w:pStyle w:val="18"/>
        <w:shd w:val="clear" w:color="auto" w:fill="FFFFFF"/>
        <w:spacing w:before="0" w:beforeAutospacing="0" w:after="0" w:afterAutospacing="0"/>
        <w:ind w:firstLine="709"/>
        <w:jc w:val="center"/>
        <w:textAlignment w:val="baseline"/>
        <w:rPr>
          <w:b/>
          <w:spacing w:val="2"/>
          <w:sz w:val="28"/>
          <w:szCs w:val="28"/>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709"/>
        <w:jc w:val="center"/>
        <w:rPr>
          <w:b/>
          <w:color w:val="000000"/>
          <w:sz w:val="28"/>
          <w:szCs w:val="28"/>
        </w:rPr>
      </w:pPr>
      <w:r>
        <w:rPr>
          <w:b/>
          <w:color w:val="000000"/>
          <w:sz w:val="28"/>
          <w:szCs w:val="28"/>
        </w:rPr>
        <w:t>1. Общие положения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709"/>
        <w:jc w:val="center"/>
        <w:rPr>
          <w:b/>
          <w:color w:val="000000"/>
          <w:sz w:val="28"/>
          <w:szCs w:val="28"/>
        </w:rPr>
      </w:pPr>
    </w:p>
    <w:p>
      <w:pPr>
        <w:tabs>
          <w:tab w:val="left" w:pos="0"/>
        </w:tabs>
        <w:ind w:firstLine="709"/>
        <w:jc w:val="both"/>
        <w:rPr>
          <w:sz w:val="28"/>
          <w:szCs w:val="28"/>
        </w:rPr>
      </w:pPr>
      <w:bookmarkStart w:id="0" w:name="100438"/>
      <w:bookmarkEnd w:id="0"/>
      <w:r>
        <w:rPr>
          <w:color w:val="000000"/>
          <w:sz w:val="28"/>
          <w:szCs w:val="28"/>
        </w:rPr>
        <w:t xml:space="preserve">1.1. Настоящее Положение </w:t>
      </w:r>
      <w:r>
        <w:rPr>
          <w:spacing w:val="2"/>
          <w:sz w:val="28"/>
          <w:szCs w:val="28"/>
        </w:rPr>
        <w:t>об оплате труда работников  администрации Богородского муниципального округа Нижегородской области по виду экономической деятельности «</w:t>
      </w:r>
      <w:r>
        <w:rPr>
          <w:sz w:val="28"/>
          <w:szCs w:val="28"/>
        </w:rPr>
        <w:t>Деятельность, связанная с обеспечением военной безопасности</w:t>
      </w:r>
      <w:r>
        <w:rPr>
          <w:spacing w:val="2"/>
          <w:sz w:val="28"/>
          <w:szCs w:val="28"/>
        </w:rPr>
        <w:t xml:space="preserve">» (далее – Положение) по коду 84.22 разработано </w:t>
      </w:r>
      <w:r>
        <w:rPr>
          <w:spacing w:val="2"/>
          <w:sz w:val="28"/>
          <w:szCs w:val="28"/>
          <w:shd w:val="clear" w:color="auto" w:fill="FFFFFF"/>
        </w:rPr>
        <w:t xml:space="preserve">в соответствии с </w:t>
      </w:r>
      <w:r>
        <w:rPr>
          <w:sz w:val="28"/>
          <w:szCs w:val="28"/>
        </w:rPr>
        <w:t>Трудовым кодексом Российской Федерации,</w:t>
      </w:r>
      <w:r>
        <w:rPr>
          <w:spacing w:val="2"/>
          <w:sz w:val="28"/>
          <w:szCs w:val="28"/>
          <w:shd w:val="clear" w:color="auto" w:fill="FFFFFF"/>
        </w:rPr>
        <w:t xml:space="preserve"> </w:t>
      </w:r>
      <w:r>
        <w:rPr>
          <w:sz w:val="28"/>
          <w:szCs w:val="28"/>
        </w:rPr>
        <w:t>постановлением администрации Богородского муниципального района Нижегородской области</w:t>
      </w:r>
      <w:r>
        <w:rPr>
          <w:sz w:val="28"/>
        </w:rPr>
        <w:t xml:space="preserve"> </w:t>
      </w:r>
      <w:r>
        <w:rPr>
          <w:sz w:val="28"/>
          <w:szCs w:val="28"/>
        </w:rPr>
        <w:t>от 21.04.2021 № 1214 «</w:t>
      </w:r>
      <w:r>
        <w:rPr>
          <w:sz w:val="28"/>
          <w:szCs w:val="28"/>
          <w:lang/>
        </w:rPr>
        <w:t xml:space="preserve">Об  утверждении Положения об отраслевой системе оплаты труда работников муниципальных бюджетных, автономных и казенных учреждений Богородского муниципального округа Нижегородской области» и </w:t>
      </w:r>
      <w:r>
        <w:rPr>
          <w:sz w:val="28"/>
          <w:szCs w:val="28"/>
        </w:rPr>
        <w:t>иными нормами действующего трудового законодательства Российской Федерации.</w:t>
      </w:r>
    </w:p>
    <w:p>
      <w:pPr>
        <w:tabs>
          <w:tab w:val="left" w:pos="0"/>
        </w:tabs>
        <w:ind w:firstLine="709"/>
        <w:jc w:val="both"/>
        <w:rPr>
          <w:sz w:val="28"/>
          <w:szCs w:val="28"/>
        </w:rPr>
      </w:pPr>
      <w:r>
        <w:rPr>
          <w:sz w:val="28"/>
          <w:szCs w:val="28"/>
        </w:rPr>
        <w:t xml:space="preserve">1.2. Системы оплаты труда работников </w:t>
      </w:r>
      <w:r>
        <w:rPr>
          <w:color w:val="000000"/>
          <w:sz w:val="28"/>
          <w:szCs w:val="28"/>
        </w:rPr>
        <w:t>военно-учетного стола</w:t>
      </w:r>
      <w:r>
        <w:rPr>
          <w:sz w:val="28"/>
          <w:szCs w:val="28"/>
        </w:rPr>
        <w:t xml:space="preserve"> (далее-ВУС) устанавливаются коллективными договорами, соглашениями, локальными нормативными актами в соответствии с трудовым законодательством Российской Федерации, иными нормативными правовыми актами Российской Федерации, содержащими нормы трудового права, с учетом:</w:t>
      </w:r>
    </w:p>
    <w:p>
      <w:pPr>
        <w:tabs>
          <w:tab w:val="left" w:pos="0"/>
        </w:tabs>
        <w:ind w:firstLine="709"/>
        <w:jc w:val="both"/>
        <w:rPr>
          <w:sz w:val="28"/>
          <w:szCs w:val="28"/>
        </w:rPr>
      </w:pPr>
      <w:r>
        <w:rPr>
          <w:sz w:val="28"/>
          <w:szCs w:val="28"/>
        </w:rPr>
        <w:t>а)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профессиональным квалификационным группам (далее - ПКГ), утвержденным приказом Минздравсоцразвития РФ от 08.08.2008 г. № 394н «Об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w:t>
      </w:r>
    </w:p>
    <w:p>
      <w:pPr>
        <w:tabs>
          <w:tab w:val="left" w:pos="0"/>
        </w:tabs>
        <w:ind w:firstLine="709"/>
        <w:jc w:val="both"/>
        <w:rPr>
          <w:sz w:val="28"/>
          <w:szCs w:val="28"/>
        </w:rPr>
      </w:pPr>
      <w:r>
        <w:rPr>
          <w:sz w:val="28"/>
          <w:szCs w:val="28"/>
        </w:rPr>
        <w:t>б) государственных гарантий по оплате труда, предусмотренных статьей 130 Трудового кодекса Российской федерации;</w:t>
      </w:r>
    </w:p>
    <w:p>
      <w:pPr>
        <w:tabs>
          <w:tab w:val="left" w:pos="0"/>
        </w:tabs>
        <w:ind w:firstLine="709"/>
        <w:jc w:val="both"/>
        <w:rPr>
          <w:sz w:val="28"/>
          <w:szCs w:val="28"/>
        </w:rPr>
      </w:pPr>
      <w:r>
        <w:rPr>
          <w:sz w:val="28"/>
          <w:szCs w:val="28"/>
        </w:rPr>
        <w:t>в) Перечня видов выплат компенсационного характера в муниципальных бюджетных, автономных и казенных учреждениях Богородского муниципального округа Нижегородской области;</w:t>
      </w:r>
    </w:p>
    <w:p>
      <w:pPr>
        <w:tabs>
          <w:tab w:val="left" w:pos="0"/>
        </w:tabs>
        <w:ind w:firstLine="709"/>
        <w:jc w:val="both"/>
        <w:rPr>
          <w:sz w:val="28"/>
          <w:szCs w:val="28"/>
        </w:rPr>
      </w:pPr>
      <w:r>
        <w:rPr>
          <w:sz w:val="28"/>
          <w:szCs w:val="28"/>
        </w:rPr>
        <w:t>г) Перечня видов выплат стимулирующего характера в муниципальных бюджетных, автономных и казенных учреждениях Богородского муниципального округа Нижегородской области;</w:t>
      </w:r>
    </w:p>
    <w:p>
      <w:pPr>
        <w:tabs>
          <w:tab w:val="left" w:pos="0"/>
        </w:tabs>
        <w:ind w:firstLine="709"/>
        <w:jc w:val="both"/>
        <w:rPr>
          <w:sz w:val="28"/>
          <w:szCs w:val="28"/>
        </w:rPr>
      </w:pPr>
      <w:r>
        <w:rPr>
          <w:sz w:val="28"/>
          <w:szCs w:val="28"/>
        </w:rPr>
        <w:t>д) рекомендаций Российской трехсторонней комиссии по регулированию социально-трудовых отношений;</w:t>
      </w:r>
    </w:p>
    <w:p>
      <w:pPr>
        <w:tabs>
          <w:tab w:val="left" w:pos="0"/>
        </w:tabs>
        <w:ind w:firstLine="709"/>
        <w:jc w:val="both"/>
        <w:rPr>
          <w:sz w:val="28"/>
          <w:szCs w:val="28"/>
        </w:rPr>
      </w:pPr>
      <w:r>
        <w:rPr>
          <w:sz w:val="28"/>
          <w:szCs w:val="28"/>
        </w:rPr>
        <w:t>е) мнения представительного органа работников.</w:t>
      </w:r>
    </w:p>
    <w:p>
      <w:pPr>
        <w:tabs>
          <w:tab w:val="left" w:pos="0"/>
        </w:tabs>
        <w:ind w:firstLine="709"/>
        <w:jc w:val="both"/>
        <w:rPr>
          <w:sz w:val="28"/>
          <w:szCs w:val="28"/>
        </w:rPr>
      </w:pPr>
      <w:r>
        <w:rPr>
          <w:sz w:val="28"/>
          <w:szCs w:val="28"/>
        </w:rPr>
        <w:t>1.3. Фонд оплаты труда работников ВУС формируется на календарный год в рамках утвержденных лимитов бюджетных обязательств бюджета Богородского муниципального округа Нижегородской области, предусмотренных на оплату труда работников ВУС.</w:t>
      </w:r>
    </w:p>
    <w:p>
      <w:pPr>
        <w:tabs>
          <w:tab w:val="left" w:pos="0"/>
        </w:tabs>
        <w:ind w:firstLine="709"/>
        <w:jc w:val="both"/>
        <w:rPr>
          <w:sz w:val="28"/>
          <w:szCs w:val="28"/>
        </w:rPr>
      </w:pPr>
      <w:r>
        <w:rPr>
          <w:sz w:val="28"/>
          <w:szCs w:val="28"/>
        </w:rPr>
        <w:t>1.4.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законом от 19 июня 2000 г. № 82-ФЗ «О минимальном размере оплаты труда»</w:t>
      </w:r>
    </w:p>
    <w:p>
      <w:pPr>
        <w:tabs>
          <w:tab w:val="left" w:pos="0"/>
        </w:tabs>
        <w:ind w:firstLine="709"/>
        <w:jc w:val="both"/>
        <w:rPr>
          <w:sz w:val="28"/>
          <w:szCs w:val="28"/>
        </w:rPr>
      </w:pPr>
      <w:r>
        <w:rPr>
          <w:sz w:val="28"/>
          <w:szCs w:val="28"/>
        </w:rPr>
        <w:t>1.5. Расчетный среднемесячный уровень заработной платы работников ВУС не должен превышать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Богородского муниципального</w:t>
      </w:r>
      <w:r>
        <w:rPr>
          <w:bCs/>
          <w:sz w:val="28"/>
          <w:szCs w:val="28"/>
        </w:rPr>
        <w:t xml:space="preserve"> округа Нижегородской области (далее – Администрация)</w:t>
      </w:r>
      <w:r>
        <w:rPr>
          <w:sz w:val="28"/>
          <w:szCs w:val="28"/>
        </w:rPr>
        <w:t>.</w:t>
      </w:r>
    </w:p>
    <w:p>
      <w:pPr>
        <w:adjustRightInd w:val="0"/>
        <w:ind w:firstLine="709"/>
        <w:jc w:val="both"/>
        <w:rPr>
          <w:bCs/>
          <w:sz w:val="28"/>
          <w:szCs w:val="28"/>
        </w:rPr>
      </w:pPr>
      <w:r>
        <w:rPr>
          <w:bCs/>
          <w:sz w:val="28"/>
          <w:szCs w:val="28"/>
        </w:rPr>
        <w:t>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определяется путем деления установленного объема бюджетных ассигнований на оплату труда муниципальных служащих и работников, замещающих должности, не являющиеся должностями муниципальной службы Администрации на установленную численность муниципальных служащих и работников, замещающих должности, не являющиеся должностями муниципальной службы Администрации и деления полученного результата на 12 (количество месяцев в году).</w:t>
      </w:r>
    </w:p>
    <w:p>
      <w:pPr>
        <w:adjustRightInd w:val="0"/>
        <w:ind w:firstLine="709"/>
        <w:jc w:val="both"/>
        <w:rPr>
          <w:bCs/>
          <w:sz w:val="28"/>
          <w:szCs w:val="28"/>
        </w:rPr>
      </w:pPr>
      <w:r>
        <w:rPr>
          <w:bCs/>
          <w:sz w:val="28"/>
          <w:szCs w:val="28"/>
        </w:rPr>
        <w:t>Расчетный среднемесячный уровень заработной платы работников ВУС определяется путем деления установленного объема бюджетных ассигнований на оплату труда работников ВУС на численность работников ВУС в соответствии с утвержденным штатным расписанием  и деления полученного результата на 12 (количество месяцев в году).</w:t>
      </w:r>
    </w:p>
    <w:p>
      <w:pPr>
        <w:tabs>
          <w:tab w:val="left" w:pos="0"/>
        </w:tabs>
        <w:ind w:firstLine="709"/>
        <w:jc w:val="both"/>
        <w:rPr>
          <w:sz w:val="28"/>
          <w:szCs w:val="28"/>
        </w:rPr>
      </w:pPr>
      <w:r>
        <w:rPr>
          <w:color w:val="000000"/>
          <w:sz w:val="28"/>
          <w:szCs w:val="28"/>
        </w:rPr>
        <w:t xml:space="preserve">1.6. Оплата труда работников </w:t>
      </w:r>
      <w:r>
        <w:rPr>
          <w:bCs/>
          <w:sz w:val="28"/>
          <w:szCs w:val="28"/>
        </w:rPr>
        <w:t>ВУС</w:t>
      </w:r>
      <w:r>
        <w:rPr>
          <w:color w:val="000000"/>
          <w:sz w:val="28"/>
          <w:szCs w:val="28"/>
        </w:rPr>
        <w:t xml:space="preserve">,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w:t>
      </w:r>
      <w:r>
        <w:rPr>
          <w:sz w:val="28"/>
          <w:szCs w:val="28"/>
        </w:rPr>
        <w:t>либо в зависимости от выполненного объема работ</w:t>
      </w:r>
      <w:r>
        <w:rPr>
          <w:color w:val="000000"/>
          <w:sz w:val="28"/>
          <w:szCs w:val="28"/>
        </w:rPr>
        <w:t xml:space="preserve">. </w:t>
      </w:r>
      <w:r>
        <w:rPr>
          <w:sz w:val="28"/>
          <w:szCs w:val="28"/>
        </w:rPr>
        <w:t>Определение размеров заработной платы осуществляется в соответствии с системами оплаты труда работников ВУС как по основным должностям, так и по должностям, занимаемым в порядке совместительства.</w:t>
      </w:r>
    </w:p>
    <w:p>
      <w:pPr>
        <w:tabs>
          <w:tab w:val="left" w:pos="0"/>
        </w:tabs>
        <w:ind w:firstLine="709"/>
        <w:jc w:val="both"/>
        <w:rPr>
          <w:sz w:val="28"/>
          <w:szCs w:val="28"/>
        </w:rPr>
      </w:pPr>
    </w:p>
    <w:p>
      <w:pPr>
        <w:pStyle w:val="15"/>
        <w:shd w:val="clear" w:color="auto" w:fill="FFFFFF"/>
        <w:spacing w:before="0" w:beforeAutospacing="0" w:after="0" w:afterAutospacing="0"/>
        <w:ind w:firstLine="709"/>
        <w:jc w:val="center"/>
        <w:rPr>
          <w:b/>
          <w:sz w:val="28"/>
          <w:szCs w:val="28"/>
        </w:rPr>
      </w:pPr>
      <w:r>
        <w:rPr>
          <w:b/>
          <w:sz w:val="28"/>
          <w:szCs w:val="28"/>
        </w:rPr>
        <w:t>2. П</w:t>
      </w:r>
      <w:r>
        <w:rPr>
          <w:b/>
          <w:color w:val="000000"/>
          <w:sz w:val="28"/>
          <w:szCs w:val="28"/>
        </w:rPr>
        <w:t>орядок и условия оплаты труда работников военно-учетного стола</w:t>
      </w:r>
    </w:p>
    <w:p>
      <w:pPr>
        <w:pStyle w:val="15"/>
        <w:shd w:val="clear" w:color="auto" w:fill="FFFFFF"/>
        <w:spacing w:before="0" w:beforeAutospacing="0" w:after="0" w:afterAutospacing="0"/>
        <w:ind w:firstLine="709"/>
        <w:jc w:val="center"/>
        <w:rPr>
          <w:b/>
          <w:sz w:val="28"/>
          <w:szCs w:val="28"/>
        </w:rPr>
      </w:pPr>
    </w:p>
    <w:p>
      <w:pPr>
        <w:adjustRightInd w:val="0"/>
        <w:ind w:firstLine="709"/>
        <w:jc w:val="both"/>
        <w:rPr>
          <w:sz w:val="28"/>
          <w:szCs w:val="28"/>
        </w:rPr>
      </w:pPr>
      <w:r>
        <w:rPr>
          <w:sz w:val="28"/>
          <w:szCs w:val="28"/>
        </w:rPr>
        <w:t>2.1. Условия оплаты труда, включая размеры окладов (должностных окладов) работников ВУС, выплаты компенсационного и стимулирующего характера устанавливаются трудовыми договорами.</w:t>
      </w:r>
    </w:p>
    <w:p>
      <w:pPr>
        <w:adjustRightInd w:val="0"/>
        <w:ind w:firstLine="709"/>
        <w:jc w:val="both"/>
        <w:rPr>
          <w:sz w:val="28"/>
          <w:szCs w:val="28"/>
        </w:rPr>
      </w:pPr>
      <w:r>
        <w:rPr>
          <w:sz w:val="28"/>
          <w:szCs w:val="28"/>
        </w:rPr>
        <w:t>2.2. Заработная плата работников ВУС состоит из:</w:t>
      </w:r>
    </w:p>
    <w:p>
      <w:pPr>
        <w:adjustRightInd w:val="0"/>
        <w:ind w:firstLine="709"/>
        <w:jc w:val="both"/>
        <w:rPr>
          <w:sz w:val="28"/>
          <w:szCs w:val="28"/>
        </w:rPr>
      </w:pPr>
      <w:r>
        <w:rPr>
          <w:sz w:val="28"/>
          <w:szCs w:val="28"/>
        </w:rPr>
        <w:t>- оклада (должностного оклада);</w:t>
      </w:r>
    </w:p>
    <w:p>
      <w:pPr>
        <w:adjustRightInd w:val="0"/>
        <w:ind w:firstLine="709"/>
        <w:jc w:val="both"/>
        <w:rPr>
          <w:sz w:val="28"/>
          <w:szCs w:val="28"/>
        </w:rPr>
      </w:pPr>
      <w:r>
        <w:rPr>
          <w:sz w:val="28"/>
          <w:szCs w:val="28"/>
        </w:rPr>
        <w:t>- выплат компенсационного характера;</w:t>
      </w:r>
    </w:p>
    <w:p>
      <w:pPr>
        <w:adjustRightInd w:val="0"/>
        <w:ind w:firstLine="709"/>
        <w:jc w:val="both"/>
        <w:rPr>
          <w:sz w:val="28"/>
          <w:szCs w:val="28"/>
        </w:rPr>
      </w:pPr>
      <w:r>
        <w:rPr>
          <w:sz w:val="28"/>
          <w:szCs w:val="28"/>
        </w:rPr>
        <w:t>- выплат стимулирующего характера.</w:t>
      </w:r>
    </w:p>
    <w:p>
      <w:pPr>
        <w:adjustRightInd w:val="0"/>
        <w:ind w:firstLine="709"/>
        <w:jc w:val="both"/>
        <w:rPr>
          <w:sz w:val="28"/>
          <w:szCs w:val="28"/>
        </w:rPr>
      </w:pPr>
      <w:r>
        <w:rPr>
          <w:sz w:val="28"/>
          <w:szCs w:val="28"/>
        </w:rPr>
        <w:t>2.3. Установление окладов (должностных окладов) осуществляется за исполнение трудовых (должностных) обязанностей определенной сложности (квалификации) за календарный месяц.</w:t>
      </w:r>
    </w:p>
    <w:p>
      <w:pPr>
        <w:adjustRightInd w:val="0"/>
        <w:ind w:firstLine="709"/>
        <w:jc w:val="both"/>
        <w:rPr>
          <w:sz w:val="28"/>
          <w:szCs w:val="28"/>
        </w:rPr>
      </w:pPr>
      <w:r>
        <w:rPr>
          <w:sz w:val="28"/>
          <w:szCs w:val="28"/>
        </w:rPr>
        <w:t>2.4. Размеры окладов (должностных окладов) работников ВУС устанавливаются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и на основании отнесения занимаемых ими: должностей к профессиональным квалификационным группам (далее - ПКГ), утвержденным приказом Минздравсоцразвития РФ от 08.08.2008 г. № 394н «Об утверждении профессиональных квалификационных групп должностей руководителей, специалистов и служащих учреждений и воинских частей Министерства обороны Российской Федерации».</w:t>
      </w:r>
    </w:p>
    <w:p>
      <w:pPr>
        <w:adjustRightInd w:val="0"/>
        <w:ind w:firstLine="709"/>
        <w:jc w:val="both"/>
        <w:rPr>
          <w:sz w:val="28"/>
          <w:szCs w:val="28"/>
        </w:rPr>
      </w:pPr>
      <w:r>
        <w:rPr>
          <w:sz w:val="28"/>
          <w:szCs w:val="28"/>
        </w:rPr>
        <w:t>По должностям работников, не включенным в профессиональные квалификационные группы, размеры окладов (должностных окладов) устанавливаются с учетом сложности и объема выполняемой работы.</w:t>
      </w:r>
    </w:p>
    <w:p>
      <w:pPr>
        <w:adjustRightInd w:val="0"/>
        <w:ind w:firstLine="709"/>
        <w:jc w:val="both"/>
        <w:rPr>
          <w:sz w:val="28"/>
          <w:szCs w:val="28"/>
        </w:rPr>
      </w:pPr>
      <w:r>
        <w:rPr>
          <w:sz w:val="28"/>
          <w:szCs w:val="28"/>
        </w:rPr>
        <w:t>2.5. Работникам ВУС устанавливаются следующие повышающие коэффициенты к минимальным размерам окладов (должностных окладов) по ПКГ общеотраслевых должностей руководителей, специалистов и служащих:</w:t>
      </w:r>
    </w:p>
    <w:p>
      <w:pPr>
        <w:pStyle w:val="15"/>
        <w:shd w:val="clear" w:color="auto" w:fill="FFFFFF"/>
        <w:spacing w:before="0" w:beforeAutospacing="0" w:after="0" w:afterAutospacing="0"/>
        <w:ind w:firstLine="709"/>
        <w:jc w:val="both"/>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0" w:type="dxa"/>
            <w:shd w:val="clear" w:color="auto" w:fill="auto"/>
            <w:noWrap w:val="0"/>
            <w:vAlign w:val="center"/>
          </w:tcPr>
          <w:p>
            <w:pPr>
              <w:widowControl w:val="0"/>
              <w:adjustRightInd w:val="0"/>
              <w:jc w:val="center"/>
              <w:outlineLvl w:val="0"/>
              <w:rPr>
                <w:sz w:val="28"/>
                <w:szCs w:val="28"/>
              </w:rPr>
            </w:pPr>
            <w:r>
              <w:rPr>
                <w:sz w:val="28"/>
                <w:szCs w:val="28"/>
              </w:rPr>
              <w:t>Квалификационные уровни</w:t>
            </w:r>
          </w:p>
        </w:tc>
        <w:tc>
          <w:tcPr>
            <w:tcW w:w="3190" w:type="dxa"/>
            <w:shd w:val="clear" w:color="auto" w:fill="auto"/>
            <w:noWrap w:val="0"/>
            <w:vAlign w:val="center"/>
          </w:tcPr>
          <w:p>
            <w:pPr>
              <w:pStyle w:val="2"/>
              <w:spacing w:before="0" w:after="0"/>
              <w:rPr>
                <w:rFonts w:ascii="Times New Roman" w:hAnsi="Times New Roman" w:cs="Times New Roman"/>
                <w:sz w:val="28"/>
                <w:szCs w:val="28"/>
              </w:rPr>
            </w:pPr>
            <w:r>
              <w:rPr>
                <w:rFonts w:ascii="Times New Roman" w:hAnsi="Times New Roman" w:cs="Times New Roman"/>
                <w:b w:val="0"/>
                <w:bCs w:val="0"/>
                <w:color w:val="auto"/>
                <w:sz w:val="28"/>
                <w:szCs w:val="28"/>
              </w:rPr>
              <w:t>Должности, отнесенные к квалификационным уровням</w:t>
            </w:r>
          </w:p>
        </w:tc>
        <w:tc>
          <w:tcPr>
            <w:tcW w:w="3190" w:type="dxa"/>
            <w:shd w:val="clear" w:color="auto" w:fill="auto"/>
            <w:noWrap w:val="0"/>
            <w:vAlign w:val="center"/>
          </w:tcPr>
          <w:p>
            <w:pPr>
              <w:pStyle w:val="15"/>
              <w:widowControl w:val="0"/>
              <w:adjustRightInd w:val="0"/>
              <w:spacing w:before="0" w:beforeAutospacing="0" w:after="0" w:afterAutospacing="0"/>
              <w:jc w:val="center"/>
              <w:rPr>
                <w:sz w:val="28"/>
                <w:szCs w:val="28"/>
              </w:rPr>
            </w:pPr>
            <w:r>
              <w:rPr>
                <w:sz w:val="28"/>
                <w:szCs w:val="28"/>
              </w:rPr>
              <w:t>Должностной оклад,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3"/>
            <w:shd w:val="clear" w:color="auto" w:fill="auto"/>
            <w:noWrap w:val="0"/>
            <w:vAlign w:val="top"/>
          </w:tcPr>
          <w:p>
            <w:pPr>
              <w:widowControl w:val="0"/>
              <w:adjustRightInd w:val="0"/>
              <w:jc w:val="both"/>
              <w:outlineLvl w:val="0"/>
              <w:rPr>
                <w:sz w:val="28"/>
                <w:szCs w:val="28"/>
              </w:rPr>
            </w:pPr>
            <w:r>
              <w:rPr>
                <w:sz w:val="28"/>
                <w:szCs w:val="28"/>
              </w:rPr>
              <w:t>Профессиональная квалификационная группа должностей служащих, в том числе руководителей структурных подразделений, учреждений и воинских частей Министерства обороны Российской Федерации второго уровня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shd w:val="clear" w:color="auto" w:fill="auto"/>
            <w:noWrap w:val="0"/>
            <w:vAlign w:val="top"/>
          </w:tcPr>
          <w:p>
            <w:pPr>
              <w:pStyle w:val="15"/>
              <w:widowControl w:val="0"/>
              <w:adjustRightInd w:val="0"/>
              <w:spacing w:before="0" w:beforeAutospacing="0" w:after="0" w:afterAutospacing="0"/>
              <w:jc w:val="both"/>
              <w:rPr>
                <w:sz w:val="28"/>
                <w:szCs w:val="28"/>
              </w:rPr>
            </w:pPr>
            <w:r>
              <w:rPr>
                <w:sz w:val="28"/>
                <w:szCs w:val="28"/>
              </w:rPr>
              <w:t>1 квалификационный уровень</w:t>
            </w:r>
          </w:p>
        </w:tc>
        <w:tc>
          <w:tcPr>
            <w:tcW w:w="3190" w:type="dxa"/>
            <w:shd w:val="clear" w:color="auto" w:fill="auto"/>
            <w:noWrap w:val="0"/>
            <w:vAlign w:val="center"/>
          </w:tcPr>
          <w:p>
            <w:pPr>
              <w:pStyle w:val="2"/>
              <w:spacing w:before="0" w:after="0"/>
              <w:jc w:val="left"/>
              <w:rPr>
                <w:rFonts w:ascii="Times New Roman" w:hAnsi="Times New Roman" w:cs="Times New Roman"/>
                <w:sz w:val="28"/>
                <w:szCs w:val="28"/>
              </w:rPr>
            </w:pPr>
            <w:r>
              <w:rPr>
                <w:rFonts w:ascii="Times New Roman" w:hAnsi="Times New Roman" w:cs="Times New Roman"/>
                <w:b w:val="0"/>
                <w:bCs w:val="0"/>
                <w:color w:val="auto"/>
                <w:sz w:val="28"/>
                <w:szCs w:val="28"/>
              </w:rPr>
              <w:t>Инспектор</w:t>
            </w:r>
          </w:p>
        </w:tc>
        <w:tc>
          <w:tcPr>
            <w:tcW w:w="3190" w:type="dxa"/>
            <w:shd w:val="clear" w:color="auto" w:fill="auto"/>
            <w:noWrap w:val="0"/>
            <w:vAlign w:val="center"/>
          </w:tcPr>
          <w:p>
            <w:pPr>
              <w:pStyle w:val="15"/>
              <w:widowControl w:val="0"/>
              <w:adjustRightInd w:val="0"/>
              <w:spacing w:before="0" w:beforeAutospacing="0" w:after="0" w:afterAutospacing="0"/>
              <w:jc w:val="center"/>
              <w:rPr>
                <w:sz w:val="28"/>
                <w:szCs w:val="28"/>
              </w:rPr>
            </w:pPr>
            <w:r>
              <w:rPr>
                <w:sz w:val="28"/>
                <w:szCs w:val="28"/>
              </w:rPr>
              <w:t>7 046,00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shd w:val="clear" w:color="auto" w:fill="auto"/>
            <w:noWrap w:val="0"/>
            <w:vAlign w:val="top"/>
          </w:tcPr>
          <w:p>
            <w:pPr>
              <w:pStyle w:val="15"/>
              <w:widowControl w:val="0"/>
              <w:adjustRightInd w:val="0"/>
              <w:spacing w:before="0" w:beforeAutospacing="0" w:after="0" w:afterAutospacing="0"/>
              <w:jc w:val="both"/>
              <w:rPr>
                <w:sz w:val="28"/>
                <w:szCs w:val="28"/>
              </w:rPr>
            </w:pPr>
            <w:r>
              <w:rPr>
                <w:sz w:val="28"/>
                <w:szCs w:val="28"/>
              </w:rPr>
              <w:t>2 квалификационный уровень</w:t>
            </w:r>
          </w:p>
        </w:tc>
        <w:tc>
          <w:tcPr>
            <w:tcW w:w="3190" w:type="dxa"/>
            <w:shd w:val="clear" w:color="auto" w:fill="auto"/>
            <w:noWrap w:val="0"/>
            <w:vAlign w:val="top"/>
          </w:tcPr>
          <w:p>
            <w:pPr>
              <w:pStyle w:val="15"/>
              <w:widowControl w:val="0"/>
              <w:adjustRightInd w:val="0"/>
              <w:spacing w:before="0" w:beforeAutospacing="0" w:after="0" w:afterAutospacing="0"/>
              <w:jc w:val="both"/>
              <w:rPr>
                <w:sz w:val="28"/>
                <w:szCs w:val="28"/>
              </w:rPr>
            </w:pPr>
            <w:r>
              <w:rPr>
                <w:sz w:val="28"/>
                <w:szCs w:val="28"/>
              </w:rPr>
              <w:t>Начальник</w:t>
            </w:r>
          </w:p>
        </w:tc>
        <w:tc>
          <w:tcPr>
            <w:tcW w:w="3190" w:type="dxa"/>
            <w:shd w:val="clear" w:color="auto" w:fill="auto"/>
            <w:noWrap w:val="0"/>
            <w:vAlign w:val="center"/>
          </w:tcPr>
          <w:p>
            <w:pPr>
              <w:pStyle w:val="15"/>
              <w:widowControl w:val="0"/>
              <w:adjustRightInd w:val="0"/>
              <w:spacing w:before="0" w:beforeAutospacing="0" w:after="0" w:afterAutospacing="0"/>
              <w:jc w:val="center"/>
              <w:rPr>
                <w:sz w:val="28"/>
                <w:szCs w:val="28"/>
              </w:rPr>
            </w:pPr>
            <w:r>
              <w:rPr>
                <w:sz w:val="28"/>
                <w:szCs w:val="28"/>
              </w:rPr>
              <w:t>7 159,00</w:t>
            </w:r>
          </w:p>
        </w:tc>
      </w:tr>
    </w:tbl>
    <w:p>
      <w:pPr>
        <w:adjustRightInd w:val="0"/>
        <w:ind w:firstLine="709"/>
        <w:jc w:val="center"/>
        <w:outlineLvl w:val="0"/>
        <w:rPr>
          <w:b/>
          <w:bCs/>
          <w:sz w:val="28"/>
          <w:szCs w:val="28"/>
        </w:rPr>
      </w:pPr>
    </w:p>
    <w:p>
      <w:pPr>
        <w:adjustRightInd w:val="0"/>
        <w:ind w:firstLine="709"/>
        <w:jc w:val="center"/>
        <w:outlineLvl w:val="0"/>
        <w:rPr>
          <w:b/>
          <w:bCs/>
          <w:sz w:val="28"/>
          <w:szCs w:val="28"/>
        </w:rPr>
      </w:pPr>
    </w:p>
    <w:p>
      <w:pPr>
        <w:adjustRightInd w:val="0"/>
        <w:ind w:firstLine="709"/>
        <w:jc w:val="center"/>
        <w:outlineLvl w:val="0"/>
        <w:rPr>
          <w:b/>
          <w:bCs/>
          <w:sz w:val="28"/>
          <w:szCs w:val="28"/>
        </w:rPr>
      </w:pPr>
      <w:bookmarkStart w:id="1" w:name="_GoBack"/>
      <w:bookmarkEnd w:id="1"/>
      <w:r>
        <w:rPr>
          <w:b/>
          <w:bCs/>
          <w:sz w:val="28"/>
          <w:szCs w:val="28"/>
        </w:rPr>
        <w:t>3. Порядок и условия выплат компенсационного характера</w:t>
      </w:r>
    </w:p>
    <w:p>
      <w:pPr>
        <w:adjustRightInd w:val="0"/>
        <w:ind w:firstLine="709"/>
        <w:jc w:val="center"/>
        <w:outlineLvl w:val="0"/>
        <w:rPr>
          <w:b/>
          <w:bCs/>
          <w:sz w:val="28"/>
          <w:szCs w:val="28"/>
        </w:rPr>
      </w:pPr>
    </w:p>
    <w:p>
      <w:pPr>
        <w:pStyle w:val="15"/>
        <w:shd w:val="clear" w:color="auto" w:fill="FFFFFF"/>
        <w:spacing w:before="0" w:beforeAutospacing="0" w:after="0" w:afterAutospacing="0"/>
        <w:ind w:firstLine="709"/>
        <w:jc w:val="both"/>
        <w:rPr>
          <w:sz w:val="28"/>
          <w:szCs w:val="28"/>
        </w:rPr>
      </w:pPr>
      <w:r>
        <w:rPr>
          <w:sz w:val="28"/>
          <w:szCs w:val="28"/>
        </w:rPr>
        <w:t>3.1. В соответствии с перечнем видов выплат компенсационного характера в муниципальных бюджетных, автономных и казенных учреждениях Богородского муниципального округа Нижегородской области работникам учреждения могут быть установлены следующие выплаты компенсационного характера:</w:t>
      </w:r>
    </w:p>
    <w:p>
      <w:pPr>
        <w:pStyle w:val="15"/>
        <w:shd w:val="clear" w:color="auto" w:fill="FFFFFF"/>
        <w:spacing w:before="0" w:beforeAutospacing="0" w:after="0" w:afterAutospacing="0"/>
        <w:ind w:firstLine="709"/>
        <w:jc w:val="both"/>
        <w:rPr>
          <w:sz w:val="28"/>
          <w:szCs w:val="28"/>
        </w:rPr>
      </w:pPr>
      <w:r>
        <w:rPr>
          <w:sz w:val="28"/>
          <w:szCs w:val="28"/>
        </w:rPr>
        <w:t>- выплаты работникам, занятым на работах с вредными и (или) опасными условиями труда.</w:t>
      </w:r>
    </w:p>
    <w:p>
      <w:pPr>
        <w:adjustRightInd w:val="0"/>
        <w:ind w:firstLine="709"/>
        <w:jc w:val="both"/>
        <w:rPr>
          <w:sz w:val="28"/>
          <w:szCs w:val="28"/>
        </w:rPr>
      </w:pPr>
      <w:r>
        <w:rPr>
          <w:sz w:val="28"/>
          <w:szCs w:val="28"/>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adjustRightInd w:val="0"/>
        <w:ind w:firstLine="709"/>
        <w:jc w:val="both"/>
        <w:rPr>
          <w:sz w:val="28"/>
          <w:szCs w:val="28"/>
        </w:rPr>
      </w:pPr>
      <w:r>
        <w:rPr>
          <w:sz w:val="28"/>
          <w:szCs w:val="28"/>
        </w:rPr>
        <w:t>- процентная надбавка к должностному окладу (тарифной ставке) граждан, допущенных к государственной тайне на постоянной основе, в зависимости от степени секретности сведений, к которым они имеют доступ.</w:t>
      </w:r>
    </w:p>
    <w:p>
      <w:pPr>
        <w:adjustRightInd w:val="0"/>
        <w:ind w:firstLine="709"/>
        <w:jc w:val="both"/>
        <w:rPr>
          <w:sz w:val="28"/>
          <w:szCs w:val="28"/>
        </w:rPr>
      </w:pPr>
      <w:r>
        <w:rPr>
          <w:sz w:val="28"/>
          <w:szCs w:val="28"/>
        </w:rPr>
        <w:t>3.2. Оплата труда работников, занятых на работах с вредными, опасными и иными особыми условиями труда, в повышенном размере производится по результатам аттестации рабочих мест по условиям труда или специальной оценки условий труда. Если по результатам специальной оценки условий труда условия труда на рабочем месте признаны оптимальными или допустимыми, то повышение оплаты труда не производится.</w:t>
      </w:r>
    </w:p>
    <w:p>
      <w:pPr>
        <w:adjustRightInd w:val="0"/>
        <w:ind w:firstLine="709"/>
        <w:jc w:val="both"/>
        <w:rPr>
          <w:sz w:val="28"/>
          <w:szCs w:val="28"/>
        </w:rPr>
      </w:pPr>
      <w:r>
        <w:rPr>
          <w:sz w:val="28"/>
          <w:szCs w:val="28"/>
        </w:rPr>
        <w:t>Минимальный размер повышения оплаты труда работникам, занятым на работах с вредными и (или) опасными условиями труда, составляет 4% тарифной ставки (оклада), установленной для различных видов работ с нормальными условиями труда.</w:t>
      </w:r>
    </w:p>
    <w:p>
      <w:pPr>
        <w:adjustRightInd w:val="0"/>
        <w:ind w:firstLine="709"/>
        <w:jc w:val="both"/>
        <w:rPr>
          <w:sz w:val="28"/>
          <w:szCs w:val="28"/>
        </w:rPr>
      </w:pPr>
      <w:r>
        <w:rPr>
          <w:sz w:val="28"/>
          <w:szCs w:val="28"/>
        </w:rPr>
        <w:t>Размер выплаты компенсационного характера определяется путем умножения должностного оклада (оклада) на соответствующий процент.</w:t>
      </w:r>
    </w:p>
    <w:p>
      <w:pPr>
        <w:adjustRightInd w:val="0"/>
        <w:ind w:firstLine="709"/>
        <w:jc w:val="both"/>
        <w:rPr>
          <w:sz w:val="28"/>
          <w:szCs w:val="28"/>
        </w:rPr>
      </w:pPr>
      <w:r>
        <w:rPr>
          <w:sz w:val="28"/>
          <w:szCs w:val="28"/>
        </w:rPr>
        <w:t>3.3.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adjustRightInd w:val="0"/>
        <w:ind w:firstLine="709"/>
        <w:jc w:val="both"/>
        <w:rPr>
          <w:sz w:val="28"/>
          <w:szCs w:val="28"/>
        </w:rPr>
      </w:pPr>
      <w:r>
        <w:rPr>
          <w:sz w:val="28"/>
          <w:szCs w:val="28"/>
        </w:rPr>
        <w:t>Выплаты за совмещение профессий (должностей) устанавливаются работнику при совмещении им профессий (должностей). Размер выплаты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pPr>
        <w:adjustRightInd w:val="0"/>
        <w:ind w:firstLine="709"/>
        <w:jc w:val="both"/>
        <w:rPr>
          <w:sz w:val="28"/>
          <w:szCs w:val="28"/>
        </w:rPr>
      </w:pPr>
      <w:r>
        <w:rPr>
          <w:sz w:val="28"/>
          <w:szCs w:val="28"/>
        </w:rPr>
        <w:t>Выплаты за расширение зон обслуживания устанавливаются работнику при расширении зон обслуживания. Размер выплаты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pPr>
        <w:adjustRightInd w:val="0"/>
        <w:ind w:firstLine="709"/>
        <w:jc w:val="both"/>
        <w:rPr>
          <w:sz w:val="28"/>
          <w:szCs w:val="28"/>
        </w:rPr>
      </w:pPr>
      <w:r>
        <w:rPr>
          <w:sz w:val="28"/>
          <w:szCs w:val="28"/>
        </w:rPr>
        <w:t>Выплаты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устанавливаются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pPr>
        <w:adjustRightInd w:val="0"/>
        <w:ind w:firstLine="709"/>
        <w:jc w:val="both"/>
        <w:rPr>
          <w:sz w:val="28"/>
          <w:szCs w:val="28"/>
        </w:rPr>
      </w:pPr>
      <w:r>
        <w:rPr>
          <w:sz w:val="28"/>
          <w:szCs w:val="28"/>
        </w:rPr>
        <w:t>Размер выплаты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pPr>
        <w:adjustRightInd w:val="0"/>
        <w:ind w:firstLine="709"/>
        <w:jc w:val="both"/>
        <w:rPr>
          <w:sz w:val="28"/>
          <w:szCs w:val="28"/>
        </w:rPr>
      </w:pPr>
      <w:r>
        <w:rPr>
          <w:sz w:val="28"/>
          <w:szCs w:val="28"/>
        </w:rPr>
        <w:t>Выплаты за работу в ночное время производятся работникам за каждый час работы в ночное время. Ночным считается время с 22 часов вечера до 6 часов утра.</w:t>
      </w:r>
    </w:p>
    <w:p>
      <w:pPr>
        <w:adjustRightInd w:val="0"/>
        <w:ind w:firstLine="709"/>
        <w:jc w:val="both"/>
        <w:rPr>
          <w:sz w:val="28"/>
          <w:szCs w:val="28"/>
        </w:rPr>
      </w:pPr>
      <w:r>
        <w:rPr>
          <w:sz w:val="28"/>
          <w:szCs w:val="28"/>
        </w:rPr>
        <w:t>Минимальный размер выплаты за работу в ночное время составляет 20% часовой тарифной ставки должностного оклада (оклада), сверх должностного оклада (оклада).</w:t>
      </w:r>
    </w:p>
    <w:p>
      <w:pPr>
        <w:adjustRightInd w:val="0"/>
        <w:ind w:firstLine="709"/>
        <w:jc w:val="both"/>
        <w:rPr>
          <w:sz w:val="28"/>
          <w:szCs w:val="28"/>
        </w:rPr>
      </w:pPr>
      <w:r>
        <w:rPr>
          <w:sz w:val="28"/>
          <w:szCs w:val="28"/>
        </w:rPr>
        <w:t>Расчет части должностного оклада (оклада) за час работы определяется путем деления должностного оклада (оклада)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pPr>
        <w:adjustRightInd w:val="0"/>
        <w:ind w:firstLine="709"/>
        <w:jc w:val="both"/>
        <w:rPr>
          <w:sz w:val="28"/>
          <w:szCs w:val="28"/>
        </w:rPr>
      </w:pPr>
      <w:r>
        <w:rPr>
          <w:sz w:val="28"/>
          <w:szCs w:val="28"/>
        </w:rPr>
        <w:t>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p>
      <w:pPr>
        <w:adjustRightInd w:val="0"/>
        <w:ind w:firstLine="709"/>
        <w:jc w:val="both"/>
        <w:rPr>
          <w:sz w:val="28"/>
          <w:szCs w:val="28"/>
        </w:rPr>
      </w:pPr>
      <w:r>
        <w:rPr>
          <w:sz w:val="28"/>
          <w:szCs w:val="28"/>
        </w:rPr>
        <w:t>Размер выплаты за работу в выходные и нерабочие праздничные дни составляет:</w:t>
      </w:r>
    </w:p>
    <w:p>
      <w:pPr>
        <w:adjustRightInd w:val="0"/>
        <w:ind w:firstLine="709"/>
        <w:jc w:val="both"/>
        <w:rPr>
          <w:sz w:val="28"/>
          <w:szCs w:val="28"/>
        </w:rPr>
      </w:pPr>
      <w:r>
        <w:rPr>
          <w:sz w:val="28"/>
          <w:szCs w:val="28"/>
        </w:rPr>
        <w:t>не менее одинарной дневной ставки сверх должностного оклада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(оклада), если работа производилась сверх месячной нормы рабочего времени;</w:t>
      </w:r>
    </w:p>
    <w:p>
      <w:pPr>
        <w:adjustRightInd w:val="0"/>
        <w:ind w:firstLine="709"/>
        <w:jc w:val="both"/>
        <w:rPr>
          <w:sz w:val="28"/>
          <w:szCs w:val="28"/>
        </w:rPr>
      </w:pPr>
      <w:r>
        <w:rPr>
          <w:sz w:val="28"/>
          <w:szCs w:val="28"/>
        </w:rPr>
        <w:t>не менее одинарной части должностного оклада (оклада), сверх должностного оклада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сверх должностного оклада (оклада) за каждый час работы, если работа производилась сверх месячной нормы рабочего времени;</w:t>
      </w:r>
    </w:p>
    <w:p>
      <w:pPr>
        <w:adjustRightInd w:val="0"/>
        <w:ind w:firstLine="709"/>
        <w:jc w:val="both"/>
        <w:rPr>
          <w:sz w:val="28"/>
          <w:szCs w:val="28"/>
        </w:rPr>
      </w:pPr>
      <w:r>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adjustRightInd w:val="0"/>
        <w:ind w:firstLine="709"/>
        <w:jc w:val="both"/>
        <w:rPr>
          <w:sz w:val="28"/>
          <w:szCs w:val="28"/>
        </w:rPr>
      </w:pPr>
      <w:r>
        <w:rPr>
          <w:sz w:val="28"/>
          <w:szCs w:val="28"/>
        </w:rPr>
        <w:t>Оплата сверхурочной работы составляет за первые два часа работы не менее полуторного размера,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w:t>
      </w:r>
    </w:p>
    <w:p>
      <w:pPr>
        <w:adjustRightInd w:val="0"/>
        <w:ind w:firstLine="709"/>
        <w:jc w:val="both"/>
        <w:rPr>
          <w:sz w:val="28"/>
          <w:szCs w:val="28"/>
        </w:rPr>
      </w:pPr>
      <w:r>
        <w:rPr>
          <w:sz w:val="28"/>
          <w:szCs w:val="28"/>
        </w:rPr>
        <w:t>Стоимость часа для оплаты сверхурочной работы определяется путем деления должностного оклада (оклада)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pPr>
        <w:adjustRightInd w:val="0"/>
        <w:ind w:firstLine="709"/>
        <w:jc w:val="both"/>
        <w:rPr>
          <w:sz w:val="28"/>
          <w:szCs w:val="28"/>
        </w:rPr>
      </w:pPr>
      <w:r>
        <w:rPr>
          <w:sz w:val="28"/>
          <w:szCs w:val="28"/>
        </w:rPr>
        <w:t>3.4. Надбавки за работу со сведениями, составляющими государственную тайну, их засекречиванием и рассекречиванием, а также за работу с шифрами.</w:t>
      </w:r>
    </w:p>
    <w:p>
      <w:pPr>
        <w:adjustRightInd w:val="0"/>
        <w:ind w:firstLine="709"/>
        <w:jc w:val="both"/>
        <w:rPr>
          <w:sz w:val="28"/>
          <w:szCs w:val="28"/>
        </w:rPr>
      </w:pPr>
      <w:r>
        <w:rPr>
          <w:sz w:val="28"/>
          <w:szCs w:val="28"/>
        </w:rPr>
        <w:t>Ежемесячная процентная надбавка к должностному окладу лицам, допущенным к государственной тайне на постоянной основе, выплачивается в зависимости от степени секретности сведений, к которым эти граждане имеют документально подтверждаемый доступ на законных основаниях в соответствии с постановлением Правительства Российской Федерации от 18 сентября 2006 г.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pPr>
        <w:adjustRightInd w:val="0"/>
        <w:ind w:firstLine="709"/>
        <w:jc w:val="both"/>
        <w:rPr>
          <w:sz w:val="28"/>
          <w:szCs w:val="28"/>
        </w:rPr>
      </w:pPr>
      <w:r>
        <w:rPr>
          <w:sz w:val="28"/>
          <w:szCs w:val="28"/>
        </w:rPr>
        <w:t>Указанная ежемесячная процентная надбавка к должностному окладу выплачивается на основании оформленного в установленном порядке допуска к сведениям соответствующей степени секретности и работы с указанными сведениями.</w:t>
      </w:r>
    </w:p>
    <w:p>
      <w:pPr>
        <w:adjustRightInd w:val="0"/>
        <w:ind w:firstLine="709"/>
        <w:jc w:val="center"/>
        <w:outlineLvl w:val="0"/>
        <w:rPr>
          <w:b/>
          <w:bCs/>
          <w:sz w:val="28"/>
          <w:szCs w:val="28"/>
        </w:rPr>
      </w:pPr>
    </w:p>
    <w:p>
      <w:pPr>
        <w:adjustRightInd w:val="0"/>
        <w:ind w:firstLine="709"/>
        <w:jc w:val="center"/>
        <w:outlineLvl w:val="0"/>
        <w:rPr>
          <w:b/>
          <w:bCs/>
          <w:sz w:val="28"/>
          <w:szCs w:val="28"/>
        </w:rPr>
      </w:pPr>
      <w:r>
        <w:rPr>
          <w:b/>
          <w:bCs/>
          <w:sz w:val="28"/>
          <w:szCs w:val="28"/>
        </w:rPr>
        <w:t>4. Порядок и условия выплат стимулирующего характера</w:t>
      </w:r>
    </w:p>
    <w:p>
      <w:pPr>
        <w:adjustRightInd w:val="0"/>
        <w:ind w:firstLine="709"/>
        <w:jc w:val="center"/>
        <w:outlineLvl w:val="0"/>
        <w:rPr>
          <w:b/>
          <w:bCs/>
          <w:sz w:val="28"/>
          <w:szCs w:val="28"/>
        </w:rPr>
      </w:pPr>
    </w:p>
    <w:p>
      <w:pPr>
        <w:adjustRightInd w:val="0"/>
        <w:ind w:firstLine="709"/>
        <w:jc w:val="both"/>
        <w:rPr>
          <w:sz w:val="28"/>
          <w:szCs w:val="28"/>
        </w:rPr>
      </w:pPr>
      <w:r>
        <w:rPr>
          <w:sz w:val="28"/>
          <w:szCs w:val="28"/>
        </w:rPr>
        <w:t>4.1. В целях поощрения работников ВУС за выполненную работу в соответствии с Перечнем видов выплат стимулирующего характера в муниципальных бюджетных, автономных и казенных учреждениях Богородского муниципального округа Нижегородской области, работникам ВУС могут быть установлены следующие выплаты стимулирующего характера:</w:t>
      </w:r>
    </w:p>
    <w:p>
      <w:pPr>
        <w:adjustRightInd w:val="0"/>
        <w:ind w:firstLine="709"/>
        <w:jc w:val="both"/>
        <w:rPr>
          <w:sz w:val="28"/>
          <w:szCs w:val="28"/>
        </w:rPr>
      </w:pPr>
      <w:r>
        <w:rPr>
          <w:sz w:val="28"/>
          <w:szCs w:val="28"/>
        </w:rPr>
        <w:t>выплаты за интенсивность и высокие результаты работы;</w:t>
      </w:r>
    </w:p>
    <w:p>
      <w:pPr>
        <w:adjustRightInd w:val="0"/>
        <w:ind w:firstLine="709"/>
        <w:jc w:val="both"/>
        <w:rPr>
          <w:sz w:val="28"/>
          <w:szCs w:val="28"/>
        </w:rPr>
      </w:pPr>
      <w:r>
        <w:rPr>
          <w:sz w:val="28"/>
          <w:szCs w:val="28"/>
        </w:rPr>
        <w:t>выплаты за качество выполняемых работ;</w:t>
      </w:r>
    </w:p>
    <w:p>
      <w:pPr>
        <w:adjustRightInd w:val="0"/>
        <w:ind w:firstLine="709"/>
        <w:jc w:val="both"/>
        <w:rPr>
          <w:sz w:val="28"/>
          <w:szCs w:val="28"/>
        </w:rPr>
      </w:pPr>
      <w:r>
        <w:rPr>
          <w:sz w:val="28"/>
          <w:szCs w:val="28"/>
        </w:rPr>
        <w:t>выплаты за стаж непрерывной работы, выслугу лет;</w:t>
      </w:r>
    </w:p>
    <w:p>
      <w:pPr>
        <w:adjustRightInd w:val="0"/>
        <w:ind w:firstLine="709"/>
        <w:jc w:val="both"/>
        <w:rPr>
          <w:sz w:val="28"/>
          <w:szCs w:val="28"/>
        </w:rPr>
      </w:pPr>
      <w:r>
        <w:rPr>
          <w:sz w:val="28"/>
          <w:szCs w:val="28"/>
        </w:rPr>
        <w:t>премиальные выплаты по итогам работы.</w:t>
      </w:r>
    </w:p>
    <w:p>
      <w:pPr>
        <w:adjustRightInd w:val="0"/>
        <w:ind w:firstLine="709"/>
        <w:jc w:val="both"/>
        <w:rPr>
          <w:sz w:val="28"/>
          <w:szCs w:val="28"/>
        </w:rPr>
      </w:pPr>
      <w:r>
        <w:rPr>
          <w:sz w:val="28"/>
          <w:szCs w:val="28"/>
        </w:rPr>
        <w:t>Работникам, проработавшим неполный период, принятый в качестве расчетного для установления премий, в связи с призывом на службу в Вооруженные Силы, поступлением в учебное заведение, прохождением курсов по переподготовке и повышению квалификации, уходом на пенсию, в связи с болезнью, предоставлением отпуска по беременности и родам, увольнением по сокращению численности или штата, в порядке перевода в другую организацию и другими уважительными причинами размеры премий устанавливаются с учетом фактически отработанного времени в расчетном периоде.</w:t>
      </w:r>
    </w:p>
    <w:p>
      <w:pPr>
        <w:adjustRightInd w:val="0"/>
        <w:ind w:firstLine="709"/>
        <w:jc w:val="both"/>
        <w:rPr>
          <w:sz w:val="28"/>
          <w:szCs w:val="28"/>
        </w:rPr>
      </w:pPr>
      <w:r>
        <w:rPr>
          <w:sz w:val="28"/>
          <w:szCs w:val="28"/>
        </w:rPr>
        <w:t>Решение о введении каждого конкретного вида стимулирующих выплат утверждается распоряжением администрации Богородского муниципального округа Нижегородской области.</w:t>
      </w:r>
    </w:p>
    <w:p>
      <w:pPr>
        <w:adjustRightInd w:val="0"/>
        <w:ind w:firstLine="709"/>
        <w:jc w:val="both"/>
        <w:rPr>
          <w:sz w:val="28"/>
          <w:szCs w:val="28"/>
        </w:rPr>
      </w:pPr>
      <w:r>
        <w:rPr>
          <w:sz w:val="28"/>
          <w:szCs w:val="28"/>
        </w:rPr>
        <w:t>Основанием для выплаты премии работникам учреждения является распоряжение администрации Богородского муниципального округа Нижегородской области.</w:t>
      </w:r>
    </w:p>
    <w:p>
      <w:pPr>
        <w:adjustRightInd w:val="0"/>
        <w:ind w:firstLine="709"/>
        <w:jc w:val="both"/>
        <w:rPr>
          <w:sz w:val="28"/>
          <w:szCs w:val="28"/>
        </w:rPr>
      </w:pPr>
      <w:r>
        <w:rPr>
          <w:sz w:val="28"/>
          <w:szCs w:val="28"/>
        </w:rPr>
        <w:t>4.2 Выплаты за интенсивность и высокие результаты работы.</w:t>
      </w:r>
    </w:p>
    <w:p>
      <w:pPr>
        <w:adjustRightInd w:val="0"/>
        <w:ind w:firstLine="709"/>
        <w:jc w:val="both"/>
        <w:rPr>
          <w:sz w:val="28"/>
          <w:szCs w:val="28"/>
        </w:rPr>
      </w:pPr>
      <w:r>
        <w:rPr>
          <w:sz w:val="28"/>
          <w:szCs w:val="28"/>
        </w:rPr>
        <w:t>Стимулирующие выплаты за интенсивность и высокие результаты работы производятся работникам единовременно.</w:t>
      </w:r>
    </w:p>
    <w:p>
      <w:pPr>
        <w:adjustRightInd w:val="0"/>
        <w:ind w:firstLine="709"/>
        <w:jc w:val="both"/>
        <w:rPr>
          <w:sz w:val="28"/>
          <w:szCs w:val="28"/>
        </w:rPr>
      </w:pPr>
      <w:r>
        <w:rPr>
          <w:sz w:val="28"/>
          <w:szCs w:val="28"/>
        </w:rPr>
        <w:t>При выплате за интенсивность и высокие результаты работы учитывается:</w:t>
      </w:r>
    </w:p>
    <w:p>
      <w:pPr>
        <w:adjustRightInd w:val="0"/>
        <w:ind w:firstLine="709"/>
        <w:jc w:val="both"/>
        <w:rPr>
          <w:sz w:val="28"/>
          <w:szCs w:val="28"/>
        </w:rPr>
      </w:pPr>
      <w:r>
        <w:rPr>
          <w:sz w:val="28"/>
          <w:szCs w:val="28"/>
        </w:rPr>
        <w:t>выполнение индивидуальных и коллективных особо важных производственных заданий;</w:t>
      </w:r>
    </w:p>
    <w:p>
      <w:pPr>
        <w:adjustRightInd w:val="0"/>
        <w:ind w:firstLine="709"/>
        <w:jc w:val="both"/>
        <w:rPr>
          <w:sz w:val="28"/>
          <w:szCs w:val="28"/>
        </w:rPr>
      </w:pPr>
      <w:r>
        <w:rPr>
          <w:sz w:val="28"/>
          <w:szCs w:val="28"/>
        </w:rPr>
        <w:t>особый режим работы;</w:t>
      </w:r>
    </w:p>
    <w:p>
      <w:pPr>
        <w:adjustRightInd w:val="0"/>
        <w:ind w:firstLine="709"/>
        <w:jc w:val="both"/>
        <w:rPr>
          <w:sz w:val="28"/>
          <w:szCs w:val="28"/>
        </w:rPr>
      </w:pPr>
      <w:r>
        <w:rPr>
          <w:sz w:val="28"/>
          <w:szCs w:val="28"/>
        </w:rPr>
        <w:t>интенсивность и напряженность работы в связи с единовременным увеличением объема работ по основной должности или дополнительным объемом работ, не связанным с основными обязанностями работника;</w:t>
      </w:r>
    </w:p>
    <w:p>
      <w:pPr>
        <w:adjustRightInd w:val="0"/>
        <w:ind w:firstLine="709"/>
        <w:jc w:val="both"/>
        <w:rPr>
          <w:sz w:val="28"/>
          <w:szCs w:val="28"/>
        </w:rPr>
      </w:pPr>
      <w:r>
        <w:rPr>
          <w:sz w:val="28"/>
          <w:szCs w:val="28"/>
        </w:rPr>
        <w:t>организация и проведение мероприятий, направленных на повышение авторитета и имиджа учреждения среди населения;</w:t>
      </w:r>
    </w:p>
    <w:p>
      <w:pPr>
        <w:adjustRightInd w:val="0"/>
        <w:ind w:firstLine="709"/>
        <w:jc w:val="both"/>
        <w:rPr>
          <w:sz w:val="28"/>
          <w:szCs w:val="28"/>
        </w:rPr>
      </w:pPr>
      <w:r>
        <w:rPr>
          <w:sz w:val="28"/>
          <w:szCs w:val="28"/>
        </w:rPr>
        <w:t>непосредственное участие в реализации национальных проектов, федеральных целевых программ.</w:t>
      </w:r>
    </w:p>
    <w:p>
      <w:pPr>
        <w:adjustRightInd w:val="0"/>
        <w:ind w:firstLine="709"/>
        <w:jc w:val="both"/>
        <w:rPr>
          <w:sz w:val="28"/>
          <w:szCs w:val="28"/>
        </w:rPr>
      </w:pPr>
      <w:r>
        <w:rPr>
          <w:sz w:val="28"/>
          <w:szCs w:val="28"/>
        </w:rPr>
        <w:t>Выплаты за интенсивность и высокие результаты работы осуществляются в пределах экономии средств, предусмотренных на оплату труда в бюджетной смете учреждения на текущий год.</w:t>
      </w:r>
    </w:p>
    <w:p>
      <w:pPr>
        <w:adjustRightInd w:val="0"/>
        <w:ind w:firstLine="709"/>
        <w:jc w:val="both"/>
        <w:rPr>
          <w:sz w:val="28"/>
          <w:szCs w:val="28"/>
        </w:rPr>
      </w:pPr>
      <w:r>
        <w:rPr>
          <w:sz w:val="28"/>
          <w:szCs w:val="28"/>
        </w:rPr>
        <w:t>Размер выплаты за интенсивность и высокие результаты работы может устанавливаться как в абсолютном значении, так и в процентном отношении к должностному окладу (окладу). Максимальным размером выплата за интенсивность и высокие результаты работы не ограничена.</w:t>
      </w:r>
    </w:p>
    <w:p>
      <w:pPr>
        <w:adjustRightInd w:val="0"/>
        <w:ind w:firstLine="709"/>
        <w:jc w:val="both"/>
        <w:rPr>
          <w:sz w:val="28"/>
          <w:szCs w:val="28"/>
        </w:rPr>
      </w:pPr>
      <w:r>
        <w:rPr>
          <w:sz w:val="28"/>
          <w:szCs w:val="28"/>
        </w:rPr>
        <w:t>4.3. Выплаты за качество выполняемых работ.</w:t>
      </w:r>
    </w:p>
    <w:p>
      <w:pPr>
        <w:adjustRightInd w:val="0"/>
        <w:ind w:firstLine="709"/>
        <w:jc w:val="both"/>
        <w:rPr>
          <w:sz w:val="28"/>
          <w:szCs w:val="28"/>
        </w:rPr>
      </w:pPr>
      <w:r>
        <w:rPr>
          <w:sz w:val="28"/>
          <w:szCs w:val="28"/>
        </w:rPr>
        <w:t>Стимулирующие выплаты за качество выполняемых работ производятся работникам учреждения единовременно.</w:t>
      </w:r>
    </w:p>
    <w:p>
      <w:pPr>
        <w:adjustRightInd w:val="0"/>
        <w:ind w:firstLine="709"/>
        <w:jc w:val="both"/>
        <w:rPr>
          <w:sz w:val="28"/>
          <w:szCs w:val="28"/>
        </w:rPr>
      </w:pPr>
      <w:r>
        <w:rPr>
          <w:sz w:val="28"/>
          <w:szCs w:val="28"/>
        </w:rPr>
        <w:t>При выплате за качество выполняемых работ учитывается:</w:t>
      </w:r>
    </w:p>
    <w:p>
      <w:pPr>
        <w:adjustRightInd w:val="0"/>
        <w:ind w:firstLine="709"/>
        <w:jc w:val="both"/>
        <w:rPr>
          <w:sz w:val="28"/>
          <w:szCs w:val="28"/>
        </w:rPr>
      </w:pPr>
      <w:r>
        <w:rPr>
          <w:sz w:val="28"/>
          <w:szCs w:val="28"/>
        </w:rPr>
        <w:t>результативное и качественное выполнение своих должностных (профессиональных) обязанностей;</w:t>
      </w:r>
    </w:p>
    <w:p>
      <w:pPr>
        <w:adjustRightInd w:val="0"/>
        <w:ind w:firstLine="709"/>
        <w:jc w:val="both"/>
        <w:rPr>
          <w:sz w:val="28"/>
          <w:szCs w:val="28"/>
        </w:rPr>
      </w:pPr>
      <w:r>
        <w:rPr>
          <w:sz w:val="28"/>
          <w:szCs w:val="28"/>
        </w:rPr>
        <w:t>своевременное выполнение работником непредвиденных и срочных работ;</w:t>
      </w:r>
    </w:p>
    <w:p>
      <w:pPr>
        <w:adjustRightInd w:val="0"/>
        <w:ind w:firstLine="709"/>
        <w:jc w:val="both"/>
        <w:rPr>
          <w:sz w:val="28"/>
          <w:szCs w:val="28"/>
        </w:rPr>
      </w:pPr>
      <w:r>
        <w:rPr>
          <w:sz w:val="28"/>
          <w:szCs w:val="28"/>
        </w:rPr>
        <w:t>компетентность работника в принятии соответствующих решений.</w:t>
      </w:r>
    </w:p>
    <w:p>
      <w:pPr>
        <w:adjustRightInd w:val="0"/>
        <w:ind w:firstLine="709"/>
        <w:jc w:val="both"/>
        <w:rPr>
          <w:sz w:val="28"/>
          <w:szCs w:val="28"/>
        </w:rPr>
      </w:pPr>
      <w:r>
        <w:rPr>
          <w:sz w:val="28"/>
          <w:szCs w:val="28"/>
        </w:rPr>
        <w:t>Выплаты за качество выполняемых работ осуществляются в пределах экономии средств, предусмотренных на оплату труда в бюджетной смете учреждения на текущий год.</w:t>
      </w:r>
    </w:p>
    <w:p>
      <w:pPr>
        <w:adjustRightInd w:val="0"/>
        <w:ind w:firstLine="709"/>
        <w:jc w:val="both"/>
        <w:rPr>
          <w:sz w:val="28"/>
          <w:szCs w:val="28"/>
        </w:rPr>
      </w:pPr>
      <w:r>
        <w:rPr>
          <w:sz w:val="28"/>
          <w:szCs w:val="28"/>
        </w:rPr>
        <w:t>Размер выплаты за качество выполняемых работ может устанавливаться как в абсолютном значении, так и в процентном отношении к должностному окладу (окладу). Максимальным размером выплата за качество выполняемых работ не ограничена.</w:t>
      </w:r>
    </w:p>
    <w:p>
      <w:pPr>
        <w:adjustRightInd w:val="0"/>
        <w:ind w:firstLine="709"/>
        <w:jc w:val="both"/>
        <w:rPr>
          <w:sz w:val="28"/>
          <w:szCs w:val="28"/>
        </w:rPr>
      </w:pPr>
      <w:r>
        <w:rPr>
          <w:sz w:val="28"/>
          <w:szCs w:val="28"/>
        </w:rPr>
        <w:t>4.4. Выплаты за стаж непрерывной работы, выслугу лет.</w:t>
      </w:r>
    </w:p>
    <w:p>
      <w:pPr>
        <w:adjustRightInd w:val="0"/>
        <w:ind w:firstLine="709"/>
        <w:jc w:val="both"/>
        <w:rPr>
          <w:sz w:val="28"/>
          <w:szCs w:val="28"/>
        </w:rPr>
      </w:pPr>
      <w:r>
        <w:rPr>
          <w:sz w:val="28"/>
          <w:szCs w:val="28"/>
        </w:rPr>
        <w:t>Устанавливаются следующие размеры ежемесячной выплаты за стаж непрерывной работы, выслугу лет:</w:t>
      </w:r>
    </w:p>
    <w:p>
      <w:pPr>
        <w:adjustRightInd w:val="0"/>
        <w:ind w:firstLine="709"/>
        <w:jc w:val="both"/>
        <w:rPr>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5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3794" w:type="dxa"/>
            <w:noWrap w:val="0"/>
            <w:vAlign w:val="top"/>
          </w:tcPr>
          <w:p>
            <w:pPr>
              <w:pStyle w:val="15"/>
              <w:widowControl w:val="0"/>
              <w:adjustRightInd w:val="0"/>
              <w:spacing w:before="0" w:beforeAutospacing="0" w:after="0" w:afterAutospacing="0"/>
              <w:jc w:val="center"/>
              <w:rPr>
                <w:sz w:val="28"/>
                <w:szCs w:val="28"/>
              </w:rPr>
            </w:pPr>
            <w:r>
              <w:rPr>
                <w:sz w:val="28"/>
                <w:szCs w:val="28"/>
              </w:rPr>
              <w:t>Стаж работы</w:t>
            </w:r>
          </w:p>
        </w:tc>
        <w:tc>
          <w:tcPr>
            <w:tcW w:w="5776" w:type="dxa"/>
            <w:noWrap w:val="0"/>
            <w:vAlign w:val="top"/>
          </w:tcPr>
          <w:p>
            <w:pPr>
              <w:pStyle w:val="15"/>
              <w:widowControl w:val="0"/>
              <w:adjustRightInd w:val="0"/>
              <w:spacing w:before="0" w:beforeAutospacing="0" w:after="0" w:afterAutospacing="0"/>
              <w:jc w:val="center"/>
              <w:rPr>
                <w:sz w:val="28"/>
                <w:szCs w:val="28"/>
              </w:rPr>
            </w:pPr>
            <w:r>
              <w:rPr>
                <w:sz w:val="28"/>
                <w:szCs w:val="28"/>
              </w:rPr>
              <w:t>Размер надбавки (в процентах к должностному окладу (окладу),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3794" w:type="dxa"/>
            <w:noWrap w:val="0"/>
            <w:vAlign w:val="top"/>
          </w:tcPr>
          <w:p>
            <w:pPr>
              <w:pStyle w:val="15"/>
              <w:widowControl w:val="0"/>
              <w:adjustRightInd w:val="0"/>
              <w:spacing w:before="0" w:beforeAutospacing="0" w:after="0" w:afterAutospacing="0"/>
              <w:rPr>
                <w:sz w:val="28"/>
                <w:szCs w:val="28"/>
              </w:rPr>
            </w:pPr>
            <w:r>
              <w:rPr>
                <w:sz w:val="28"/>
                <w:szCs w:val="28"/>
              </w:rPr>
              <w:t>Свыше 1 года</w:t>
            </w:r>
          </w:p>
        </w:tc>
        <w:tc>
          <w:tcPr>
            <w:tcW w:w="5776" w:type="dxa"/>
            <w:noWrap w:val="0"/>
            <w:vAlign w:val="top"/>
          </w:tcPr>
          <w:p>
            <w:pPr>
              <w:pStyle w:val="15"/>
              <w:widowControl w:val="0"/>
              <w:adjustRightInd w:val="0"/>
              <w:spacing w:before="0" w:beforeAutospacing="0" w:after="0" w:afterAutospacing="0"/>
              <w:jc w:val="center"/>
              <w:rPr>
                <w:sz w:val="28"/>
                <w:szCs w:val="28"/>
              </w:rPr>
            </w:pPr>
            <w:r>
              <w:rPr>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3794" w:type="dxa"/>
            <w:noWrap w:val="0"/>
            <w:vAlign w:val="top"/>
          </w:tcPr>
          <w:p>
            <w:pPr>
              <w:pStyle w:val="15"/>
              <w:widowControl w:val="0"/>
              <w:adjustRightInd w:val="0"/>
              <w:spacing w:before="0" w:beforeAutospacing="0" w:after="0" w:afterAutospacing="0"/>
              <w:rPr>
                <w:sz w:val="28"/>
                <w:szCs w:val="28"/>
              </w:rPr>
            </w:pPr>
            <w:r>
              <w:rPr>
                <w:sz w:val="28"/>
                <w:szCs w:val="28"/>
              </w:rPr>
              <w:t>Свыше 2 лет</w:t>
            </w:r>
          </w:p>
        </w:tc>
        <w:tc>
          <w:tcPr>
            <w:tcW w:w="5776" w:type="dxa"/>
            <w:noWrap w:val="0"/>
            <w:vAlign w:val="top"/>
          </w:tcPr>
          <w:p>
            <w:pPr>
              <w:pStyle w:val="15"/>
              <w:widowControl w:val="0"/>
              <w:adjustRightInd w:val="0"/>
              <w:spacing w:before="0" w:beforeAutospacing="0" w:after="0" w:afterAutospacing="0"/>
              <w:jc w:val="center"/>
              <w:rPr>
                <w:sz w:val="28"/>
                <w:szCs w:val="28"/>
              </w:rPr>
            </w:pPr>
            <w:r>
              <w:rPr>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3794" w:type="dxa"/>
            <w:noWrap w:val="0"/>
            <w:vAlign w:val="top"/>
          </w:tcPr>
          <w:p>
            <w:pPr>
              <w:widowControl w:val="0"/>
              <w:adjustRightInd w:val="0"/>
              <w:rPr>
                <w:rFonts w:ascii="Arial" w:hAnsi="Arial" w:cs="Arial"/>
              </w:rPr>
            </w:pPr>
            <w:r>
              <w:rPr>
                <w:sz w:val="28"/>
                <w:szCs w:val="28"/>
              </w:rPr>
              <w:t>Свыше 3 лет</w:t>
            </w:r>
          </w:p>
        </w:tc>
        <w:tc>
          <w:tcPr>
            <w:tcW w:w="5776" w:type="dxa"/>
            <w:noWrap w:val="0"/>
            <w:vAlign w:val="top"/>
          </w:tcPr>
          <w:p>
            <w:pPr>
              <w:pStyle w:val="15"/>
              <w:widowControl w:val="0"/>
              <w:adjustRightInd w:val="0"/>
              <w:spacing w:before="0" w:beforeAutospacing="0" w:after="0" w:afterAutospacing="0"/>
              <w:jc w:val="center"/>
              <w:rPr>
                <w:sz w:val="28"/>
                <w:szCs w:val="28"/>
              </w:rPr>
            </w:pPr>
            <w:r>
              <w:rPr>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3794" w:type="dxa"/>
            <w:noWrap w:val="0"/>
            <w:vAlign w:val="top"/>
          </w:tcPr>
          <w:p>
            <w:pPr>
              <w:widowControl w:val="0"/>
              <w:adjustRightInd w:val="0"/>
              <w:rPr>
                <w:rFonts w:ascii="Arial" w:hAnsi="Arial" w:cs="Arial"/>
              </w:rPr>
            </w:pPr>
            <w:r>
              <w:rPr>
                <w:sz w:val="28"/>
                <w:szCs w:val="28"/>
              </w:rPr>
              <w:t>Свыше 5 лет</w:t>
            </w:r>
          </w:p>
        </w:tc>
        <w:tc>
          <w:tcPr>
            <w:tcW w:w="5776" w:type="dxa"/>
            <w:noWrap w:val="0"/>
            <w:vAlign w:val="top"/>
          </w:tcPr>
          <w:p>
            <w:pPr>
              <w:pStyle w:val="15"/>
              <w:widowControl w:val="0"/>
              <w:adjustRightInd w:val="0"/>
              <w:spacing w:before="0" w:beforeAutospacing="0" w:after="0" w:afterAutospacing="0"/>
              <w:jc w:val="center"/>
              <w:rPr>
                <w:sz w:val="28"/>
                <w:szCs w:val="28"/>
              </w:rPr>
            </w:pPr>
            <w:r>
              <w:rPr>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3794" w:type="dxa"/>
            <w:noWrap w:val="0"/>
            <w:vAlign w:val="top"/>
          </w:tcPr>
          <w:p>
            <w:pPr>
              <w:widowControl w:val="0"/>
              <w:adjustRightInd w:val="0"/>
              <w:rPr>
                <w:rFonts w:ascii="Arial" w:hAnsi="Arial" w:cs="Arial"/>
              </w:rPr>
            </w:pPr>
            <w:r>
              <w:rPr>
                <w:sz w:val="28"/>
                <w:szCs w:val="28"/>
              </w:rPr>
              <w:t>Свыше 10 лет</w:t>
            </w:r>
          </w:p>
        </w:tc>
        <w:tc>
          <w:tcPr>
            <w:tcW w:w="5776" w:type="dxa"/>
            <w:noWrap w:val="0"/>
            <w:vAlign w:val="top"/>
          </w:tcPr>
          <w:p>
            <w:pPr>
              <w:pStyle w:val="15"/>
              <w:widowControl w:val="0"/>
              <w:adjustRightInd w:val="0"/>
              <w:spacing w:before="0" w:beforeAutospacing="0" w:after="0" w:afterAutospacing="0"/>
              <w:jc w:val="center"/>
              <w:rPr>
                <w:sz w:val="28"/>
                <w:szCs w:val="28"/>
              </w:rPr>
            </w:pPr>
            <w:r>
              <w:rPr>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3794" w:type="dxa"/>
            <w:noWrap w:val="0"/>
            <w:vAlign w:val="top"/>
          </w:tcPr>
          <w:p>
            <w:pPr>
              <w:widowControl w:val="0"/>
              <w:adjustRightInd w:val="0"/>
              <w:rPr>
                <w:rFonts w:ascii="Arial" w:hAnsi="Arial" w:cs="Arial"/>
              </w:rPr>
            </w:pPr>
            <w:r>
              <w:rPr>
                <w:sz w:val="28"/>
                <w:szCs w:val="28"/>
              </w:rPr>
              <w:t>Свыше 15 лет</w:t>
            </w:r>
          </w:p>
        </w:tc>
        <w:tc>
          <w:tcPr>
            <w:tcW w:w="5776" w:type="dxa"/>
            <w:noWrap w:val="0"/>
            <w:vAlign w:val="top"/>
          </w:tcPr>
          <w:p>
            <w:pPr>
              <w:pStyle w:val="15"/>
              <w:widowControl w:val="0"/>
              <w:adjustRightInd w:val="0"/>
              <w:spacing w:before="0" w:beforeAutospacing="0" w:after="0" w:afterAutospacing="0"/>
              <w:jc w:val="center"/>
              <w:rPr>
                <w:sz w:val="28"/>
                <w:szCs w:val="28"/>
              </w:rPr>
            </w:pPr>
            <w:r>
              <w:rPr>
                <w:sz w:val="28"/>
                <w:szCs w:val="28"/>
              </w:rPr>
              <w:t>40</w:t>
            </w:r>
          </w:p>
        </w:tc>
      </w:tr>
    </w:tbl>
    <w:p>
      <w:pPr>
        <w:adjustRightInd w:val="0"/>
        <w:ind w:firstLine="709"/>
        <w:jc w:val="both"/>
        <w:rPr>
          <w:sz w:val="28"/>
          <w:szCs w:val="28"/>
        </w:rPr>
      </w:pPr>
    </w:p>
    <w:p>
      <w:pPr>
        <w:pStyle w:val="15"/>
        <w:shd w:val="clear" w:color="auto" w:fill="FFFFFF"/>
        <w:spacing w:before="0" w:beforeAutospacing="0" w:after="0" w:afterAutospacing="0"/>
        <w:ind w:firstLine="709"/>
        <w:jc w:val="both"/>
        <w:rPr>
          <w:sz w:val="28"/>
          <w:szCs w:val="28"/>
        </w:rPr>
      </w:pPr>
      <w:r>
        <w:rPr>
          <w:sz w:val="28"/>
          <w:szCs w:val="28"/>
        </w:rPr>
        <w:t>Надбавка за выслугу лет выплачивается со дня достижения стажа работы. В стаж работы включаются документально подтвержденные периоды работы на должностях государственной (в т.ч. военной), муниципальной службы, гражданского персонала воинских частей и организаций Вооруженных Сил Российской Федерации.</w:t>
      </w:r>
    </w:p>
    <w:p>
      <w:pPr>
        <w:adjustRightInd w:val="0"/>
        <w:ind w:firstLine="709"/>
        <w:jc w:val="both"/>
        <w:rPr>
          <w:sz w:val="28"/>
          <w:szCs w:val="28"/>
        </w:rPr>
      </w:pPr>
      <w:r>
        <w:rPr>
          <w:sz w:val="28"/>
          <w:szCs w:val="28"/>
        </w:rPr>
        <w:t>4.5. Премиальные выплаты по итогам работы.</w:t>
      </w:r>
    </w:p>
    <w:p>
      <w:pPr>
        <w:adjustRightInd w:val="0"/>
        <w:ind w:firstLine="709"/>
        <w:jc w:val="both"/>
        <w:rPr>
          <w:sz w:val="28"/>
          <w:szCs w:val="28"/>
        </w:rPr>
      </w:pPr>
      <w:r>
        <w:rPr>
          <w:sz w:val="28"/>
          <w:szCs w:val="28"/>
        </w:rPr>
        <w:t>Премиальные выплаты по итогам работы учреждения за определенный период времени (за месяц, квартал, полугодие, девять месяцев, год) работникам производятся с учетом выполнения основных показателей премирования.</w:t>
      </w:r>
    </w:p>
    <w:p>
      <w:pPr>
        <w:adjustRightInd w:val="0"/>
        <w:ind w:firstLine="709"/>
        <w:jc w:val="both"/>
        <w:rPr>
          <w:sz w:val="28"/>
          <w:szCs w:val="28"/>
        </w:rPr>
      </w:pPr>
      <w:r>
        <w:rPr>
          <w:sz w:val="28"/>
          <w:szCs w:val="28"/>
        </w:rPr>
        <w:t>Денежные средства, предусмотренные фондом заработной платы на стимулирующие выплаты по вакантным должностям, могут быть использованы на стимулирующие выплаты другим работникам при условии, что должностные обязанности (работа) по вакантным должностям фактически выполнялись.</w:t>
      </w:r>
    </w:p>
    <w:p>
      <w:pPr>
        <w:adjustRightInd w:val="0"/>
        <w:ind w:firstLine="709"/>
        <w:jc w:val="both"/>
        <w:rPr>
          <w:sz w:val="28"/>
          <w:szCs w:val="28"/>
        </w:rPr>
      </w:pPr>
      <w:r>
        <w:rPr>
          <w:sz w:val="28"/>
          <w:szCs w:val="28"/>
        </w:rPr>
        <w:t>Премиальные выплаты по итогам работы осуществляются в пределах экономии средств, предусмотренных на оплату труда в бюджетной смете учреждения на текущий год.</w:t>
      </w:r>
    </w:p>
    <w:p>
      <w:pPr>
        <w:adjustRightInd w:val="0"/>
        <w:ind w:firstLine="709"/>
        <w:jc w:val="both"/>
        <w:rPr>
          <w:sz w:val="28"/>
          <w:szCs w:val="28"/>
        </w:rPr>
      </w:pPr>
      <w:r>
        <w:rPr>
          <w:sz w:val="28"/>
          <w:szCs w:val="28"/>
        </w:rPr>
        <w:t>Размер премиальных выплат по итогам работы может устанавливаться как в абсолютном значении, так и в процентном отношении к должностному окладу (окладу) на основании приказа руководителя учреждения. Максимальным размером премиальные выплаты по итогам работы учреждения за месяц, квартал, полугодие, девять месяцев, год не ограничены.</w:t>
      </w:r>
    </w:p>
    <w:p>
      <w:pPr>
        <w:pStyle w:val="15"/>
        <w:shd w:val="clear" w:color="auto" w:fill="FFFFFF"/>
        <w:spacing w:before="0" w:beforeAutospacing="0" w:after="0" w:afterAutospacing="0"/>
        <w:ind w:firstLine="709"/>
        <w:jc w:val="center"/>
        <w:rPr>
          <w:b/>
          <w:sz w:val="28"/>
          <w:szCs w:val="28"/>
        </w:rPr>
      </w:pPr>
    </w:p>
    <w:p>
      <w:pPr>
        <w:pStyle w:val="15"/>
        <w:shd w:val="clear" w:color="auto" w:fill="FFFFFF"/>
        <w:spacing w:before="0" w:beforeAutospacing="0" w:after="0" w:afterAutospacing="0"/>
        <w:ind w:firstLine="709"/>
        <w:jc w:val="center"/>
        <w:rPr>
          <w:b/>
          <w:sz w:val="28"/>
          <w:szCs w:val="28"/>
        </w:rPr>
      </w:pPr>
      <w:r>
        <w:rPr>
          <w:b/>
          <w:sz w:val="28"/>
          <w:szCs w:val="28"/>
        </w:rPr>
        <w:t>5. Д</w:t>
      </w:r>
      <w:r>
        <w:rPr>
          <w:b/>
          <w:color w:val="000000"/>
          <w:sz w:val="28"/>
          <w:szCs w:val="28"/>
        </w:rPr>
        <w:t>ругие вопросы оплаты труда</w:t>
      </w:r>
      <w:r>
        <w:rPr>
          <w:b/>
          <w:sz w:val="28"/>
          <w:szCs w:val="28"/>
        </w:rPr>
        <w:t xml:space="preserve"> </w:t>
      </w:r>
    </w:p>
    <w:p>
      <w:pPr>
        <w:pStyle w:val="15"/>
        <w:shd w:val="clear" w:color="auto" w:fill="FFFFFF"/>
        <w:spacing w:before="0" w:beforeAutospacing="0" w:after="0" w:afterAutospacing="0"/>
        <w:ind w:firstLine="709"/>
        <w:jc w:val="center"/>
        <w:rPr>
          <w:b/>
          <w:sz w:val="28"/>
          <w:szCs w:val="28"/>
        </w:rPr>
      </w:pPr>
    </w:p>
    <w:p>
      <w:pPr>
        <w:pStyle w:val="15"/>
        <w:shd w:val="clear" w:color="auto" w:fill="FFFFFF"/>
        <w:spacing w:before="0" w:beforeAutospacing="0" w:after="0" w:afterAutospacing="0"/>
        <w:ind w:firstLine="709"/>
        <w:jc w:val="both"/>
        <w:rPr>
          <w:sz w:val="28"/>
          <w:szCs w:val="28"/>
        </w:rPr>
      </w:pPr>
      <w:r>
        <w:rPr>
          <w:sz w:val="28"/>
          <w:szCs w:val="28"/>
        </w:rPr>
        <w:t>5.1. Фонд оплаты труда работников ВУС формируется в размере 24 должностных окладов, предусмотренных штатным расписанием.</w:t>
      </w:r>
    </w:p>
    <w:p>
      <w:pPr>
        <w:pStyle w:val="15"/>
        <w:shd w:val="clear" w:color="auto" w:fill="FFFFFF"/>
        <w:spacing w:before="0" w:beforeAutospacing="0" w:after="0" w:afterAutospacing="0"/>
        <w:ind w:firstLine="709"/>
        <w:jc w:val="both"/>
        <w:rPr>
          <w:sz w:val="28"/>
          <w:szCs w:val="28"/>
        </w:rPr>
      </w:pPr>
      <w:r>
        <w:rPr>
          <w:sz w:val="28"/>
          <w:szCs w:val="28"/>
        </w:rPr>
        <w:t>5.2. При расчете годового фонда оплаты труда учитываются следующие показатели:</w:t>
      </w:r>
    </w:p>
    <w:p>
      <w:pPr>
        <w:pStyle w:val="15"/>
        <w:shd w:val="clear" w:color="auto" w:fill="FFFFFF"/>
        <w:spacing w:before="0" w:beforeAutospacing="0" w:after="0" w:afterAutospacing="0"/>
        <w:ind w:firstLine="709"/>
        <w:jc w:val="both"/>
        <w:rPr>
          <w:sz w:val="28"/>
          <w:szCs w:val="28"/>
        </w:rPr>
      </w:pPr>
      <w:r>
        <w:rPr>
          <w:sz w:val="28"/>
          <w:szCs w:val="28"/>
        </w:rPr>
        <w:t>а) численность  работников ВУС, определенная в соответствии с пунктом 13 Положения о воинском учете, утвержденного Постановлением Правительства Российской Федерации и должностные оклады, утвержденные штатным расписанием;</w:t>
      </w:r>
    </w:p>
    <w:p>
      <w:pPr>
        <w:pStyle w:val="15"/>
        <w:shd w:val="clear" w:color="auto" w:fill="FFFFFF"/>
        <w:spacing w:before="0" w:beforeAutospacing="0" w:after="0" w:afterAutospacing="0"/>
        <w:ind w:firstLine="709"/>
        <w:jc w:val="both"/>
        <w:rPr>
          <w:sz w:val="28"/>
          <w:szCs w:val="28"/>
        </w:rPr>
      </w:pPr>
      <w:r>
        <w:rPr>
          <w:sz w:val="28"/>
          <w:szCs w:val="28"/>
        </w:rPr>
        <w:t>б) выплаты стимулирующего характера (в расчете на год):</w:t>
      </w:r>
    </w:p>
    <w:p>
      <w:pPr>
        <w:pStyle w:val="15"/>
        <w:shd w:val="clear" w:color="auto" w:fill="FFFFFF"/>
        <w:spacing w:before="0" w:beforeAutospacing="0" w:after="0" w:afterAutospacing="0"/>
        <w:ind w:firstLine="709"/>
        <w:jc w:val="both"/>
        <w:rPr>
          <w:sz w:val="28"/>
          <w:szCs w:val="28"/>
        </w:rPr>
      </w:pPr>
      <w:r>
        <w:rPr>
          <w:sz w:val="28"/>
          <w:szCs w:val="28"/>
        </w:rPr>
        <w:t>- надбавка за выслугу лет – в размере до 4 должностных окладов во всем должностям, включенным в расчет годового фонда оплаты труда;</w:t>
      </w:r>
    </w:p>
    <w:p>
      <w:pPr>
        <w:pStyle w:val="15"/>
        <w:shd w:val="clear" w:color="auto" w:fill="FFFFFF"/>
        <w:spacing w:before="0" w:beforeAutospacing="0" w:after="0" w:afterAutospacing="0"/>
        <w:ind w:firstLine="709"/>
        <w:jc w:val="both"/>
        <w:rPr>
          <w:sz w:val="28"/>
          <w:szCs w:val="28"/>
        </w:rPr>
      </w:pPr>
      <w:r>
        <w:rPr>
          <w:sz w:val="28"/>
          <w:szCs w:val="28"/>
        </w:rPr>
        <w:t>- ежемесячная надбавка за сложность, напряженность и высокие достижения в труде – в размере 3 должностных окладов;</w:t>
      </w:r>
    </w:p>
    <w:p>
      <w:pPr>
        <w:pStyle w:val="15"/>
        <w:shd w:val="clear" w:color="auto" w:fill="FFFFFF"/>
        <w:spacing w:before="0" w:beforeAutospacing="0" w:after="0" w:afterAutospacing="0"/>
        <w:ind w:firstLine="709"/>
        <w:jc w:val="both"/>
        <w:rPr>
          <w:sz w:val="28"/>
          <w:szCs w:val="28"/>
        </w:rPr>
      </w:pPr>
      <w:r>
        <w:rPr>
          <w:sz w:val="28"/>
          <w:szCs w:val="28"/>
        </w:rPr>
        <w:t>- ежемесячные премиальные выплаты по итогам работы  – в размере 3 должностных окладов;</w:t>
      </w:r>
    </w:p>
    <w:p>
      <w:pPr>
        <w:pStyle w:val="15"/>
        <w:shd w:val="clear" w:color="auto" w:fill="FFFFFF"/>
        <w:spacing w:before="0" w:beforeAutospacing="0" w:after="0" w:afterAutospacing="0"/>
        <w:ind w:firstLine="709"/>
        <w:jc w:val="both"/>
        <w:rPr>
          <w:sz w:val="28"/>
          <w:szCs w:val="28"/>
        </w:rPr>
      </w:pPr>
      <w:r>
        <w:rPr>
          <w:sz w:val="28"/>
          <w:szCs w:val="28"/>
        </w:rPr>
        <w:t>- материальная помощь  – в размере 1 должностного оклада;</w:t>
      </w:r>
    </w:p>
    <w:p>
      <w:pPr>
        <w:pStyle w:val="15"/>
        <w:shd w:val="clear" w:color="auto" w:fill="FFFFFF"/>
        <w:spacing w:before="0" w:beforeAutospacing="0" w:after="0" w:afterAutospacing="0"/>
        <w:ind w:firstLine="709"/>
        <w:jc w:val="both"/>
        <w:rPr>
          <w:sz w:val="28"/>
          <w:szCs w:val="28"/>
        </w:rPr>
      </w:pPr>
      <w:r>
        <w:rPr>
          <w:sz w:val="28"/>
          <w:szCs w:val="28"/>
        </w:rPr>
        <w:t>- единовременное денежное вознаграждение за добросовестное исполнение должностных обязанностей по итогам календарного года в размере 1 должностного оклада.</w:t>
      </w:r>
    </w:p>
    <w:p>
      <w:pPr>
        <w:pStyle w:val="15"/>
        <w:shd w:val="clear" w:color="auto" w:fill="FFFFFF"/>
        <w:spacing w:before="0" w:beforeAutospacing="0" w:after="0" w:afterAutospacing="0"/>
        <w:ind w:firstLine="709"/>
        <w:jc w:val="both"/>
        <w:rPr>
          <w:sz w:val="28"/>
          <w:szCs w:val="28"/>
        </w:rPr>
      </w:pPr>
      <w:r>
        <w:rPr>
          <w:sz w:val="28"/>
          <w:szCs w:val="28"/>
        </w:rPr>
        <w:t>5.3. Размер доплаты за совмещение вакантной должности не может превышать одного должностного оклада в месяц.</w:t>
      </w:r>
    </w:p>
    <w:p>
      <w:pPr>
        <w:pStyle w:val="15"/>
        <w:shd w:val="clear" w:color="auto" w:fill="FFFFFF"/>
        <w:spacing w:before="0" w:beforeAutospacing="0" w:after="0" w:afterAutospacing="0"/>
        <w:ind w:firstLine="709"/>
        <w:jc w:val="both"/>
        <w:rPr>
          <w:sz w:val="28"/>
          <w:szCs w:val="28"/>
        </w:rPr>
      </w:pPr>
      <w:r>
        <w:rPr>
          <w:sz w:val="28"/>
          <w:szCs w:val="28"/>
        </w:rPr>
        <w:t>5.4. При недобросовестном исполнении работниками ВУС своих должностных обязанностей, упущениях в работе, влияющих на качество воинского учета, и не выполнения ими показателей премирования, глава местного самоуправления Богородского муниципального округа Нижегородской области (в т.ч. по ходатайствам военного комиссара) может снижать или лишать полностью таких работников премиальных выплат по итогам работы и единовременного денежного вознаграждения за добросовестное исполнение должностных обязанностей по итогам календарного года.</w:t>
      </w:r>
    </w:p>
    <w:p>
      <w:pPr>
        <w:pStyle w:val="15"/>
        <w:shd w:val="clear" w:color="auto" w:fill="FFFFFF"/>
        <w:spacing w:before="0" w:beforeAutospacing="0" w:after="0" w:afterAutospacing="0"/>
        <w:ind w:firstLine="709"/>
        <w:jc w:val="both"/>
        <w:rPr>
          <w:sz w:val="28"/>
          <w:szCs w:val="28"/>
        </w:rPr>
      </w:pPr>
      <w:r>
        <w:rPr>
          <w:sz w:val="28"/>
          <w:szCs w:val="28"/>
        </w:rPr>
        <w:t>5.5. Оплата труда работников ВУС, выполнение которого не предусмотрено Методическими рекомендациями Генерального штаба Российской Федерации от 31.12.2007 (в т.ч. выполнение полномочий, определенных статьей 8 Федерального закона от 26.02.1997 № 31-ФЗ «О мобилизационной подготовке и мобилизации в Российской Федерации»), а также иные выплаты стимулирующего и компенсационного характера за счет средств Субвенций не допускается.</w:t>
      </w:r>
    </w:p>
    <w:p>
      <w:pPr>
        <w:pStyle w:val="15"/>
        <w:shd w:val="clear" w:color="auto" w:fill="FFFFFF"/>
        <w:spacing w:before="0" w:beforeAutospacing="0" w:after="0" w:afterAutospacing="0"/>
        <w:ind w:firstLine="709"/>
        <w:jc w:val="center"/>
        <w:rPr>
          <w:sz w:val="28"/>
          <w:szCs w:val="28"/>
        </w:rPr>
      </w:pPr>
      <w:r>
        <w:rPr>
          <w:sz w:val="28"/>
          <w:szCs w:val="28"/>
        </w:rPr>
        <w:t>____________________</w:t>
      </w:r>
    </w:p>
    <w:sectPr>
      <w:headerReference r:id="rId7" w:type="first"/>
      <w:headerReference r:id="rId6" w:type="default"/>
      <w:pgSz w:w="11906" w:h="16838"/>
      <w:pgMar w:top="1134" w:right="851" w:bottom="1134" w:left="1701" w:header="284" w:footer="284"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1"/>
      <w:rPr>
        <w:rStyle w:val="6"/>
      </w:rPr>
    </w:pP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margin" w:hAnchor="text" w:xAlign="center" w:y="1"/>
      <w:rPr>
        <w:rStyle w:val="6"/>
      </w:rPr>
    </w:pPr>
    <w:r>
      <w:fldChar w:fldCharType="begin"/>
    </w:r>
    <w:r>
      <w:rPr>
        <w:rStyle w:val="6"/>
      </w:rPr>
      <w:instrText xml:space="preserve">PAGE  </w:instrText>
    </w:r>
    <w:r>
      <w:fldChar w:fldCharType="separate"/>
    </w:r>
    <w:r>
      <w:rPr>
        <w:rStyle w:val="6"/>
        <w:lang/>
      </w:rPr>
      <w:t>2</w:t>
    </w:r>
    <w:r>
      <w:fldChar w:fldCharType="end"/>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r>
      <w:object>
        <v:shape id="_x0000_i1025" o:spt="75" type="#_x0000_t75" style="height:54.2pt;width:50.1pt;" o:ole="t" fillcolor="#FFFFFF" filled="t" stroked="f" coordsize="21600,21600">
          <v:path/>
          <v:fill on="t" color2="#000000" opacity="0f" focussize="0,0"/>
          <v:stroke on="f"/>
          <v:imagedata r:id="rId2" o:title=""/>
          <o:lock v:ext="edit" aspectratio="t"/>
          <w10:wrap type="none"/>
          <w10:anchorlock/>
        </v:shape>
        <o:OLEObject Type="Embed" ProgID="Word.Picture.8" ShapeID="_x0000_i1025" DrawAspect="Content" ObjectID="_1468075725" r:id="rId1">
          <o:LockedField>false</o:LockedField>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rPr>
      <w:t>2</w:t>
    </w:r>
    <w:r>
      <w:fldChar w:fldCharType="end"/>
    </w:r>
  </w:p>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170"/>
  <w:autoHyphenation/>
  <w:hyphenationZone w:val="357"/>
  <w:doNotHyphenateCaps/>
  <w:drawingGridHorizontalSpacing w:val="120"/>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2E"/>
    <w:rsid w:val="000009CD"/>
    <w:rsid w:val="00000B60"/>
    <w:rsid w:val="000118E7"/>
    <w:rsid w:val="00014599"/>
    <w:rsid w:val="00015495"/>
    <w:rsid w:val="000462D6"/>
    <w:rsid w:val="00047364"/>
    <w:rsid w:val="00066E0F"/>
    <w:rsid w:val="00085ED6"/>
    <w:rsid w:val="00090EAB"/>
    <w:rsid w:val="0009228E"/>
    <w:rsid w:val="0009756C"/>
    <w:rsid w:val="000C357E"/>
    <w:rsid w:val="000D02CA"/>
    <w:rsid w:val="000D3F8B"/>
    <w:rsid w:val="000E193D"/>
    <w:rsid w:val="000E2D57"/>
    <w:rsid w:val="000F5165"/>
    <w:rsid w:val="000F5C65"/>
    <w:rsid w:val="0010096D"/>
    <w:rsid w:val="00121908"/>
    <w:rsid w:val="00127FBD"/>
    <w:rsid w:val="001376EE"/>
    <w:rsid w:val="00147891"/>
    <w:rsid w:val="00151240"/>
    <w:rsid w:val="00151532"/>
    <w:rsid w:val="00172563"/>
    <w:rsid w:val="001743A6"/>
    <w:rsid w:val="001809C7"/>
    <w:rsid w:val="00181B6D"/>
    <w:rsid w:val="0018362F"/>
    <w:rsid w:val="00185ADA"/>
    <w:rsid w:val="00190D41"/>
    <w:rsid w:val="001B0176"/>
    <w:rsid w:val="001C0E63"/>
    <w:rsid w:val="001C3CE4"/>
    <w:rsid w:val="001C65ED"/>
    <w:rsid w:val="001C6655"/>
    <w:rsid w:val="001D573F"/>
    <w:rsid w:val="001D6A4C"/>
    <w:rsid w:val="001E21D8"/>
    <w:rsid w:val="001F0E34"/>
    <w:rsid w:val="001F458F"/>
    <w:rsid w:val="00210002"/>
    <w:rsid w:val="0021160F"/>
    <w:rsid w:val="00220F17"/>
    <w:rsid w:val="0022658E"/>
    <w:rsid w:val="00242529"/>
    <w:rsid w:val="00242DF9"/>
    <w:rsid w:val="0027590C"/>
    <w:rsid w:val="00280C92"/>
    <w:rsid w:val="0028251C"/>
    <w:rsid w:val="002A45E5"/>
    <w:rsid w:val="002A58A0"/>
    <w:rsid w:val="002A6B27"/>
    <w:rsid w:val="002B56AB"/>
    <w:rsid w:val="002C19D8"/>
    <w:rsid w:val="002C1D33"/>
    <w:rsid w:val="002D00A6"/>
    <w:rsid w:val="002D1062"/>
    <w:rsid w:val="002D4878"/>
    <w:rsid w:val="002E4CAC"/>
    <w:rsid w:val="002E4DA9"/>
    <w:rsid w:val="002F2B3E"/>
    <w:rsid w:val="003005FA"/>
    <w:rsid w:val="0030584F"/>
    <w:rsid w:val="00305EB7"/>
    <w:rsid w:val="003113F7"/>
    <w:rsid w:val="00311FA2"/>
    <w:rsid w:val="00332969"/>
    <w:rsid w:val="00335EF7"/>
    <w:rsid w:val="00341ABB"/>
    <w:rsid w:val="00347B86"/>
    <w:rsid w:val="00350B8C"/>
    <w:rsid w:val="00364451"/>
    <w:rsid w:val="0036573F"/>
    <w:rsid w:val="00371220"/>
    <w:rsid w:val="00382176"/>
    <w:rsid w:val="00382C6B"/>
    <w:rsid w:val="00382DF9"/>
    <w:rsid w:val="00383B77"/>
    <w:rsid w:val="003925DE"/>
    <w:rsid w:val="00392A68"/>
    <w:rsid w:val="00392E5C"/>
    <w:rsid w:val="00397EDE"/>
    <w:rsid w:val="003A0E8C"/>
    <w:rsid w:val="003B009A"/>
    <w:rsid w:val="003B02C9"/>
    <w:rsid w:val="003D609E"/>
    <w:rsid w:val="003D6CF8"/>
    <w:rsid w:val="003E4919"/>
    <w:rsid w:val="003F187A"/>
    <w:rsid w:val="00400BEB"/>
    <w:rsid w:val="004026E4"/>
    <w:rsid w:val="00402ED9"/>
    <w:rsid w:val="00405B5C"/>
    <w:rsid w:val="00405CE3"/>
    <w:rsid w:val="00416000"/>
    <w:rsid w:val="004214DB"/>
    <w:rsid w:val="00434E84"/>
    <w:rsid w:val="00445309"/>
    <w:rsid w:val="0044688D"/>
    <w:rsid w:val="00454724"/>
    <w:rsid w:val="004564D0"/>
    <w:rsid w:val="00461810"/>
    <w:rsid w:val="00464281"/>
    <w:rsid w:val="00470A18"/>
    <w:rsid w:val="004759F5"/>
    <w:rsid w:val="00476E0E"/>
    <w:rsid w:val="00480A3D"/>
    <w:rsid w:val="0048280F"/>
    <w:rsid w:val="0048338D"/>
    <w:rsid w:val="0048657B"/>
    <w:rsid w:val="00487D50"/>
    <w:rsid w:val="00490A5D"/>
    <w:rsid w:val="0049258C"/>
    <w:rsid w:val="004B1052"/>
    <w:rsid w:val="004D2E15"/>
    <w:rsid w:val="004E35B1"/>
    <w:rsid w:val="004F5412"/>
    <w:rsid w:val="004F61D4"/>
    <w:rsid w:val="0050044B"/>
    <w:rsid w:val="00504F27"/>
    <w:rsid w:val="00510410"/>
    <w:rsid w:val="00521959"/>
    <w:rsid w:val="005236B6"/>
    <w:rsid w:val="005324DB"/>
    <w:rsid w:val="005337F7"/>
    <w:rsid w:val="00537D69"/>
    <w:rsid w:val="00547625"/>
    <w:rsid w:val="0055365E"/>
    <w:rsid w:val="0055411B"/>
    <w:rsid w:val="0055523A"/>
    <w:rsid w:val="00556064"/>
    <w:rsid w:val="005808EE"/>
    <w:rsid w:val="00582D56"/>
    <w:rsid w:val="0059382E"/>
    <w:rsid w:val="005944CC"/>
    <w:rsid w:val="005A48E5"/>
    <w:rsid w:val="005A7823"/>
    <w:rsid w:val="005D313F"/>
    <w:rsid w:val="005E6480"/>
    <w:rsid w:val="005F0632"/>
    <w:rsid w:val="005F07B9"/>
    <w:rsid w:val="005F25EE"/>
    <w:rsid w:val="0061271D"/>
    <w:rsid w:val="006223FD"/>
    <w:rsid w:val="00625867"/>
    <w:rsid w:val="006275C3"/>
    <w:rsid w:val="006276EC"/>
    <w:rsid w:val="00640A04"/>
    <w:rsid w:val="00657605"/>
    <w:rsid w:val="00665DEF"/>
    <w:rsid w:val="00671A8E"/>
    <w:rsid w:val="00671FFD"/>
    <w:rsid w:val="00672E2F"/>
    <w:rsid w:val="00684F99"/>
    <w:rsid w:val="00685745"/>
    <w:rsid w:val="00690762"/>
    <w:rsid w:val="00690A1A"/>
    <w:rsid w:val="006A2E74"/>
    <w:rsid w:val="006B1043"/>
    <w:rsid w:val="006B180C"/>
    <w:rsid w:val="006B1BA5"/>
    <w:rsid w:val="006C65EA"/>
    <w:rsid w:val="006D05D8"/>
    <w:rsid w:val="006D09AD"/>
    <w:rsid w:val="006E6D94"/>
    <w:rsid w:val="006E774A"/>
    <w:rsid w:val="006F1854"/>
    <w:rsid w:val="00700626"/>
    <w:rsid w:val="00703BCF"/>
    <w:rsid w:val="00703C32"/>
    <w:rsid w:val="00713470"/>
    <w:rsid w:val="00725D2E"/>
    <w:rsid w:val="00730894"/>
    <w:rsid w:val="00730A87"/>
    <w:rsid w:val="0074060A"/>
    <w:rsid w:val="00750243"/>
    <w:rsid w:val="00750A49"/>
    <w:rsid w:val="00753BF0"/>
    <w:rsid w:val="007563B2"/>
    <w:rsid w:val="00757208"/>
    <w:rsid w:val="00763F73"/>
    <w:rsid w:val="00782309"/>
    <w:rsid w:val="00782406"/>
    <w:rsid w:val="00794130"/>
    <w:rsid w:val="007966AA"/>
    <w:rsid w:val="007A2396"/>
    <w:rsid w:val="007A7C1E"/>
    <w:rsid w:val="007C64C0"/>
    <w:rsid w:val="007E0EED"/>
    <w:rsid w:val="007E3487"/>
    <w:rsid w:val="007F08DA"/>
    <w:rsid w:val="0080407E"/>
    <w:rsid w:val="00804DC3"/>
    <w:rsid w:val="008216F6"/>
    <w:rsid w:val="00821ABB"/>
    <w:rsid w:val="00832D28"/>
    <w:rsid w:val="00851A5C"/>
    <w:rsid w:val="00860B70"/>
    <w:rsid w:val="00860D95"/>
    <w:rsid w:val="0086143D"/>
    <w:rsid w:val="0086302A"/>
    <w:rsid w:val="008659D1"/>
    <w:rsid w:val="008669FF"/>
    <w:rsid w:val="008729CC"/>
    <w:rsid w:val="00882D6F"/>
    <w:rsid w:val="00887E44"/>
    <w:rsid w:val="008A114B"/>
    <w:rsid w:val="008A33AC"/>
    <w:rsid w:val="008B112A"/>
    <w:rsid w:val="008B4030"/>
    <w:rsid w:val="008C4DA3"/>
    <w:rsid w:val="008C797A"/>
    <w:rsid w:val="008C7E78"/>
    <w:rsid w:val="008D70A9"/>
    <w:rsid w:val="008E0780"/>
    <w:rsid w:val="008E3BBE"/>
    <w:rsid w:val="008E4BF4"/>
    <w:rsid w:val="008F55BF"/>
    <w:rsid w:val="009034E7"/>
    <w:rsid w:val="0092139F"/>
    <w:rsid w:val="00925A30"/>
    <w:rsid w:val="009303C2"/>
    <w:rsid w:val="009308B0"/>
    <w:rsid w:val="0094143F"/>
    <w:rsid w:val="00984C08"/>
    <w:rsid w:val="009862AA"/>
    <w:rsid w:val="00994BFC"/>
    <w:rsid w:val="00995BA3"/>
    <w:rsid w:val="009A04B8"/>
    <w:rsid w:val="009A65F0"/>
    <w:rsid w:val="009B06AD"/>
    <w:rsid w:val="009C2DF2"/>
    <w:rsid w:val="009D4CC4"/>
    <w:rsid w:val="009D785D"/>
    <w:rsid w:val="009E08AB"/>
    <w:rsid w:val="009E3521"/>
    <w:rsid w:val="009E7C3C"/>
    <w:rsid w:val="009F336D"/>
    <w:rsid w:val="00A02603"/>
    <w:rsid w:val="00A04C00"/>
    <w:rsid w:val="00A07092"/>
    <w:rsid w:val="00A1110B"/>
    <w:rsid w:val="00A1734A"/>
    <w:rsid w:val="00A24033"/>
    <w:rsid w:val="00A3162A"/>
    <w:rsid w:val="00A32ABC"/>
    <w:rsid w:val="00A373D1"/>
    <w:rsid w:val="00A37EDF"/>
    <w:rsid w:val="00A43CCF"/>
    <w:rsid w:val="00A55CB2"/>
    <w:rsid w:val="00A64DCF"/>
    <w:rsid w:val="00A975A8"/>
    <w:rsid w:val="00AA7A3B"/>
    <w:rsid w:val="00AB50E7"/>
    <w:rsid w:val="00AB67E8"/>
    <w:rsid w:val="00AC693F"/>
    <w:rsid w:val="00AD2D71"/>
    <w:rsid w:val="00AD7CF1"/>
    <w:rsid w:val="00AE6E44"/>
    <w:rsid w:val="00AF4EE0"/>
    <w:rsid w:val="00B00CEC"/>
    <w:rsid w:val="00B07416"/>
    <w:rsid w:val="00B23BC6"/>
    <w:rsid w:val="00B25022"/>
    <w:rsid w:val="00B303CB"/>
    <w:rsid w:val="00B37A54"/>
    <w:rsid w:val="00B42D00"/>
    <w:rsid w:val="00B44D07"/>
    <w:rsid w:val="00B608F3"/>
    <w:rsid w:val="00B64D64"/>
    <w:rsid w:val="00B64F38"/>
    <w:rsid w:val="00B76796"/>
    <w:rsid w:val="00B80758"/>
    <w:rsid w:val="00B86C41"/>
    <w:rsid w:val="00BA2FFC"/>
    <w:rsid w:val="00BA3427"/>
    <w:rsid w:val="00BB4A97"/>
    <w:rsid w:val="00BB4BB5"/>
    <w:rsid w:val="00BC255A"/>
    <w:rsid w:val="00BC493E"/>
    <w:rsid w:val="00BD0B63"/>
    <w:rsid w:val="00BD7A73"/>
    <w:rsid w:val="00BE1987"/>
    <w:rsid w:val="00BF490B"/>
    <w:rsid w:val="00C0058E"/>
    <w:rsid w:val="00C330E8"/>
    <w:rsid w:val="00C55A93"/>
    <w:rsid w:val="00C625FB"/>
    <w:rsid w:val="00C734C9"/>
    <w:rsid w:val="00C736A2"/>
    <w:rsid w:val="00C756CA"/>
    <w:rsid w:val="00C82D40"/>
    <w:rsid w:val="00C83AEF"/>
    <w:rsid w:val="00CA78D6"/>
    <w:rsid w:val="00CB1F99"/>
    <w:rsid w:val="00CB59E5"/>
    <w:rsid w:val="00CC780C"/>
    <w:rsid w:val="00CD23C9"/>
    <w:rsid w:val="00CD3FD1"/>
    <w:rsid w:val="00CE39AE"/>
    <w:rsid w:val="00CF04AC"/>
    <w:rsid w:val="00D12027"/>
    <w:rsid w:val="00D145E0"/>
    <w:rsid w:val="00D14E70"/>
    <w:rsid w:val="00D20CE6"/>
    <w:rsid w:val="00D2328B"/>
    <w:rsid w:val="00D36D02"/>
    <w:rsid w:val="00D37D4F"/>
    <w:rsid w:val="00D40EB7"/>
    <w:rsid w:val="00D56E07"/>
    <w:rsid w:val="00D57E88"/>
    <w:rsid w:val="00D60858"/>
    <w:rsid w:val="00D66A4E"/>
    <w:rsid w:val="00D66C70"/>
    <w:rsid w:val="00D822AB"/>
    <w:rsid w:val="00D945A6"/>
    <w:rsid w:val="00DB6514"/>
    <w:rsid w:val="00DD311F"/>
    <w:rsid w:val="00DD4384"/>
    <w:rsid w:val="00DE14D9"/>
    <w:rsid w:val="00DE15A7"/>
    <w:rsid w:val="00DE3961"/>
    <w:rsid w:val="00DF59E3"/>
    <w:rsid w:val="00E0232D"/>
    <w:rsid w:val="00E02DAA"/>
    <w:rsid w:val="00E04D73"/>
    <w:rsid w:val="00E11DAC"/>
    <w:rsid w:val="00E31B27"/>
    <w:rsid w:val="00E34CD7"/>
    <w:rsid w:val="00E6274E"/>
    <w:rsid w:val="00E655B3"/>
    <w:rsid w:val="00E740E1"/>
    <w:rsid w:val="00E74885"/>
    <w:rsid w:val="00E761B3"/>
    <w:rsid w:val="00EB0099"/>
    <w:rsid w:val="00EC58EB"/>
    <w:rsid w:val="00EC5E21"/>
    <w:rsid w:val="00EC74BB"/>
    <w:rsid w:val="00ED4F1E"/>
    <w:rsid w:val="00ED6884"/>
    <w:rsid w:val="00EF1554"/>
    <w:rsid w:val="00EF25D5"/>
    <w:rsid w:val="00F171F0"/>
    <w:rsid w:val="00F20483"/>
    <w:rsid w:val="00F23F5B"/>
    <w:rsid w:val="00F327AC"/>
    <w:rsid w:val="00F40EDB"/>
    <w:rsid w:val="00F57FE4"/>
    <w:rsid w:val="00F60FA7"/>
    <w:rsid w:val="00FA33CA"/>
    <w:rsid w:val="00FA7866"/>
    <w:rsid w:val="00FB2B57"/>
    <w:rsid w:val="00FC0BC4"/>
    <w:rsid w:val="00FC1A2E"/>
    <w:rsid w:val="00FD00F2"/>
    <w:rsid w:val="00FD2E21"/>
    <w:rsid w:val="00FE3A0D"/>
    <w:rsid w:val="00FE4B46"/>
    <w:rsid w:val="00FF6FAC"/>
    <w:rsid w:val="00FF7ED4"/>
    <w:rsid w:val="01E64704"/>
    <w:rsid w:val="0368552C"/>
    <w:rsid w:val="04A54A7D"/>
    <w:rsid w:val="0588310B"/>
    <w:rsid w:val="077869D0"/>
    <w:rsid w:val="0D97301C"/>
    <w:rsid w:val="0E403919"/>
    <w:rsid w:val="102029C2"/>
    <w:rsid w:val="181D202A"/>
    <w:rsid w:val="18545452"/>
    <w:rsid w:val="1D846886"/>
    <w:rsid w:val="23B5317A"/>
    <w:rsid w:val="26512EA7"/>
    <w:rsid w:val="26980669"/>
    <w:rsid w:val="2B0735E2"/>
    <w:rsid w:val="2B692803"/>
    <w:rsid w:val="2CAC05D8"/>
    <w:rsid w:val="2D5C3181"/>
    <w:rsid w:val="2DBD6B8C"/>
    <w:rsid w:val="3191128B"/>
    <w:rsid w:val="39E47592"/>
    <w:rsid w:val="3B9469FF"/>
    <w:rsid w:val="3CBB72B1"/>
    <w:rsid w:val="40A37F84"/>
    <w:rsid w:val="415015AE"/>
    <w:rsid w:val="419C4092"/>
    <w:rsid w:val="44735218"/>
    <w:rsid w:val="45E21273"/>
    <w:rsid w:val="4DE84760"/>
    <w:rsid w:val="542F195B"/>
    <w:rsid w:val="5473446D"/>
    <w:rsid w:val="58F006D1"/>
    <w:rsid w:val="59B026A1"/>
    <w:rsid w:val="59B702FF"/>
    <w:rsid w:val="59DE3AA3"/>
    <w:rsid w:val="5A837F48"/>
    <w:rsid w:val="5B8E5DFA"/>
    <w:rsid w:val="5BE238DE"/>
    <w:rsid w:val="5CC31C21"/>
    <w:rsid w:val="5F997B6C"/>
    <w:rsid w:val="61416D18"/>
    <w:rsid w:val="62E80010"/>
    <w:rsid w:val="66FF0DA0"/>
    <w:rsid w:val="69DE0BAA"/>
    <w:rsid w:val="6AE36144"/>
    <w:rsid w:val="6BF26E6C"/>
    <w:rsid w:val="6F2A5BF0"/>
    <w:rsid w:val="6F805079"/>
    <w:rsid w:val="7E546A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qFormat/>
    <w:uiPriority w:val="0"/>
    <w:pPr>
      <w:widowControl w:val="0"/>
      <w:adjustRightInd w:val="0"/>
      <w:spacing w:before="108" w:after="108"/>
      <w:jc w:val="center"/>
      <w:outlineLvl w:val="0"/>
    </w:pPr>
    <w:rPr>
      <w:rFonts w:ascii="Arial" w:hAnsi="Arial" w:cs="Arial"/>
      <w:b/>
      <w:bCs/>
      <w:color w:val="000080"/>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page number"/>
    <w:uiPriority w:val="0"/>
  </w:style>
  <w:style w:type="paragraph" w:styleId="7">
    <w:name w:val="Balloon Text"/>
    <w:basedOn w:val="1"/>
    <w:semiHidden/>
    <w:uiPriority w:val="0"/>
    <w:rPr>
      <w:rFonts w:ascii="Tahoma" w:hAnsi="Tahoma" w:cs="Tahoma"/>
      <w:sz w:val="16"/>
      <w:szCs w:val="16"/>
    </w:rPr>
  </w:style>
  <w:style w:type="paragraph" w:styleId="8">
    <w:name w:val="header"/>
    <w:basedOn w:val="1"/>
    <w:link w:val="23"/>
    <w:uiPriority w:val="99"/>
    <w:pPr>
      <w:tabs>
        <w:tab w:val="center" w:pos="4677"/>
        <w:tab w:val="right" w:pos="9355"/>
      </w:tabs>
    </w:pPr>
  </w:style>
  <w:style w:type="paragraph" w:styleId="9">
    <w:name w:val="Body Text Indent"/>
    <w:basedOn w:val="1"/>
    <w:uiPriority w:val="0"/>
    <w:pPr>
      <w:jc w:val="both"/>
    </w:pPr>
    <w:rPr>
      <w:sz w:val="28"/>
      <w:szCs w:val="28"/>
    </w:rPr>
  </w:style>
  <w:style w:type="paragraph" w:styleId="10">
    <w:name w:val="Title"/>
    <w:basedOn w:val="1"/>
    <w:link w:val="13"/>
    <w:qFormat/>
    <w:uiPriority w:val="0"/>
    <w:pPr>
      <w:autoSpaceDE/>
      <w:autoSpaceDN/>
      <w:jc w:val="center"/>
    </w:pPr>
    <w:rPr>
      <w:szCs w:val="20"/>
    </w:rPr>
  </w:style>
  <w:style w:type="paragraph" w:styleId="11">
    <w:name w:val="footer"/>
    <w:basedOn w:val="1"/>
    <w:uiPriority w:val="0"/>
    <w:pPr>
      <w:tabs>
        <w:tab w:val="center" w:pos="4677"/>
        <w:tab w:val="right" w:pos="9355"/>
      </w:tabs>
    </w:pPr>
  </w:style>
  <w:style w:type="table" w:styleId="12">
    <w:name w:val="Table Grid"/>
    <w:basedOn w:val="4"/>
    <w:uiPriority w:val="0"/>
    <w:pPr>
      <w:widowControl w:val="0"/>
      <w:autoSpaceDE w:val="0"/>
      <w:autoSpaceDN w:val="0"/>
      <w:adjustRightInd w:val="0"/>
      <w:ind w:firstLine="720"/>
      <w:jc w:val="both"/>
    </w:pPr>
    <w:rPr>
      <w:rFonts w:ascii="Arial" w:hAnsi="Arial" w:cs="Arial"/>
      <w:lang w:bidi="ar-SA"/>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Название Знак"/>
    <w:link w:val="10"/>
    <w:uiPriority w:val="0"/>
    <w:rPr>
      <w:sz w:val="24"/>
      <w:lang w:bidi="ar-SA"/>
    </w:rPr>
  </w:style>
  <w:style w:type="paragraph" w:customStyle="1" w:styleId="14">
    <w:name w:val="Heading"/>
    <w:uiPriority w:val="0"/>
    <w:pPr>
      <w:autoSpaceDE w:val="0"/>
      <w:autoSpaceDN w:val="0"/>
      <w:adjustRightInd w:val="0"/>
    </w:pPr>
    <w:rPr>
      <w:rFonts w:ascii="Arial" w:hAnsi="Arial" w:cs="Arial"/>
      <w:sz w:val="28"/>
      <w:szCs w:val="28"/>
      <w:lang w:val="ru-RU" w:eastAsia="ru-RU" w:bidi="ar-SA"/>
    </w:rPr>
  </w:style>
  <w:style w:type="paragraph" w:customStyle="1" w:styleId="15">
    <w:name w:val="pcenter"/>
    <w:basedOn w:val="1"/>
    <w:uiPriority w:val="0"/>
    <w:pPr>
      <w:autoSpaceDE/>
      <w:spacing w:before="100" w:beforeAutospacing="1" w:after="100" w:afterAutospacing="1"/>
    </w:pPr>
  </w:style>
  <w:style w:type="paragraph" w:customStyle="1" w:styleId="16">
    <w:name w:val="pboth"/>
    <w:basedOn w:val="1"/>
    <w:uiPriority w:val="0"/>
    <w:pPr>
      <w:autoSpaceDE/>
      <w:spacing w:before="100" w:beforeAutospacing="1" w:after="100" w:afterAutospacing="1"/>
    </w:pPr>
  </w:style>
  <w:style w:type="paragraph" w:styleId="17">
    <w:name w:val="No Spacing"/>
    <w:qFormat/>
    <w:uiPriority w:val="0"/>
    <w:rPr>
      <w:rFonts w:ascii="Calibri" w:hAnsi="Calibri"/>
      <w:sz w:val="22"/>
      <w:szCs w:val="22"/>
      <w:lang w:val="ru-RU" w:eastAsia="ru-RU" w:bidi="ar-SA"/>
    </w:rPr>
  </w:style>
  <w:style w:type="paragraph" w:customStyle="1" w:styleId="18">
    <w:name w:val="formattext"/>
    <w:basedOn w:val="1"/>
    <w:uiPriority w:val="0"/>
    <w:pPr>
      <w:autoSpaceDE/>
      <w:spacing w:before="100" w:beforeAutospacing="1" w:after="100" w:afterAutospacing="1"/>
    </w:pPr>
  </w:style>
  <w:style w:type="paragraph" w:customStyle="1" w:styleId="19">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20">
    <w:name w:val="No Spacing"/>
    <w:uiPriority w:val="0"/>
    <w:rPr>
      <w:rFonts w:ascii="Calibri" w:hAnsi="Calibri"/>
      <w:sz w:val="22"/>
      <w:szCs w:val="22"/>
      <w:lang w:val="ru-RU" w:eastAsia="en-US" w:bidi="ar-SA"/>
    </w:rPr>
  </w:style>
  <w:style w:type="paragraph" w:customStyle="1" w:styleId="21">
    <w:name w:val="ConsPlusNormal"/>
    <w:uiPriority w:val="0"/>
    <w:pPr>
      <w:widowControl w:val="0"/>
      <w:autoSpaceDE w:val="0"/>
      <w:autoSpaceDN w:val="0"/>
      <w:adjustRightInd w:val="0"/>
      <w:ind w:firstLine="720"/>
    </w:pPr>
    <w:rPr>
      <w:rFonts w:ascii="Arial" w:hAnsi="Arial" w:cs="Arial"/>
      <w:lang w:val="ru-RU" w:eastAsia="ru-RU" w:bidi="ar-SA"/>
    </w:rPr>
  </w:style>
  <w:style w:type="paragraph" w:customStyle="1" w:styleId="22">
    <w:name w:val="Times12"/>
    <w:basedOn w:val="1"/>
    <w:uiPriority w:val="0"/>
    <w:pPr>
      <w:overflowPunct w:val="0"/>
      <w:adjustRightInd w:val="0"/>
      <w:jc w:val="both"/>
      <w:textAlignment w:val="baseline"/>
    </w:pPr>
    <w:rPr>
      <w:szCs w:val="20"/>
    </w:rPr>
  </w:style>
  <w:style w:type="character" w:customStyle="1" w:styleId="23">
    <w:name w:val="Верхний колонтитул Знак"/>
    <w:basedOn w:val="3"/>
    <w:link w:val="8"/>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в WORD.dot</Template>
  <Company>Администрация</Company>
  <Pages>11</Pages>
  <Words>3202</Words>
  <Characters>18257</Characters>
  <Lines>152</Lines>
  <Paragraphs>42</Paragraphs>
  <TotalTime>0</TotalTime>
  <ScaleCrop>false</ScaleCrop>
  <LinksUpToDate>false</LinksUpToDate>
  <CharactersWithSpaces>21417</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2021-05-26T12:14:00Z</dcterms:created>
  <dc:creator>Anastasiya</dc:creator>
  <cp:lastModifiedBy>User</cp:lastModifiedBy>
  <cp:lastPrinted>2021-05-26T12:14:00Z</cp:lastPrinted>
  <dcterms:modified xsi:type="dcterms:W3CDTF">2021-06-01T05:20:06Z</dcterms:modified>
  <dc:title>Администрация Богородского муниципального округа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1049-11.2.0.10132</vt:lpwstr>
  </property>
</Properties>
</file>