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0A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A50A8" w:rsidRDefault="00DA50A8">
      <w:pPr>
        <w:ind w:firstLine="540"/>
        <w:jc w:val="both"/>
        <w:rPr>
          <w:sz w:val="28"/>
          <w:szCs w:val="28"/>
        </w:rPr>
      </w:pP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1.Предлагаемое регулирование предполагает увеличение заинтересованности сельскохозяйственных товаропроизводителей Богородского муниципального округа Нижегородской области в </w:t>
      </w:r>
      <w:r w:rsidR="00E90DC6">
        <w:rPr>
          <w:sz w:val="28"/>
          <w:szCs w:val="28"/>
        </w:rPr>
        <w:t>использовании для посева элитных семян</w:t>
      </w:r>
      <w:r>
        <w:rPr>
          <w:sz w:val="28"/>
          <w:szCs w:val="28"/>
        </w:rPr>
        <w:t xml:space="preserve">.  Разработка  порядка предоставления субсидии </w:t>
      </w:r>
      <w:r w:rsidR="00E90DC6" w:rsidRPr="00E90DC6">
        <w:rPr>
          <w:sz w:val="28"/>
          <w:szCs w:val="28"/>
        </w:rPr>
        <w:t>из местного бюджета  на возмещение части затрат на поддержку элитного семеноводства</w:t>
      </w:r>
      <w:r w:rsidR="00E90DC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(далее-Порядок) призвана сохранить и увеличить площадь посева</w:t>
      </w:r>
      <w:r w:rsidR="00E90DC6">
        <w:rPr>
          <w:sz w:val="28"/>
          <w:szCs w:val="28"/>
        </w:rPr>
        <w:t>, занимаемую элитными семенами картофеля и овощей, внедрять в производство новые высокоурожайные сорта,</w:t>
      </w:r>
      <w:r>
        <w:rPr>
          <w:sz w:val="28"/>
          <w:szCs w:val="28"/>
        </w:rPr>
        <w:t xml:space="preserve"> обеспечить продовольственную безопасность округа, области и страны в целом. Предоставление субсидии будет организовано путем проведения отбора в форме запроса предложений с выполнением ряда необходимых условий.</w:t>
      </w:r>
    </w:p>
    <w:p w:rsidR="00DA50A8" w:rsidRDefault="000D7763">
      <w:pPr>
        <w:shd w:val="clear" w:color="FFFFFF" w:themeColor="background1" w:fill="FFFFFF" w:themeFill="background1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Выращивание к</w:t>
      </w:r>
      <w:r w:rsidR="00E90DC6">
        <w:rPr>
          <w:sz w:val="28"/>
          <w:szCs w:val="28"/>
          <w:highlight w:val="white"/>
        </w:rPr>
        <w:t>артофел</w:t>
      </w:r>
      <w:r>
        <w:rPr>
          <w:sz w:val="28"/>
          <w:szCs w:val="28"/>
          <w:highlight w:val="white"/>
        </w:rPr>
        <w:t>я</w:t>
      </w:r>
      <w:r w:rsidR="00E90DC6">
        <w:rPr>
          <w:sz w:val="28"/>
          <w:szCs w:val="28"/>
          <w:highlight w:val="white"/>
        </w:rPr>
        <w:t xml:space="preserve"> и овощ</w:t>
      </w:r>
      <w:r>
        <w:rPr>
          <w:sz w:val="28"/>
          <w:szCs w:val="28"/>
          <w:highlight w:val="white"/>
        </w:rPr>
        <w:t>ей</w:t>
      </w:r>
      <w:r w:rsidR="00E90DC6">
        <w:rPr>
          <w:sz w:val="28"/>
          <w:szCs w:val="28"/>
          <w:highlight w:val="white"/>
        </w:rPr>
        <w:t xml:space="preserve"> явля</w:t>
      </w:r>
      <w:r>
        <w:rPr>
          <w:sz w:val="28"/>
          <w:szCs w:val="28"/>
          <w:highlight w:val="white"/>
        </w:rPr>
        <w:t>е</w:t>
      </w:r>
      <w:r w:rsidR="00E90DC6">
        <w:rPr>
          <w:sz w:val="28"/>
          <w:szCs w:val="28"/>
          <w:highlight w:val="white"/>
        </w:rPr>
        <w:t xml:space="preserve">тся </w:t>
      </w:r>
      <w:r w:rsidR="00E90DC6">
        <w:rPr>
          <w:sz w:val="28"/>
          <w:szCs w:val="28"/>
          <w:highlight w:val="white"/>
        </w:rPr>
        <w:t>энерго-, ресурсо- и трудоемк</w:t>
      </w:r>
      <w:r>
        <w:rPr>
          <w:sz w:val="28"/>
          <w:szCs w:val="28"/>
          <w:highlight w:val="white"/>
        </w:rPr>
        <w:t>им процессом.</w:t>
      </w:r>
      <w:r w:rsidR="00E90DC6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Т</w:t>
      </w:r>
      <w:r w:rsidR="00E90DC6">
        <w:rPr>
          <w:sz w:val="28"/>
          <w:szCs w:val="28"/>
          <w:highlight w:val="white"/>
        </w:rPr>
        <w:t>радиционно, в рационе питания нашего населения большое место занимает картофель. А вот овощей, особенно свежих, не достаточно.</w:t>
      </w:r>
      <w:r w:rsidR="00E90DC6">
        <w:rPr>
          <w:sz w:val="28"/>
          <w:szCs w:val="28"/>
          <w:highlight w:val="white"/>
        </w:rPr>
        <w:t xml:space="preserve"> </w:t>
      </w:r>
      <w:r w:rsidR="00E90DC6">
        <w:rPr>
          <w:sz w:val="28"/>
          <w:szCs w:val="28"/>
          <w:highlight w:val="white"/>
        </w:rPr>
        <w:t>Поэтому увеличение применения элитных семян и внедрение новых сортов направлено на  увеличение производства картофеля и овощей</w:t>
      </w:r>
      <w:r w:rsidR="00000000">
        <w:rPr>
          <w:sz w:val="28"/>
          <w:szCs w:val="28"/>
          <w:highlight w:val="white"/>
        </w:rPr>
        <w:t>. Действие данного Порядка направлено на снижение остроты имеющейся проблемы.</w:t>
      </w:r>
    </w:p>
    <w:p w:rsidR="00DA50A8" w:rsidRDefault="000D77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элитных семян приведет к росту урожайности сельхозкультур, это окажет положительное влияние</w:t>
      </w:r>
      <w:r w:rsidR="00000000">
        <w:rPr>
          <w:sz w:val="28"/>
          <w:szCs w:val="28"/>
        </w:rPr>
        <w:t xml:space="preserve"> на финансовое состояние предприятий. Поэтому, для сохранения финансовой устойчивости сельскохозяйственных предприятий, которые являются градообразующими в сельских населенных пунктах, а так же для сохранения рабочих мест на селе необходимо снизить риск банкротства и прекращения деятельности сельхозпредприятиями. Принятие данного правового акта не решит проблему трудоустройства сельских жителей, но сможет снизить остроту проблемы.</w:t>
      </w: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постановлении утверждается порядок </w:t>
      </w:r>
      <w:r w:rsidR="000D7763">
        <w:rPr>
          <w:sz w:val="28"/>
          <w:szCs w:val="28"/>
        </w:rPr>
        <w:t xml:space="preserve">предоставления субсидии </w:t>
      </w:r>
      <w:r w:rsidR="000D7763" w:rsidRPr="00E90DC6">
        <w:rPr>
          <w:sz w:val="28"/>
          <w:szCs w:val="28"/>
        </w:rPr>
        <w:t>из местного бюджета  на возмещение части затрат на поддержку элитного семеноводства</w:t>
      </w:r>
      <w:r>
        <w:rPr>
          <w:sz w:val="28"/>
          <w:szCs w:val="28"/>
        </w:rPr>
        <w:t>. Субсидии предоставляются сельскохозяйственным товаропроизводителям, ведущи</w:t>
      </w:r>
      <w:r w:rsidR="000D7763">
        <w:rPr>
          <w:sz w:val="28"/>
          <w:szCs w:val="28"/>
        </w:rPr>
        <w:t>м</w:t>
      </w:r>
      <w:r>
        <w:rPr>
          <w:sz w:val="28"/>
          <w:szCs w:val="28"/>
        </w:rPr>
        <w:t xml:space="preserve"> производственную деятельность на территории Богородского муниципального округа Нижегородской области, соответствующи</w:t>
      </w:r>
      <w:r w:rsidR="000D7763">
        <w:rPr>
          <w:sz w:val="28"/>
          <w:szCs w:val="28"/>
        </w:rPr>
        <w:t>м</w:t>
      </w:r>
      <w:r>
        <w:rPr>
          <w:sz w:val="28"/>
          <w:szCs w:val="28"/>
        </w:rPr>
        <w:t xml:space="preserve"> ряду условий, определенных утверждаемым Порядком. Предоставление субсидии организовано путем проведения отбора предложений. Возмещению подлежит часть подтвержденных затрат на </w:t>
      </w:r>
      <w:r w:rsidR="000D7763">
        <w:rPr>
          <w:sz w:val="28"/>
          <w:szCs w:val="28"/>
        </w:rPr>
        <w:t>приобретение элитных семян</w:t>
      </w:r>
      <w:r>
        <w:rPr>
          <w:sz w:val="28"/>
          <w:szCs w:val="28"/>
        </w:rPr>
        <w:t>.</w:t>
      </w: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рассчитывается по ставкам на 1 тонну </w:t>
      </w:r>
      <w:r w:rsidR="000D7763">
        <w:rPr>
          <w:sz w:val="28"/>
          <w:szCs w:val="28"/>
        </w:rPr>
        <w:t>элитных семян, а для граждан, ведущих личное подсобное хозяйство, по ставке на 1 га посевной площади, занятой элитными семенами.</w:t>
      </w:r>
      <w:r>
        <w:rPr>
          <w:sz w:val="28"/>
          <w:szCs w:val="28"/>
        </w:rPr>
        <w:t xml:space="preserve"> Ставки утверждаются Министерством сельского хозяйства и продовольственных ресурсов Нижегородской области. </w:t>
      </w: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нормативно-правовом акте прописан порядок участия в отборе, необходимые документы, требования к участникам отбора, порядок проведения отбора. </w:t>
      </w: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 риском достижения целей регулирования является наполняемость бюджета округа и ухудшение экономической ситуации.</w:t>
      </w: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данного постановления будет осуществляться управлением сельского хозяйства администрации Богородского муниципального округа Нижегородской области. Информация, запрашиваемая для реализации, настоящего постановления, необходима для проведения отбора и расчета субсидии, а также, для проверки соответствия участников отбора требованиям Порядка. Дополнительных ресурсов, кроме выделения лимитов бюджета муниципального округа за счет субвенций федерального и областного бюджетов, для исполнения данного постановления не требуется.</w:t>
      </w:r>
    </w:p>
    <w:p w:rsidR="00DA50A8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исключений по введению регулирования не предусмотрено.</w:t>
      </w:r>
    </w:p>
    <w:p w:rsidR="00DA50A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Сельхозтоваропроизводители, желающие привлечь субсидии из бюджета муниципального округа в соответствии с данным постановлением, будут обязаны выполнять все прописанные в нем требования в указанные сроки. Иных дополнительных обязанностей на сельхозтоваропроизводителей возлагаться не будет.</w:t>
      </w:r>
    </w:p>
    <w:p w:rsidR="00DA50A8" w:rsidRDefault="00DA50A8"/>
    <w:sectPr w:rsidR="00DA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F6F" w:rsidRDefault="00453F6F">
      <w:r>
        <w:separator/>
      </w:r>
    </w:p>
  </w:endnote>
  <w:endnote w:type="continuationSeparator" w:id="0">
    <w:p w:rsidR="00453F6F" w:rsidRDefault="0045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F6F" w:rsidRDefault="00453F6F">
      <w:r>
        <w:separator/>
      </w:r>
    </w:p>
  </w:footnote>
  <w:footnote w:type="continuationSeparator" w:id="0">
    <w:p w:rsidR="00453F6F" w:rsidRDefault="0045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0A8"/>
    <w:rsid w:val="000D7763"/>
    <w:rsid w:val="00453F6F"/>
    <w:rsid w:val="00655A0C"/>
    <w:rsid w:val="00DA50A8"/>
    <w:rsid w:val="00E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7FE5"/>
  <w15:docId w15:val="{BE8DB124-A1BB-4F70-9608-1089A2B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 w:bidi="ta-LK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Калинина Елена</cp:lastModifiedBy>
  <cp:revision>13</cp:revision>
  <dcterms:created xsi:type="dcterms:W3CDTF">2021-09-15T10:53:00Z</dcterms:created>
  <dcterms:modified xsi:type="dcterms:W3CDTF">2023-05-03T07:07:00Z</dcterms:modified>
</cp:coreProperties>
</file>