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lang w:val="ru-RU"/>
        </w:rPr>
        <w:t xml:space="preserve">06 октября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 xml:space="preserve">по проекту планировки территории, расположенной в районе ул Березовая в г. Богородске Богородского муниципального округа Нижегородской области. 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26.08.2022г. №15.</w:t>
      </w:r>
      <w:r>
        <w:rPr/>
        <w:t xml:space="preserve"> </w:t>
      </w:r>
    </w:p>
    <w:p>
      <w:pPr>
        <w:pStyle w:val="Style14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26.08.2022г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0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  <w:lang w:val="ru-RU"/>
        </w:rPr>
        <w:t>.09.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  <w:lang w:val="ru-RU"/>
        </w:rPr>
        <w:t>04</w:t>
      </w:r>
      <w:r>
        <w:rPr>
          <w:b/>
          <w:bCs/>
          <w:spacing w:val="-1"/>
        </w:rPr>
        <w:t>.10.202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>Реквизиты протокола общественных обсуждений -  от 05 сентября 2022г.</w:t>
      </w:r>
    </w:p>
    <w:p>
      <w:pPr>
        <w:pStyle w:val="Style14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4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 xml:space="preserve">по проекту планировки территории, расположенной в районе ул Березовая в г. Богородске Богородского муниципального округа Нижегородской области.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Временно исполняющий полномочия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главы местного самоуправления                                                     А.Н.Коротков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paragraph" w:styleId="Style13" w:customStyle="1">
    <w:name w:val="Заголовок"/>
    <w:basedOn w:val="Normal"/>
    <w:next w:val="Style14"/>
    <w:uiPriority w:val="0"/>
    <w:qFormat/>
    <w:pPr>
      <w:jc w:val="center"/>
    </w:pPr>
    <w:rPr>
      <w:sz w:val="28"/>
    </w:rPr>
  </w:style>
  <w:style w:type="paragraph" w:styleId="Style14">
    <w:name w:val="Body Text"/>
    <w:basedOn w:val="Normal"/>
    <w:uiPriority w:val="0"/>
    <w:pPr>
      <w:spacing w:before="0" w:after="120"/>
    </w:pPr>
    <w:rPr/>
  </w:style>
  <w:style w:type="paragraph" w:styleId="Style15">
    <w:name w:val="List"/>
    <w:basedOn w:val="Style14"/>
    <w:uiPriority w:val="0"/>
    <w:qFormat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18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4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106</TotalTime>
  <Application>LibreOffice/7.3.3.2$Windows_X86_64 LibreOffice_project/d1d0ea68f081ee2800a922cac8f79445e4603348</Application>
  <AppVersion>15.0000</AppVersion>
  <Pages>1</Pages>
  <Words>238</Words>
  <Characters>1887</Characters>
  <CharactersWithSpaces>2171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2021-02-05T08:52:00Z</dcterms:created>
  <dc:creator>Анастасия</dc:creator>
  <dc:description/>
  <dc:language>ru-RU</dc:language>
  <cp:lastModifiedBy/>
  <cp:lastPrinted>2022-10-06T13:38:35Z</cp:lastPrinted>
  <dcterms:modified xsi:type="dcterms:W3CDTF">2022-10-06T13:41:13Z</dcterms:modified>
  <cp:revision>27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