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pPr>
      <w:bookmarkStart w:id="2" w:name="_GoBack"/>
      <w:bookmarkEnd w:id="2"/>
      <w:r>
        <w:rPr>
          <w:b/>
          <w:bCs/>
          <w:spacing w:val="20"/>
          <w:sz w:val="28"/>
          <w:szCs w:val="28"/>
        </w:rPr>
        <w:t>Совет депутатов Богородского муниципального округа</w:t>
      </w:r>
    </w:p>
    <w:p>
      <w:pPr>
        <w:jc w:val="center"/>
      </w:pPr>
      <w:r>
        <w:rPr>
          <w:b/>
          <w:bCs/>
          <w:spacing w:val="20"/>
          <w:sz w:val="28"/>
          <w:szCs w:val="28"/>
        </w:rPr>
        <w:t>Нижегородской области</w:t>
      </w:r>
    </w:p>
    <w:p>
      <w:pPr>
        <w:jc w:val="center"/>
        <w:rPr>
          <w:b/>
          <w:bCs/>
          <w:spacing w:val="20"/>
          <w:sz w:val="28"/>
          <w:szCs w:val="28"/>
        </w:rPr>
      </w:pPr>
    </w:p>
    <w:p>
      <w:pPr>
        <w:jc w:val="center"/>
      </w:pPr>
      <w:r>
        <w:rPr>
          <w:b/>
          <w:bCs/>
          <w:spacing w:val="20"/>
          <w:sz w:val="48"/>
          <w:szCs w:val="48"/>
        </w:rPr>
        <w:t>Р Е Ш Е Н И Е</w:t>
      </w:r>
    </w:p>
    <w:p>
      <w:pPr>
        <w:jc w:val="center"/>
        <w:rPr>
          <w:b/>
          <w:bCs/>
          <w:spacing w:val="80"/>
          <w:sz w:val="28"/>
          <w:szCs w:val="28"/>
        </w:rPr>
      </w:pPr>
    </w:p>
    <w:p>
      <w:pPr>
        <w:jc w:val="center"/>
        <w:rPr>
          <w:b/>
          <w:bCs/>
          <w:spacing w:val="80"/>
          <w:sz w:val="28"/>
          <w:szCs w:val="28"/>
        </w:rPr>
      </w:pPr>
    </w:p>
    <w:p>
      <w:pPr>
        <w:tabs>
          <w:tab w:val="left" w:pos="4606"/>
        </w:tabs>
        <w:jc w:val="center"/>
      </w:pPr>
      <w:r>
        <w:rPr>
          <w:sz w:val="28"/>
          <w:szCs w:val="28"/>
        </w:rPr>
        <w:t>29.04.2021                                                                                                 № 90</w:t>
      </w:r>
    </w:p>
    <w:p>
      <w:pPr>
        <w:jc w:val="center"/>
        <w:rPr>
          <w:spacing w:val="80"/>
          <w:sz w:val="28"/>
          <w:szCs w:val="28"/>
        </w:rPr>
      </w:pPr>
    </w:p>
    <w:p>
      <w:pPr>
        <w:jc w:val="center"/>
        <w:rPr>
          <w:spacing w:val="80"/>
          <w:sz w:val="28"/>
          <w:szCs w:val="28"/>
        </w:rPr>
      </w:pPr>
    </w:p>
    <w:tbl>
      <w:tblPr>
        <w:tblStyle w:val="4"/>
        <w:tblW w:w="0" w:type="auto"/>
        <w:tblInd w:w="72" w:type="dxa"/>
        <w:tblLayout w:type="fixed"/>
        <w:tblCellMar>
          <w:top w:w="0" w:type="dxa"/>
          <w:left w:w="72" w:type="dxa"/>
          <w:bottom w:w="0" w:type="dxa"/>
          <w:right w:w="72" w:type="dxa"/>
        </w:tblCellMar>
      </w:tblPr>
      <w:tblGrid>
        <w:gridCol w:w="4253"/>
      </w:tblGrid>
      <w:tr>
        <w:tblPrEx>
          <w:tblCellMar>
            <w:top w:w="0" w:type="dxa"/>
            <w:left w:w="72" w:type="dxa"/>
            <w:bottom w:w="0" w:type="dxa"/>
            <w:right w:w="72" w:type="dxa"/>
          </w:tblCellMar>
        </w:tblPrEx>
        <w:trPr>
          <w:wBefore w:w="0" w:type="auto"/>
        </w:trPr>
        <w:tc>
          <w:tcPr>
            <w:tcW w:w="4253" w:type="dxa"/>
            <w:shd w:val="clear" w:color="auto" w:fill="auto"/>
            <w:noWrap w:val="0"/>
            <w:vAlign w:val="top"/>
          </w:tcPr>
          <w:p>
            <w:pPr>
              <w:jc w:val="both"/>
            </w:pPr>
            <w:r>
              <w:rPr>
                <w:sz w:val="28"/>
                <w:szCs w:val="28"/>
              </w:rPr>
              <w:t>Об утверждении Правил определения цены продажи земельных участков, находящихся в муниципальной собственности Богородского муниципального округа Нижегородской области, при заключении договора купли-продажи земельного участка без проведения торгов</w:t>
            </w:r>
          </w:p>
        </w:tc>
      </w:tr>
    </w:tbl>
    <w:p>
      <w:pPr>
        <w:ind w:firstLine="709"/>
        <w:jc w:val="both"/>
        <w:rPr>
          <w:color w:val="000000"/>
          <w:sz w:val="28"/>
          <w:szCs w:val="28"/>
        </w:rPr>
      </w:pPr>
    </w:p>
    <w:p>
      <w:pPr>
        <w:ind w:firstLine="709"/>
        <w:jc w:val="both"/>
        <w:rPr>
          <w:color w:val="000000"/>
          <w:sz w:val="28"/>
          <w:szCs w:val="28"/>
        </w:rPr>
      </w:pPr>
    </w:p>
    <w:p>
      <w:pPr>
        <w:ind w:firstLine="709"/>
        <w:jc w:val="both"/>
        <w:rPr>
          <w:color w:val="000000"/>
          <w:sz w:val="28"/>
          <w:szCs w:val="28"/>
        </w:rPr>
      </w:pPr>
    </w:p>
    <w:p>
      <w:pPr>
        <w:ind w:firstLine="720"/>
        <w:jc w:val="both"/>
        <w:rPr>
          <w:color w:val="000000"/>
          <w:sz w:val="28"/>
          <w:szCs w:val="28"/>
        </w:rPr>
      </w:pPr>
      <w:r>
        <w:rPr>
          <w:color w:val="000000"/>
          <w:sz w:val="28"/>
          <w:szCs w:val="28"/>
        </w:rPr>
        <w:t>В соответствии с подпунктом 3 пункта 2 ст. 39.4 Земельного кодекса Российской Федерации, Законом Нижегородской области от 29.04.2020 № 32-З «О преобразовании муниципальных образований Богородского муниципального района Нижегородской области»</w:t>
      </w:r>
    </w:p>
    <w:p>
      <w:pPr>
        <w:jc w:val="both"/>
      </w:pPr>
      <w:r>
        <w:rPr>
          <w:color w:val="000000"/>
          <w:sz w:val="28"/>
          <w:szCs w:val="28"/>
        </w:rPr>
        <w:t xml:space="preserve">Совет депутатов </w:t>
      </w:r>
      <w:r>
        <w:rPr>
          <w:b/>
          <w:color w:val="000000"/>
          <w:sz w:val="28"/>
          <w:szCs w:val="28"/>
        </w:rPr>
        <w:t>р е ш и л:</w:t>
      </w:r>
    </w:p>
    <w:p>
      <w:pPr>
        <w:numPr>
          <w:ilvl w:val="0"/>
          <w:numId w:val="2"/>
        </w:numPr>
        <w:ind w:left="0" w:firstLine="794"/>
        <w:jc w:val="both"/>
      </w:pPr>
      <w:r>
        <w:rPr>
          <w:sz w:val="28"/>
          <w:szCs w:val="28"/>
        </w:rPr>
        <w:t>Утвердить прилагаемые Правила определения цены продажи земельных участков, находящихся в муниципальной собственности Богородского муниципального округа Нижегородской области, при заключении договора купли-продажи земельного участка без проведения торгов.</w:t>
      </w:r>
    </w:p>
    <w:p>
      <w:pPr>
        <w:numPr>
          <w:ilvl w:val="0"/>
          <w:numId w:val="2"/>
        </w:numPr>
        <w:ind w:left="0" w:firstLine="794"/>
        <w:jc w:val="both"/>
      </w:pPr>
      <w:r>
        <w:rPr>
          <w:sz w:val="28"/>
          <w:szCs w:val="28"/>
        </w:rPr>
        <w:t>Признать утратившими силу Решения Земского собрания Богородского муниципального района Нижегородской области:</w:t>
      </w:r>
    </w:p>
    <w:p>
      <w:pPr>
        <w:ind w:firstLine="720"/>
        <w:jc w:val="both"/>
        <w:rPr>
          <w:color w:val="000000"/>
          <w:sz w:val="28"/>
          <w:szCs w:val="28"/>
        </w:rPr>
      </w:pPr>
      <w:r>
        <w:rPr>
          <w:color w:val="000000"/>
          <w:sz w:val="28"/>
          <w:szCs w:val="28"/>
        </w:rPr>
        <w:t xml:space="preserve">от 23.07.2015 № 84 «Об утверждении Правил определения цены продажи земельных участков, находящихся в муниципальной собственности Богородского муниципального района, при заключении договора купли-продажи земельного участка без проведения торгов»; </w:t>
      </w:r>
    </w:p>
    <w:p>
      <w:pPr>
        <w:ind w:firstLine="720"/>
        <w:jc w:val="both"/>
        <w:rPr>
          <w:color w:val="000000"/>
          <w:sz w:val="28"/>
          <w:szCs w:val="28"/>
        </w:rPr>
      </w:pPr>
      <w:r>
        <w:rPr>
          <w:color w:val="000000"/>
          <w:sz w:val="28"/>
          <w:szCs w:val="28"/>
        </w:rPr>
        <w:t xml:space="preserve">от 10.11.2015 № 29 «О внесении изменений в решение Земского собрания Богородского муниципального района Нижегородской области от 23.07.2015 № 84 «Об утверждении Правил определения цены продажи земельных участков, находящихся в муниципальной собственности Богородского муниципального района, при заключении договора купли-продажи земельного участка без проведения торгов»; </w:t>
      </w:r>
    </w:p>
    <w:p>
      <w:pPr>
        <w:ind w:firstLine="720"/>
        <w:jc w:val="both"/>
        <w:rPr>
          <w:color w:val="000000"/>
          <w:sz w:val="28"/>
          <w:szCs w:val="28"/>
        </w:rPr>
      </w:pPr>
      <w:r>
        <w:rPr>
          <w:color w:val="000000"/>
          <w:sz w:val="28"/>
          <w:szCs w:val="28"/>
        </w:rPr>
        <w:t>от 25.04.2019 № 51 «О внесении изменения в Правила определения цены продажи земельных участков, находящихся в муниципальной собственности Богородского муниципального района, при заключении договора купли-продажи земельного участка без проведения торгов, утвержденные Решением Земского собрания Богородского муниципального района Нижегородской области от 23.07.2015 № 84».</w:t>
      </w:r>
    </w:p>
    <w:p>
      <w:pPr>
        <w:numPr>
          <w:ilvl w:val="0"/>
          <w:numId w:val="2"/>
        </w:numPr>
        <w:ind w:left="0" w:firstLine="794"/>
      </w:pPr>
      <w:r>
        <w:rPr>
          <w:sz w:val="28"/>
          <w:szCs w:val="28"/>
        </w:rPr>
        <w:t xml:space="preserve"> Настоящее Решение вступает в силу после его официального опубликования.</w:t>
      </w:r>
    </w:p>
    <w:p>
      <w:pPr>
        <w:numPr>
          <w:ilvl w:val="0"/>
          <w:numId w:val="2"/>
        </w:numPr>
        <w:ind w:left="0" w:firstLine="794"/>
      </w:pPr>
      <w:r>
        <w:rPr>
          <w:sz w:val="28"/>
          <w:szCs w:val="28"/>
        </w:rPr>
        <w:t>Опубликовать настоящее Решение в газете «Богородская газета».</w:t>
      </w:r>
    </w:p>
    <w:p>
      <w:pPr>
        <w:rPr>
          <w:sz w:val="28"/>
          <w:szCs w:val="28"/>
        </w:rPr>
      </w:pPr>
    </w:p>
    <w:p>
      <w:pPr>
        <w:ind w:left="360" w:firstLine="360"/>
        <w:rPr>
          <w:sz w:val="28"/>
          <w:szCs w:val="28"/>
        </w:rPr>
      </w:pPr>
    </w:p>
    <w:p>
      <w:pPr>
        <w:ind w:left="360" w:firstLine="360"/>
        <w:rPr>
          <w:sz w:val="28"/>
          <w:szCs w:val="28"/>
        </w:rPr>
      </w:pPr>
    </w:p>
    <w:p>
      <w:pPr>
        <w:jc w:val="both"/>
      </w:pPr>
      <w:r>
        <w:rPr>
          <w:sz w:val="28"/>
          <w:szCs w:val="28"/>
        </w:rPr>
        <w:t>Первый заместитель</w:t>
      </w:r>
    </w:p>
    <w:p>
      <w:pPr>
        <w:jc w:val="both"/>
      </w:pPr>
      <w:r>
        <w:rPr>
          <w:sz w:val="28"/>
          <w:szCs w:val="28"/>
        </w:rPr>
        <w:t>председателя Совета депутатов                                                      Г.Г.Календжян</w:t>
      </w:r>
    </w:p>
    <w:p>
      <w:pPr>
        <w:jc w:val="both"/>
      </w:pPr>
    </w:p>
    <w:p>
      <w:pPr>
        <w:rPr>
          <w:sz w:val="28"/>
          <w:szCs w:val="28"/>
        </w:rPr>
      </w:pPr>
    </w:p>
    <w:p>
      <w:pPr>
        <w:rPr>
          <w:sz w:val="28"/>
          <w:szCs w:val="28"/>
        </w:rPr>
      </w:pPr>
    </w:p>
    <w:p>
      <w:r>
        <w:rPr>
          <w:sz w:val="28"/>
          <w:szCs w:val="28"/>
        </w:rPr>
        <w:t>Глава местного самоуправления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А.А.Сочнев</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ectPr>
          <w:headerReference r:id="rId4" w:type="first"/>
          <w:headerReference r:id="rId3" w:type="default"/>
          <w:pgSz w:w="11906" w:h="16838"/>
          <w:pgMar w:top="1134" w:right="851" w:bottom="1134" w:left="1701" w:header="284" w:footer="284" w:gutter="0"/>
          <w:cols w:space="720" w:num="1"/>
          <w:titlePg/>
          <w:docGrid w:linePitch="360" w:charSpace="0"/>
        </w:sectPr>
      </w:pPr>
    </w:p>
    <w:p>
      <w:pPr>
        <w:ind w:left="5220"/>
        <w:jc w:val="center"/>
      </w:pPr>
      <w:r>
        <w:rPr>
          <w:sz w:val="28"/>
          <w:szCs w:val="28"/>
        </w:rPr>
        <w:t xml:space="preserve">ПРИЛОЖЕНИЕ </w:t>
      </w:r>
    </w:p>
    <w:p>
      <w:pPr>
        <w:ind w:left="5220"/>
        <w:jc w:val="center"/>
        <w:rPr>
          <w:sz w:val="28"/>
          <w:szCs w:val="28"/>
        </w:rPr>
      </w:pPr>
    </w:p>
    <w:p>
      <w:pPr>
        <w:ind w:left="5220"/>
        <w:jc w:val="center"/>
      </w:pPr>
      <w:r>
        <w:rPr>
          <w:sz w:val="28"/>
          <w:szCs w:val="28"/>
        </w:rPr>
        <w:t xml:space="preserve">к решению Совета депутатов </w:t>
      </w:r>
    </w:p>
    <w:p>
      <w:pPr>
        <w:ind w:left="5220"/>
        <w:jc w:val="center"/>
      </w:pPr>
      <w:r>
        <w:rPr>
          <w:sz w:val="28"/>
          <w:szCs w:val="28"/>
        </w:rPr>
        <w:t>Богородского муниципального округа Нижегородской области</w:t>
      </w:r>
    </w:p>
    <w:p>
      <w:pPr>
        <w:ind w:left="5220"/>
        <w:jc w:val="center"/>
      </w:pPr>
      <w:r>
        <w:rPr>
          <w:sz w:val="28"/>
          <w:szCs w:val="28"/>
        </w:rPr>
        <w:t>от 29.04.2021 № 90</w:t>
      </w:r>
    </w:p>
    <w:p>
      <w:pPr>
        <w:tabs>
          <w:tab w:val="left" w:pos="568"/>
        </w:tabs>
        <w:spacing w:line="100" w:lineRule="atLeast"/>
        <w:ind w:left="5220"/>
        <w:jc w:val="center"/>
        <w:rPr>
          <w:sz w:val="28"/>
          <w:szCs w:val="28"/>
        </w:rPr>
      </w:pPr>
    </w:p>
    <w:p>
      <w:pPr>
        <w:tabs>
          <w:tab w:val="left" w:pos="568"/>
        </w:tabs>
        <w:spacing w:line="100" w:lineRule="atLeast"/>
        <w:ind w:firstLine="720"/>
        <w:rPr>
          <w:rFonts w:eastAsia="Lucida Sans Unicode"/>
          <w:kern w:val="2"/>
          <w:sz w:val="28"/>
          <w:szCs w:val="28"/>
        </w:rPr>
      </w:pPr>
    </w:p>
    <w:p>
      <w:pPr>
        <w:jc w:val="center"/>
        <w:rPr>
          <w:b/>
          <w:bCs/>
        </w:rPr>
      </w:pPr>
      <w:r>
        <w:rPr>
          <w:b/>
          <w:bCs/>
          <w:sz w:val="28"/>
          <w:szCs w:val="28"/>
        </w:rPr>
        <w:t>ПРАВИЛА</w:t>
      </w:r>
    </w:p>
    <w:p>
      <w:pPr>
        <w:jc w:val="center"/>
        <w:rPr>
          <w:b/>
          <w:bCs/>
          <w:sz w:val="28"/>
          <w:szCs w:val="28"/>
        </w:rPr>
      </w:pPr>
      <w:r>
        <w:rPr>
          <w:b/>
          <w:bCs/>
          <w:sz w:val="28"/>
          <w:szCs w:val="28"/>
        </w:rPr>
        <w:t xml:space="preserve">определения цены продажи земельных участков, находящихся в </w:t>
      </w:r>
    </w:p>
    <w:p>
      <w:pPr>
        <w:jc w:val="center"/>
        <w:rPr>
          <w:b/>
          <w:bCs/>
        </w:rPr>
      </w:pPr>
      <w:r>
        <w:rPr>
          <w:b/>
          <w:bCs/>
          <w:sz w:val="28"/>
          <w:szCs w:val="28"/>
        </w:rPr>
        <w:t>муниципальной собственности Богородского муниципального округа Нижегородской области, при заключении договора купли-продажи земельного участка без проведения торгов</w:t>
      </w:r>
    </w:p>
    <w:p>
      <w:pPr>
        <w:jc w:val="center"/>
      </w:pPr>
      <w:r>
        <w:rPr>
          <w:sz w:val="28"/>
          <w:szCs w:val="28"/>
        </w:rPr>
        <w:t>(далее - Правила)</w:t>
      </w:r>
    </w:p>
    <w:p>
      <w:pPr>
        <w:jc w:val="both"/>
        <w:rPr>
          <w:sz w:val="28"/>
          <w:szCs w:val="28"/>
        </w:rPr>
      </w:pPr>
    </w:p>
    <w:p>
      <w:pPr>
        <w:ind w:firstLine="680"/>
        <w:jc w:val="both"/>
      </w:pPr>
      <w:r>
        <w:rPr>
          <w:sz w:val="28"/>
          <w:szCs w:val="28"/>
        </w:rPr>
        <w:t>1. Настоящие Правила разработаны в соответствии со статьей 39.4 Земельного кодекса Российской Федерации, Законом Нижегородской области от 13 декабря 2005 г. № 192-З «О регулировании земельных отношений в Нижегородской области» и устанавливают порядок определения цены земельных участков, находящихся в собственности Богородского муниципального округа Нижегородской области (далее - земельный участок), при заключении договоров купли-продажи земельных участков без проведения торгов.</w:t>
      </w:r>
    </w:p>
    <w:p>
      <w:pPr>
        <w:ind w:firstLine="737"/>
        <w:jc w:val="both"/>
      </w:pPr>
      <w:r>
        <w:rPr>
          <w:sz w:val="28"/>
          <w:szCs w:val="28"/>
        </w:rPr>
        <w:t>2. При заключении договора купли-продажи земельного участка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pPr>
        <w:ind w:firstLine="737"/>
        <w:jc w:val="both"/>
      </w:pPr>
      <w:r>
        <w:rPr>
          <w:sz w:val="28"/>
          <w:szCs w:val="28"/>
        </w:rPr>
        <w:t>3. Цена земельного участка определяется в размере его кадастровой стоимости, за исключением случаев, предусмотренных настоящими Правилами.</w:t>
      </w:r>
    </w:p>
    <w:p>
      <w:pPr>
        <w:ind w:firstLine="737"/>
        <w:jc w:val="both"/>
      </w:pPr>
      <w:r>
        <w:rPr>
          <w:sz w:val="28"/>
          <w:szCs w:val="28"/>
        </w:rPr>
        <w:t>3</w:t>
      </w:r>
      <w:r>
        <w:rPr>
          <w:sz w:val="28"/>
          <w:szCs w:val="28"/>
          <w:vertAlign w:val="superscript"/>
        </w:rPr>
        <w:t>1</w:t>
      </w:r>
      <w:r>
        <w:rPr>
          <w:sz w:val="28"/>
          <w:szCs w:val="28"/>
        </w:rPr>
        <w:t>. В случае, если величина кадастровой стоимости земельного участка (удельный показатель кадастровой стоимости земель), передаваемого в собственность, не установлена, значение удельного показателя кадастровой стоимости земельного  участка приравнивается к среднему значению удельного показателя кадастровой  стоимости земель для соответствующего вида разрешенного  использования  по кадастровому кварталу, в котором расположен земельный участок.</w:t>
      </w:r>
    </w:p>
    <w:p>
      <w:pPr>
        <w:ind w:firstLine="737"/>
        <w:jc w:val="both"/>
      </w:pPr>
      <w:r>
        <w:rPr>
          <w:sz w:val="28"/>
          <w:szCs w:val="28"/>
        </w:rPr>
        <w:t>Если среднее значение удельного показателя кадастровой стоимости земель для соответствующего вида разрешенного использования по кадастровому кварталу, в котором расположен земельный участок, не определено, его значение приравнивается к среднему значению удельного показателя кадастровой стоимости земель для соответствующего вида разрешенного использования по населенному пункту, в котором расположен земельный участок.</w:t>
      </w:r>
    </w:p>
    <w:p>
      <w:pPr>
        <w:ind w:firstLine="737"/>
        <w:jc w:val="both"/>
      </w:pPr>
      <w:r>
        <w:rPr>
          <w:sz w:val="28"/>
          <w:szCs w:val="28"/>
        </w:rPr>
        <w:t>Если среднее значение удельного показателя кадастровой стоимости земель для соответствующего вида разрешенного использования по населенному пункту, в котором расположен земельный участок, не определено, его значение приравнивается к среднему значению удельного показателя кадастровой стоимости земель для соответствующего вида разрешенного использования по Богородскому муниципальному округу Нижегородской области.</w:t>
      </w:r>
    </w:p>
    <w:p>
      <w:pPr>
        <w:ind w:firstLine="737"/>
        <w:jc w:val="both"/>
      </w:pPr>
      <w:r>
        <w:rPr>
          <w:sz w:val="28"/>
          <w:szCs w:val="28"/>
        </w:rPr>
        <w:t>Если среднее значение удельного показателя кадастровой стоимости земель для соответствующего вида разрешенного использования по Богородскому муниципальному округу Нижегородской области не определено, его значение приравнивается к среднему взвешенному по площади значению удельного показателя кадастровой стоимости земель для соответствующего вида разрешенного использования по Нижегородской области.</w:t>
      </w:r>
    </w:p>
    <w:p>
      <w:pPr>
        <w:ind w:firstLine="794"/>
        <w:jc w:val="both"/>
      </w:pPr>
      <w:r>
        <w:rPr>
          <w:sz w:val="28"/>
          <w:szCs w:val="28"/>
        </w:rPr>
        <w:t>4. Цена земельного участка, на котором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определяется в размере 2,5 процента кадастровой стоимости земельного участка при продаже лицам, являющимся собственниками зданий, сооружений, расположенных на таких земельных участках, находящихся у них на праве аренды, если:</w:t>
      </w:r>
    </w:p>
    <w:p>
      <w:pPr>
        <w:ind w:firstLine="794"/>
        <w:jc w:val="both"/>
      </w:pPr>
      <w:bookmarkStart w:id="0" w:name="P71"/>
      <w:bookmarkEnd w:id="0"/>
      <w:r>
        <w:rPr>
          <w:sz w:val="28"/>
          <w:szCs w:val="28"/>
        </w:rPr>
        <w:t>а) в период с 30 октября 2001 г. до 1 июля 2012 г. в отношении таких земельных участков осуществлено переоформление права постоянного (бессрочного) пользования на право аренды;</w:t>
      </w:r>
    </w:p>
    <w:p>
      <w:pPr>
        <w:ind w:firstLine="794"/>
        <w:jc w:val="both"/>
      </w:pPr>
      <w:r>
        <w:rPr>
          <w:sz w:val="28"/>
          <w:szCs w:val="28"/>
        </w:rPr>
        <w:t xml:space="preserve">б) такие земельные участки образованы из земельных участков, указанных в подпункте </w:t>
      </w:r>
      <w:r>
        <w:rPr>
          <w:color w:val="392C69"/>
          <w:sz w:val="28"/>
          <w:szCs w:val="28"/>
        </w:rPr>
        <w:t>"</w:t>
      </w:r>
      <w:r>
        <w:rPr>
          <w:sz w:val="28"/>
          <w:szCs w:val="28"/>
        </w:rPr>
        <w:t>а</w:t>
      </w:r>
      <w:r>
        <w:rPr>
          <w:color w:val="392C69"/>
          <w:sz w:val="28"/>
          <w:szCs w:val="28"/>
        </w:rPr>
        <w:t>"</w:t>
      </w:r>
      <w:r>
        <w:rPr>
          <w:sz w:val="28"/>
          <w:szCs w:val="28"/>
        </w:rPr>
        <w:t xml:space="preserve"> настоящего пункта;</w:t>
      </w:r>
    </w:p>
    <w:p>
      <w:pPr>
        <w:ind w:firstLine="794"/>
        <w:jc w:val="both"/>
      </w:pPr>
      <w:r>
        <w:rPr>
          <w:sz w:val="28"/>
          <w:szCs w:val="28"/>
        </w:rPr>
        <w:t>в)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переоформлено на право аренды в срок до 1 января 2016 года.</w:t>
      </w:r>
    </w:p>
    <w:p>
      <w:pPr>
        <w:ind w:firstLine="794"/>
        <w:jc w:val="both"/>
      </w:pPr>
      <w:r>
        <w:rPr>
          <w:sz w:val="28"/>
          <w:szCs w:val="28"/>
        </w:rPr>
        <w:t>4</w:t>
      </w:r>
      <w:r>
        <w:rPr>
          <w:sz w:val="28"/>
          <w:szCs w:val="28"/>
          <w:vertAlign w:val="superscript"/>
        </w:rPr>
        <w:t>1</w:t>
      </w:r>
      <w:r>
        <w:rPr>
          <w:sz w:val="28"/>
          <w:szCs w:val="28"/>
        </w:rPr>
        <w:t>. Цена продажи земельного участка определяется в размере 3,5 процента его кадастровой стоимости при продаже земельного участка, на котором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если такие здания, сооружения расположены  на земельных участках, имеющих вид разрешенного использования, предусмотренный кодами (числовыми обозначениями) видов разрешенного использования земельного  участка 6.2, 6.2.1, 6.3, 6.3.1, 6.4, 6.5, 6.6 Классификатора видов разрешенного использования земельных участков, утвержденного приказом Росреестра от 10.11.2020 № П/0412 «Об утверждении классификатора видов разрешенного использования земельных участков».</w:t>
      </w:r>
    </w:p>
    <w:p>
      <w:pPr>
        <w:ind w:firstLine="794"/>
        <w:jc w:val="both"/>
      </w:pPr>
      <w:r>
        <w:rPr>
          <w:sz w:val="28"/>
          <w:szCs w:val="28"/>
        </w:rPr>
        <w:t>4</w:t>
      </w:r>
      <w:r>
        <w:rPr>
          <w:sz w:val="28"/>
          <w:szCs w:val="28"/>
          <w:vertAlign w:val="superscript"/>
        </w:rPr>
        <w:t>2</w:t>
      </w:r>
      <w:r>
        <w:rPr>
          <w:sz w:val="28"/>
          <w:szCs w:val="28"/>
        </w:rPr>
        <w:t>. При  продаже земельного участка, на котором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за исключением случаев, установленных пунктами 4, 4</w:t>
      </w:r>
      <w:r>
        <w:rPr>
          <w:sz w:val="28"/>
          <w:szCs w:val="28"/>
          <w:vertAlign w:val="superscript"/>
        </w:rPr>
        <w:t>1</w:t>
      </w:r>
      <w:r>
        <w:rPr>
          <w:sz w:val="28"/>
          <w:szCs w:val="28"/>
        </w:rPr>
        <w:t xml:space="preserve"> настоящих Правил, цена такого земельного участка определяется:</w:t>
      </w:r>
    </w:p>
    <w:p>
      <w:pPr>
        <w:ind w:firstLine="737"/>
        <w:jc w:val="both"/>
      </w:pPr>
      <w:r>
        <w:rPr>
          <w:sz w:val="28"/>
          <w:szCs w:val="28"/>
        </w:rPr>
        <w:t>а) в административном центре Богородского муниципального округа Нижегородской области:</w:t>
      </w:r>
    </w:p>
    <w:p>
      <w:pPr>
        <w:ind w:firstLine="737"/>
        <w:jc w:val="both"/>
      </w:pPr>
      <w:r>
        <w:rPr>
          <w:sz w:val="28"/>
          <w:szCs w:val="28"/>
        </w:rPr>
        <w:t>- в период с 1 января по 31 декабря 2021 г. в размере 70 процентов его кадастровой стоимости;</w:t>
      </w:r>
    </w:p>
    <w:p>
      <w:pPr>
        <w:ind w:firstLine="737"/>
        <w:jc w:val="both"/>
      </w:pPr>
      <w:r>
        <w:rPr>
          <w:sz w:val="28"/>
          <w:szCs w:val="28"/>
        </w:rPr>
        <w:t>- в период с 1 января по 31 декабря 2022 г. в размере 90 процентов его кадастровой стоимости;</w:t>
      </w:r>
    </w:p>
    <w:p>
      <w:pPr>
        <w:ind w:firstLine="737"/>
        <w:jc w:val="both"/>
      </w:pPr>
      <w:r>
        <w:rPr>
          <w:sz w:val="28"/>
          <w:szCs w:val="28"/>
        </w:rPr>
        <w:t>б) в сельских населенных пунктах Богородского муниципального округа Нижегородской области:</w:t>
      </w:r>
    </w:p>
    <w:p>
      <w:pPr>
        <w:ind w:firstLine="737"/>
        <w:jc w:val="both"/>
      </w:pPr>
      <w:r>
        <w:rPr>
          <w:sz w:val="28"/>
          <w:szCs w:val="28"/>
        </w:rPr>
        <w:t>- в период с 1 января по 31 декабря 2021 г. в размере 60 процентов его кадастровой стоимости;</w:t>
      </w:r>
    </w:p>
    <w:p>
      <w:pPr>
        <w:ind w:firstLine="737"/>
        <w:jc w:val="both"/>
      </w:pPr>
      <w:r>
        <w:rPr>
          <w:sz w:val="28"/>
          <w:szCs w:val="28"/>
        </w:rPr>
        <w:t>- в период с 1 января по 31 декабря 2022 г. в размере 80 процентов его кадастровой стоимости.</w:t>
      </w:r>
    </w:p>
    <w:p>
      <w:pPr>
        <w:ind w:firstLine="737"/>
        <w:jc w:val="both"/>
      </w:pPr>
      <w:r>
        <w:rPr>
          <w:sz w:val="28"/>
          <w:szCs w:val="28"/>
        </w:rPr>
        <w:t>5. Цена земельного участка определяется в размере 10% от кадастровой стоимости земельного участка в 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pPr>
        <w:ind w:firstLine="737"/>
        <w:jc w:val="both"/>
      </w:pPr>
      <w:r>
        <w:rPr>
          <w:sz w:val="28"/>
          <w:szCs w:val="28"/>
        </w:rPr>
        <w:t>6. При заключении договора купли-продажи земельного участка без проведения торгов в случае продажи земельного участка, предоставленного для ведения личного подсобного хозяйства, садоводства, индивидуального гаражного или индивидуального жилищного строительства гражданину, являющемуся собственником здания или сооружения, возведенных в соответствии с разрешенным использованием земельного участка и расположенных на приобретаемом земельном участке,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цена земельного участка определяется:</w:t>
      </w:r>
    </w:p>
    <w:p>
      <w:pPr>
        <w:ind w:firstLine="737"/>
        <w:jc w:val="both"/>
      </w:pPr>
      <w:r>
        <w:rPr>
          <w:sz w:val="28"/>
          <w:szCs w:val="28"/>
        </w:rPr>
        <w:t>а) в административном центре Богородского муниципального округа Нижегородской области:</w:t>
      </w:r>
    </w:p>
    <w:p>
      <w:pPr>
        <w:ind w:firstLine="737"/>
        <w:jc w:val="both"/>
      </w:pPr>
      <w:r>
        <w:rPr>
          <w:sz w:val="28"/>
          <w:szCs w:val="28"/>
        </w:rPr>
        <w:t>- в период с 1 января по 31 декабря 2021 г. в размере 50 процентов его кадастровой стоимости;</w:t>
      </w:r>
    </w:p>
    <w:p>
      <w:pPr>
        <w:ind w:firstLine="737"/>
        <w:jc w:val="both"/>
      </w:pPr>
      <w:r>
        <w:rPr>
          <w:sz w:val="28"/>
          <w:szCs w:val="28"/>
        </w:rPr>
        <w:t>- с 1 января 2022 г. в размере 60 процентов его кадастровой стоимости;</w:t>
      </w:r>
    </w:p>
    <w:p>
      <w:pPr>
        <w:ind w:firstLine="737"/>
        <w:jc w:val="both"/>
      </w:pPr>
      <w:r>
        <w:rPr>
          <w:sz w:val="28"/>
          <w:szCs w:val="28"/>
        </w:rPr>
        <w:t>б) в сельских населенных пунктах Богородского муниципального округа Нижегородской области:</w:t>
      </w:r>
    </w:p>
    <w:p>
      <w:pPr>
        <w:ind w:firstLine="737"/>
        <w:jc w:val="both"/>
      </w:pPr>
      <w:r>
        <w:rPr>
          <w:sz w:val="28"/>
          <w:szCs w:val="28"/>
        </w:rPr>
        <w:t>- в период с 1 января по 31 декабря 2021 г. в размере 40 процентов его кадастровой стоимости;</w:t>
      </w:r>
    </w:p>
    <w:p>
      <w:pPr>
        <w:ind w:firstLine="737"/>
        <w:jc w:val="both"/>
      </w:pPr>
      <w:r>
        <w:rPr>
          <w:sz w:val="28"/>
          <w:szCs w:val="28"/>
        </w:rPr>
        <w:t>- в период с 1 января по 31 декабря 2022 г. в размере 50 процентов его кадастровой стоимости;</w:t>
      </w:r>
    </w:p>
    <w:p>
      <w:pPr>
        <w:ind w:firstLine="737"/>
        <w:jc w:val="both"/>
        <w:rPr>
          <w:sz w:val="28"/>
          <w:szCs w:val="28"/>
        </w:rPr>
      </w:pPr>
      <w:r>
        <w:rPr>
          <w:sz w:val="28"/>
          <w:szCs w:val="28"/>
        </w:rPr>
        <w:t>- с 1 января 2023 г. в размере 60 процентов его кадастровой стоимости.</w:t>
      </w:r>
    </w:p>
    <w:p>
      <w:pPr>
        <w:ind w:firstLine="737"/>
        <w:jc w:val="center"/>
      </w:pPr>
      <w:r>
        <w:rPr>
          <w:sz w:val="28"/>
          <w:szCs w:val="28"/>
        </w:rPr>
        <w:t>_____________________</w:t>
      </w:r>
    </w:p>
    <w:sectPr>
      <w:headerReference r:id="rId5" w:type="first"/>
      <w:pgSz w:w="11906" w:h="16838"/>
      <w:pgMar w:top="1134" w:right="851" w:bottom="851" w:left="1701" w:header="284" w:footer="284"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ourier New">
    <w:panose1 w:val="02070309020205020404"/>
    <w:charset w:val="CC"/>
    <w:family w:val="modern"/>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00002FF" w:usb1="4000ACFF" w:usb2="00000001" w:usb3="00000000" w:csb0="2000019F" w:csb1="00000000"/>
  </w:font>
  <w:font w:name="Lucida Sans Unicode">
    <w:panose1 w:val="020B0602030504020204"/>
    <w:charset w:val="CC"/>
    <w:family w:val="swiss"/>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rPr>
      <w:t>3</w:t>
    </w:r>
    <w:r>
      <w:fldChar w:fldCharType="end"/>
    </w:r>
  </w:p>
  <w:p>
    <w:pPr>
      <w:pStyle w:val="1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bookmarkStart w:id="1" w:name="_1680431394"/>
    <w:bookmarkEnd w:id="1"/>
    <w:r>
      <w:rPr>
        <w:b/>
        <w:bCs/>
      </w:rPr>
      <w:object>
        <v:shape id="_x0000_i1025" o:spt="75" type="#_x0000_t75" style="height:54.2pt;width:50.15pt;" o:ole="t" fillcolor="#000011" filled="f" stroked="f" coordsize="21600,21600">
          <v:path/>
          <v:fill on="f" alignshape="1" focussize="0,0"/>
          <v:stroke on="f"/>
          <v:imagedata r:id="rId2" grayscale="t" bilevel="t" o:title=""/>
          <o:lock v:ext="edit" aspectratio="t"/>
          <w10:wrap type="none"/>
          <w10:anchorlock/>
        </v:shape>
        <o:OLEObject Type="Embed" ProgID="Word.Picture.8" ShapeID="_x0000_i1025" DrawAspect="Content" ObjectID="_1468075725" r:id="rId1">
          <o:LockedField>false</o:LockedField>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2"/>
    <w:multiLevelType w:val="multilevel"/>
    <w:tmpl w:val="00000002"/>
    <w:lvl w:ilvl="0" w:tentative="0">
      <w:start w:val="1"/>
      <w:numFmt w:val="decimal"/>
      <w:lvlText w:val="%1."/>
      <w:lvlJc w:val="left"/>
      <w:pPr>
        <w:tabs>
          <w:tab w:val="left" w:pos="1069"/>
        </w:tabs>
        <w:ind w:left="1069" w:hanging="360"/>
      </w:pPr>
      <w:rPr>
        <w:rFonts w:hint="default" w:ascii="Times New Roman" w:hAnsi="Times New Roman" w:eastAsia="Times New Roman" w:cs="Times New Roman"/>
        <w:color w:val="000000"/>
        <w:sz w:val="28"/>
        <w:szCs w:val="28"/>
        <w:lang w:val="ru-RU" w:eastAsia="zh-CN" w:bidi="ar-SA"/>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170"/>
  <w:autoHyphenation/>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4FF"/>
    <w:rsid w:val="001326DF"/>
    <w:rsid w:val="0032533A"/>
    <w:rsid w:val="003304FF"/>
    <w:rsid w:val="00353DFE"/>
    <w:rsid w:val="00445F70"/>
    <w:rsid w:val="005C0CBE"/>
    <w:rsid w:val="007C5C61"/>
    <w:rsid w:val="00820A8C"/>
    <w:rsid w:val="008E5E94"/>
    <w:rsid w:val="00976B24"/>
    <w:rsid w:val="009A316A"/>
    <w:rsid w:val="00A76DE7"/>
    <w:rsid w:val="00D06B16"/>
    <w:rsid w:val="3D610F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qFormat="1" w:unhideWhenUsed="0" w:uiPriority="0" w:semiHidden="0" w:name="No Spacing"/>
    <w:lsdException w:qFormat="1" w:unhideWhenUsed="0" w:uiPriority="0" w:semiHidden="0" w:name="List Paragraph"/>
  </w:latentStyles>
  <w:style w:type="paragraph" w:default="1" w:styleId="1">
    <w:name w:val="Normal"/>
    <w:qFormat/>
    <w:uiPriority w:val="0"/>
    <w:pPr>
      <w:autoSpaceDE w:val="0"/>
    </w:pPr>
    <w:rPr>
      <w:sz w:val="24"/>
      <w:szCs w:val="24"/>
      <w:lang w:val="ru-RU" w:eastAsia="zh-CN" w:bidi="ar-SA"/>
    </w:rPr>
  </w:style>
  <w:style w:type="paragraph" w:styleId="2">
    <w:name w:val="heading 1"/>
    <w:basedOn w:val="1"/>
    <w:next w:val="1"/>
    <w:qFormat/>
    <w:uiPriority w:val="0"/>
    <w:pPr>
      <w:widowControl w:val="0"/>
      <w:numPr>
        <w:ilvl w:val="0"/>
        <w:numId w:val="1"/>
      </w:numPr>
      <w:spacing w:before="108" w:after="108"/>
      <w:jc w:val="center"/>
      <w:outlineLvl w:val="0"/>
    </w:pPr>
    <w:rPr>
      <w:rFonts w:ascii="Arial" w:hAnsi="Arial" w:cs="Arial"/>
      <w:b/>
      <w:bCs/>
      <w:color w:val="000080"/>
    </w:rPr>
  </w:style>
  <w:style w:type="character" w:default="1" w:styleId="3">
    <w:name w:val="Default Paragraph Font"/>
    <w:semiHidden/>
    <w:unhideWhenUsed/>
    <w:uiPriority w:val="1"/>
  </w:style>
  <w:style w:type="table" w:default="1" w:styleId="4">
    <w:name w:val="Normal Table"/>
    <w:semiHidden/>
    <w:unhideWhenUsed/>
    <w:uiPriority w:val="99"/>
    <w:tblPr>
      <w:tblStyle w:val="4"/>
      <w:tblCellMar>
        <w:top w:w="0" w:type="dxa"/>
        <w:left w:w="108" w:type="dxa"/>
        <w:bottom w:w="0" w:type="dxa"/>
        <w:right w:w="108" w:type="dxa"/>
      </w:tblCellMar>
    </w:tblPr>
    <w:trPr>
      <w:wBefore w:w="0" w:type="dxa"/>
    </w:trPr>
  </w:style>
  <w:style w:type="character" w:styleId="5">
    <w:name w:val="Hyperlink"/>
    <w:uiPriority w:val="0"/>
    <w:rPr>
      <w:color w:val="0000FF"/>
      <w:u w:val="single"/>
    </w:rPr>
  </w:style>
  <w:style w:type="character" w:styleId="6">
    <w:name w:val="page number"/>
    <w:basedOn w:val="7"/>
    <w:uiPriority w:val="0"/>
  </w:style>
  <w:style w:type="character" w:customStyle="1" w:styleId="7">
    <w:name w:val="Основной шрифт абзаца1"/>
    <w:uiPriority w:val="0"/>
  </w:style>
  <w:style w:type="paragraph" w:styleId="8">
    <w:name w:val="Balloon Text"/>
    <w:basedOn w:val="1"/>
    <w:uiPriority w:val="0"/>
    <w:rPr>
      <w:rFonts w:ascii="Tahoma" w:hAnsi="Tahoma" w:cs="Tahoma"/>
      <w:sz w:val="16"/>
      <w:szCs w:val="16"/>
    </w:rPr>
  </w:style>
  <w:style w:type="paragraph" w:styleId="9">
    <w:name w:val="caption"/>
    <w:basedOn w:val="1"/>
    <w:qFormat/>
    <w:uiPriority w:val="0"/>
    <w:pPr>
      <w:suppressLineNumbers/>
      <w:spacing w:before="120" w:after="120"/>
    </w:pPr>
    <w:rPr>
      <w:rFonts w:cs="Arial"/>
      <w:i/>
      <w:iCs/>
      <w:sz w:val="24"/>
      <w:szCs w:val="24"/>
    </w:rPr>
  </w:style>
  <w:style w:type="paragraph" w:styleId="10">
    <w:name w:val="header"/>
    <w:basedOn w:val="1"/>
    <w:link w:val="62"/>
    <w:uiPriority w:val="99"/>
    <w:pPr>
      <w:tabs>
        <w:tab w:val="center" w:pos="4677"/>
        <w:tab w:val="right" w:pos="9355"/>
      </w:tabs>
    </w:pPr>
  </w:style>
  <w:style w:type="paragraph" w:styleId="11">
    <w:name w:val="Body Text"/>
    <w:basedOn w:val="1"/>
    <w:uiPriority w:val="0"/>
    <w:pPr>
      <w:spacing w:before="0" w:after="140" w:line="276" w:lineRule="auto"/>
    </w:pPr>
  </w:style>
  <w:style w:type="paragraph" w:styleId="12">
    <w:name w:val="Body Text Indent"/>
    <w:basedOn w:val="1"/>
    <w:uiPriority w:val="0"/>
    <w:pPr>
      <w:jc w:val="both"/>
    </w:pPr>
    <w:rPr>
      <w:sz w:val="28"/>
      <w:szCs w:val="28"/>
    </w:rPr>
  </w:style>
  <w:style w:type="paragraph" w:styleId="13">
    <w:name w:val="footer"/>
    <w:basedOn w:val="1"/>
    <w:uiPriority w:val="0"/>
    <w:pPr>
      <w:tabs>
        <w:tab w:val="center" w:pos="4677"/>
        <w:tab w:val="right" w:pos="9355"/>
      </w:tabs>
    </w:pPr>
  </w:style>
  <w:style w:type="paragraph" w:styleId="14">
    <w:name w:val="List"/>
    <w:basedOn w:val="11"/>
    <w:uiPriority w:val="0"/>
    <w:rPr>
      <w:rFonts w:cs="Arial"/>
    </w:rPr>
  </w:style>
  <w:style w:type="character" w:customStyle="1" w:styleId="15">
    <w:name w:val="WW8Num1z0"/>
    <w:uiPriority w:val="0"/>
  </w:style>
  <w:style w:type="character" w:customStyle="1" w:styleId="16">
    <w:name w:val="WW8Num1z1"/>
    <w:uiPriority w:val="0"/>
  </w:style>
  <w:style w:type="character" w:customStyle="1" w:styleId="17">
    <w:name w:val="WW8Num1z2"/>
    <w:uiPriority w:val="0"/>
  </w:style>
  <w:style w:type="character" w:customStyle="1" w:styleId="18">
    <w:name w:val="WW8Num1z3"/>
    <w:uiPriority w:val="0"/>
  </w:style>
  <w:style w:type="character" w:customStyle="1" w:styleId="19">
    <w:name w:val="WW8Num1z4"/>
    <w:uiPriority w:val="0"/>
  </w:style>
  <w:style w:type="character" w:customStyle="1" w:styleId="20">
    <w:name w:val="WW8Num1z5"/>
    <w:uiPriority w:val="0"/>
  </w:style>
  <w:style w:type="character" w:customStyle="1" w:styleId="21">
    <w:name w:val="WW8Num1z6"/>
    <w:uiPriority w:val="0"/>
  </w:style>
  <w:style w:type="character" w:customStyle="1" w:styleId="22">
    <w:name w:val="WW8Num1z7"/>
    <w:uiPriority w:val="0"/>
  </w:style>
  <w:style w:type="character" w:customStyle="1" w:styleId="23">
    <w:name w:val="WW8Num1z8"/>
    <w:uiPriority w:val="0"/>
  </w:style>
  <w:style w:type="character" w:customStyle="1" w:styleId="24">
    <w:name w:val="WW8Num2z0"/>
    <w:uiPriority w:val="0"/>
    <w:rPr>
      <w:sz w:val="28"/>
      <w:szCs w:val="28"/>
      <w:lang w:val="ru-RU"/>
    </w:rPr>
  </w:style>
  <w:style w:type="character" w:customStyle="1" w:styleId="25">
    <w:name w:val="WW8Num2z1"/>
    <w:uiPriority w:val="0"/>
  </w:style>
  <w:style w:type="character" w:customStyle="1" w:styleId="26">
    <w:name w:val="WW8Num2z2"/>
    <w:uiPriority w:val="0"/>
  </w:style>
  <w:style w:type="character" w:customStyle="1" w:styleId="27">
    <w:name w:val="WW8Num2z3"/>
    <w:uiPriority w:val="0"/>
  </w:style>
  <w:style w:type="character" w:customStyle="1" w:styleId="28">
    <w:name w:val="WW8Num2z4"/>
    <w:uiPriority w:val="0"/>
  </w:style>
  <w:style w:type="character" w:customStyle="1" w:styleId="29">
    <w:name w:val="WW8Num2z5"/>
    <w:uiPriority w:val="0"/>
  </w:style>
  <w:style w:type="character" w:customStyle="1" w:styleId="30">
    <w:name w:val="WW8Num2z6"/>
    <w:uiPriority w:val="0"/>
  </w:style>
  <w:style w:type="character" w:customStyle="1" w:styleId="31">
    <w:name w:val="WW8Num2z7"/>
    <w:uiPriority w:val="0"/>
  </w:style>
  <w:style w:type="character" w:customStyle="1" w:styleId="32">
    <w:name w:val="WW8Num2z8"/>
    <w:uiPriority w:val="0"/>
  </w:style>
  <w:style w:type="character" w:customStyle="1" w:styleId="33">
    <w:name w:val="WW8Num3z0"/>
    <w:uiPriority w:val="0"/>
    <w:rPr>
      <w:rFonts w:hint="default" w:ascii="Times New Roman" w:hAnsi="Times New Roman" w:eastAsia="Times New Roman" w:cs="Times New Roman"/>
      <w:color w:val="000000"/>
      <w:sz w:val="28"/>
      <w:szCs w:val="28"/>
      <w:lang w:val="ru-RU" w:eastAsia="zh-CN" w:bidi="ar-SA"/>
    </w:rPr>
  </w:style>
  <w:style w:type="character" w:customStyle="1" w:styleId="34">
    <w:name w:val="WW8Num3z1"/>
    <w:uiPriority w:val="0"/>
  </w:style>
  <w:style w:type="character" w:customStyle="1" w:styleId="35">
    <w:name w:val="WW8Num3z2"/>
    <w:uiPriority w:val="0"/>
  </w:style>
  <w:style w:type="character" w:customStyle="1" w:styleId="36">
    <w:name w:val="WW8Num3z3"/>
    <w:uiPriority w:val="0"/>
  </w:style>
  <w:style w:type="character" w:customStyle="1" w:styleId="37">
    <w:name w:val="WW8Num3z4"/>
    <w:uiPriority w:val="0"/>
  </w:style>
  <w:style w:type="character" w:customStyle="1" w:styleId="38">
    <w:name w:val="WW8Num3z5"/>
    <w:uiPriority w:val="0"/>
  </w:style>
  <w:style w:type="character" w:customStyle="1" w:styleId="39">
    <w:name w:val="WW8Num3z6"/>
    <w:uiPriority w:val="0"/>
  </w:style>
  <w:style w:type="character" w:customStyle="1" w:styleId="40">
    <w:name w:val="WW8Num3z7"/>
    <w:uiPriority w:val="0"/>
  </w:style>
  <w:style w:type="character" w:customStyle="1" w:styleId="41">
    <w:name w:val="WW8Num3z8"/>
    <w:uiPriority w:val="0"/>
  </w:style>
  <w:style w:type="character" w:customStyle="1" w:styleId="42">
    <w:name w:val="WW8Num4z0"/>
    <w:uiPriority w:val="0"/>
    <w:rPr>
      <w:rFonts w:hint="default"/>
    </w:rPr>
  </w:style>
  <w:style w:type="character" w:customStyle="1" w:styleId="43">
    <w:name w:val="WW8Num5z0"/>
    <w:uiPriority w:val="0"/>
    <w:rPr>
      <w:color w:val="000000"/>
    </w:rPr>
  </w:style>
  <w:style w:type="character" w:customStyle="1" w:styleId="44">
    <w:name w:val="WW8Num5z1"/>
    <w:uiPriority w:val="0"/>
    <w:rPr>
      <w:rFonts w:hint="default"/>
    </w:rPr>
  </w:style>
  <w:style w:type="character" w:customStyle="1" w:styleId="45">
    <w:name w:val="WW8Num6z0"/>
    <w:uiPriority w:val="0"/>
    <w:rPr>
      <w:rFonts w:hint="default" w:ascii="Times New Roman" w:hAnsi="Times New Roman" w:cs="Times New Roman"/>
    </w:rPr>
  </w:style>
  <w:style w:type="character" w:customStyle="1" w:styleId="46">
    <w:name w:val="Название Знак"/>
    <w:uiPriority w:val="0"/>
    <w:rPr>
      <w:sz w:val="24"/>
      <w:lang w:bidi="ar-SA"/>
    </w:rPr>
  </w:style>
  <w:style w:type="character" w:customStyle="1" w:styleId="47">
    <w:name w:val="Символ нумерации"/>
    <w:uiPriority w:val="0"/>
  </w:style>
  <w:style w:type="paragraph" w:customStyle="1" w:styleId="48">
    <w:name w:val="Заголовок1"/>
    <w:basedOn w:val="1"/>
    <w:next w:val="11"/>
    <w:uiPriority w:val="0"/>
    <w:pPr>
      <w:autoSpaceDE/>
      <w:jc w:val="center"/>
    </w:pPr>
    <w:rPr>
      <w:szCs w:val="20"/>
    </w:rPr>
  </w:style>
  <w:style w:type="paragraph" w:customStyle="1" w:styleId="49">
    <w:name w:val="Указатель1"/>
    <w:basedOn w:val="1"/>
    <w:uiPriority w:val="0"/>
    <w:pPr>
      <w:suppressLineNumbers/>
    </w:pPr>
    <w:rPr>
      <w:rFonts w:cs="Arial"/>
    </w:rPr>
  </w:style>
  <w:style w:type="paragraph" w:customStyle="1" w:styleId="50">
    <w:name w:val="Таблицы (моноширинный)"/>
    <w:basedOn w:val="1"/>
    <w:next w:val="1"/>
    <w:uiPriority w:val="0"/>
    <w:pPr>
      <w:widowControl w:val="0"/>
      <w:jc w:val="both"/>
    </w:pPr>
    <w:rPr>
      <w:rFonts w:ascii="Courier New" w:hAnsi="Courier New" w:cs="Courier New"/>
    </w:rPr>
  </w:style>
  <w:style w:type="paragraph" w:customStyle="1" w:styleId="51">
    <w:name w:val="Верхний и нижний колонтитулы"/>
    <w:basedOn w:val="1"/>
    <w:uiPriority w:val="0"/>
    <w:pPr>
      <w:suppressLineNumbers/>
      <w:tabs>
        <w:tab w:val="center" w:pos="4819"/>
        <w:tab w:val="right" w:pos="9638"/>
      </w:tabs>
    </w:pPr>
  </w:style>
  <w:style w:type="paragraph" w:customStyle="1" w:styleId="52">
    <w:name w:val="Heading"/>
    <w:uiPriority w:val="0"/>
    <w:pPr>
      <w:suppressAutoHyphens/>
      <w:autoSpaceDE w:val="0"/>
    </w:pPr>
    <w:rPr>
      <w:rFonts w:ascii="Arial" w:hAnsi="Arial" w:cs="Arial"/>
      <w:sz w:val="28"/>
      <w:szCs w:val="28"/>
      <w:lang w:val="ru-RU" w:eastAsia="zh-CN" w:bidi="ar-SA"/>
    </w:rPr>
  </w:style>
  <w:style w:type="paragraph" w:customStyle="1" w:styleId="53">
    <w:name w:val="No Spacing"/>
    <w:uiPriority w:val="0"/>
    <w:pPr>
      <w:suppressAutoHyphens/>
    </w:pPr>
    <w:rPr>
      <w:rFonts w:ascii="Calibri" w:hAnsi="Calibri" w:cs="Calibri"/>
      <w:sz w:val="22"/>
      <w:szCs w:val="22"/>
      <w:lang w:val="ru-RU" w:eastAsia="zh-CN" w:bidi="ar-SA"/>
    </w:rPr>
  </w:style>
  <w:style w:type="paragraph" w:styleId="54">
    <w:name w:val="No Spacing"/>
    <w:qFormat/>
    <w:uiPriority w:val="0"/>
    <w:pPr>
      <w:suppressAutoHyphens/>
    </w:pPr>
    <w:rPr>
      <w:rFonts w:ascii="Calibri" w:hAnsi="Calibri" w:cs="Calibri"/>
      <w:sz w:val="22"/>
      <w:szCs w:val="22"/>
      <w:lang w:val="ru-RU" w:eastAsia="zh-CN" w:bidi="ar-SA"/>
    </w:rPr>
  </w:style>
  <w:style w:type="paragraph" w:customStyle="1" w:styleId="55">
    <w:name w:val="Содержимое таблицы"/>
    <w:basedOn w:val="1"/>
    <w:uiPriority w:val="0"/>
    <w:pPr>
      <w:suppressLineNumbers/>
    </w:pPr>
  </w:style>
  <w:style w:type="paragraph" w:customStyle="1" w:styleId="56">
    <w:name w:val="Заголовок таблицы"/>
    <w:basedOn w:val="55"/>
    <w:uiPriority w:val="0"/>
    <w:pPr>
      <w:suppressLineNumbers/>
      <w:jc w:val="center"/>
    </w:pPr>
    <w:rPr>
      <w:b/>
      <w:bCs/>
    </w:rPr>
  </w:style>
  <w:style w:type="paragraph" w:customStyle="1" w:styleId="57">
    <w:name w:val="Содержимое врезки"/>
    <w:basedOn w:val="1"/>
    <w:uiPriority w:val="0"/>
  </w:style>
  <w:style w:type="paragraph" w:styleId="58">
    <w:name w:val="List Paragraph"/>
    <w:basedOn w:val="1"/>
    <w:qFormat/>
    <w:uiPriority w:val="0"/>
    <w:pPr>
      <w:autoSpaceDE/>
      <w:spacing w:before="0" w:after="200" w:line="276" w:lineRule="auto"/>
      <w:ind w:left="720" w:right="0" w:firstLine="0"/>
      <w:contextualSpacing/>
    </w:pPr>
    <w:rPr>
      <w:rFonts w:ascii="Calibri" w:hAnsi="Calibri" w:cs="Calibri"/>
      <w:sz w:val="22"/>
      <w:szCs w:val="22"/>
    </w:rPr>
  </w:style>
  <w:style w:type="paragraph" w:customStyle="1" w:styleId="59">
    <w:name w:val="ConsPlusNormal"/>
    <w:uiPriority w:val="0"/>
    <w:pPr>
      <w:widowControl w:val="0"/>
      <w:suppressAutoHyphens/>
    </w:pPr>
    <w:rPr>
      <w:rFonts w:ascii="Calibri" w:hAnsi="Calibri" w:cs="Calibri"/>
      <w:sz w:val="24"/>
      <w:lang w:val="ru-RU" w:eastAsia="ru-RU" w:bidi="hi-IN"/>
    </w:rPr>
  </w:style>
  <w:style w:type="paragraph" w:customStyle="1" w:styleId="60">
    <w:name w:val="ConsPlusTitle"/>
    <w:uiPriority w:val="0"/>
    <w:pPr>
      <w:widowControl w:val="0"/>
      <w:suppressAutoHyphens/>
    </w:pPr>
    <w:rPr>
      <w:rFonts w:ascii="Calibri" w:hAnsi="Calibri" w:cs="Calibri"/>
      <w:b/>
      <w:sz w:val="24"/>
      <w:lang w:val="ru-RU" w:eastAsia="ru-RU" w:bidi="hi-IN"/>
    </w:rPr>
  </w:style>
  <w:style w:type="paragraph" w:customStyle="1" w:styleId="61">
    <w:name w:val="ConsPlusNonformat"/>
    <w:uiPriority w:val="0"/>
    <w:pPr>
      <w:widowControl w:val="0"/>
      <w:suppressAutoHyphens/>
    </w:pPr>
    <w:rPr>
      <w:rFonts w:ascii="Courier New" w:hAnsi="Courier New" w:cs="Courier New"/>
      <w:lang w:val="ru-RU" w:eastAsia="ru-RU" w:bidi="hi-IN"/>
    </w:rPr>
  </w:style>
  <w:style w:type="character" w:customStyle="1" w:styleId="62">
    <w:name w:val="Верхний колонтитул Знак"/>
    <w:link w:val="10"/>
    <w:uiPriority w:val="99"/>
    <w:rPr>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73;&#1097;&#1072;&#1103;\&#1064;&#1072;&#1073;&#1083;&#1086;&#1085;%20&#1055;&#1086;&#1089;&#1090;&#1072;&#1085;&#1086;&#1074;&#1083;&#1077;&#1085;&#1080;&#1103;%20&#1074;%20WOR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в WORD</Template>
  <Pages>5</Pages>
  <Words>1513</Words>
  <Characters>8628</Characters>
  <Lines>71</Lines>
  <Paragraphs>20</Paragraphs>
  <TotalTime>0</TotalTime>
  <ScaleCrop>false</ScaleCrop>
  <LinksUpToDate>false</LinksUpToDate>
  <CharactersWithSpaces>10121</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2021-04-20T10:54:00Z</dcterms:created>
  <dc:creator>Anastasiya</dc:creator>
  <cp:lastModifiedBy>User</cp:lastModifiedBy>
  <cp:lastPrinted>2021-04-21T11:12:00Z</cp:lastPrinted>
  <dcterms:modified xsi:type="dcterms:W3CDTF">2021-05-13T06:42:21Z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1049-11.2.0.10017</vt:lpwstr>
  </property>
</Properties>
</file>