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0" w:line="240" w:lineRule="auto"/>
        <w:jc w:val="center"/>
        <w:rPr>
          <w:rFonts w:ascii="Times New Roman" w:hAnsi="Times New Roman"/>
          <w:b/>
          <w:bCs/>
          <w:spacing w:val="20"/>
          <w:sz w:val="28"/>
          <w:szCs w:val="28"/>
        </w:rPr>
      </w:pPr>
      <w:r>
        <w:rPr>
          <w:rFonts w:ascii="Times New Roman" w:hAnsi="Times New Roman"/>
          <w:b/>
          <w:bCs/>
          <w:spacing w:val="20"/>
          <w:sz w:val="28"/>
          <w:szCs w:val="28"/>
        </w:rPr>
        <w:t>Администрация Богородского муниципального округа</w:t>
      </w:r>
    </w:p>
    <w:p>
      <w:pPr>
        <w:spacing w:after="0" w:line="240" w:lineRule="auto"/>
        <w:jc w:val="center"/>
        <w:rPr>
          <w:rFonts w:ascii="Times New Roman" w:hAnsi="Times New Roman"/>
          <w:b/>
          <w:bCs/>
          <w:spacing w:val="20"/>
          <w:sz w:val="28"/>
          <w:szCs w:val="28"/>
        </w:rPr>
      </w:pPr>
      <w:r>
        <w:rPr>
          <w:rFonts w:ascii="Times New Roman" w:hAnsi="Times New Roman"/>
          <w:b/>
          <w:bCs/>
          <w:spacing w:val="20"/>
          <w:sz w:val="28"/>
          <w:szCs w:val="28"/>
        </w:rPr>
        <w:t>Нижегородской области</w:t>
      </w:r>
    </w:p>
    <w:p>
      <w:pPr>
        <w:spacing w:after="0" w:line="240" w:lineRule="auto"/>
        <w:jc w:val="center"/>
        <w:rPr>
          <w:rFonts w:ascii="Times New Roman" w:hAnsi="Times New Roman"/>
          <w:b/>
          <w:bCs/>
          <w:spacing w:val="80"/>
          <w:sz w:val="28"/>
          <w:szCs w:val="28"/>
        </w:rPr>
      </w:pPr>
    </w:p>
    <w:p>
      <w:pPr>
        <w:spacing w:after="0" w:line="240" w:lineRule="auto"/>
        <w:jc w:val="center"/>
        <w:rPr>
          <w:rFonts w:ascii="Times New Roman" w:hAnsi="Times New Roman"/>
          <w:b/>
          <w:bCs/>
          <w:spacing w:val="80"/>
          <w:sz w:val="48"/>
          <w:szCs w:val="48"/>
        </w:rPr>
      </w:pPr>
      <w:r>
        <w:rPr>
          <w:rFonts w:ascii="Times New Roman" w:hAnsi="Times New Roman"/>
          <w:b/>
          <w:bCs/>
          <w:spacing w:val="80"/>
          <w:sz w:val="48"/>
          <w:szCs w:val="48"/>
        </w:rPr>
        <w:t>ПОСТАНОВЛЕНИЕ</w:t>
      </w:r>
    </w:p>
    <w:p>
      <w:pPr>
        <w:spacing w:after="0" w:line="240" w:lineRule="auto"/>
        <w:jc w:val="center"/>
        <w:rPr>
          <w:rFonts w:ascii="Times New Roman" w:hAnsi="Times New Roman"/>
          <w:spacing w:val="80"/>
          <w:sz w:val="28"/>
          <w:szCs w:val="28"/>
        </w:rPr>
      </w:pPr>
    </w:p>
    <w:p>
      <w:pPr>
        <w:spacing w:after="0" w:line="240" w:lineRule="auto"/>
        <w:jc w:val="center"/>
        <w:rPr>
          <w:rFonts w:ascii="Times New Roman" w:hAnsi="Times New Roman"/>
          <w:spacing w:val="80"/>
          <w:sz w:val="28"/>
          <w:szCs w:val="28"/>
        </w:rPr>
      </w:pPr>
    </w:p>
    <w:p>
      <w:pPr>
        <w:tabs>
          <w:tab w:val="left" w:pos="4606"/>
        </w:tabs>
        <w:spacing w:after="0" w:line="240" w:lineRule="auto"/>
        <w:jc w:val="center"/>
        <w:rPr>
          <w:rFonts w:ascii="Times New Roman" w:hAnsi="Times New Roman"/>
          <w:sz w:val="28"/>
          <w:szCs w:val="28"/>
        </w:rPr>
      </w:pPr>
      <w:r>
        <w:rPr>
          <w:rFonts w:ascii="Times New Roman" w:hAnsi="Times New Roman"/>
          <w:sz w:val="28"/>
          <w:szCs w:val="28"/>
        </w:rPr>
        <w:t>29.01.2024                                                                                                  № 439 </w:t>
      </w:r>
    </w:p>
    <w:p>
      <w:pPr>
        <w:tabs>
          <w:tab w:val="left" w:pos="3717"/>
          <w:tab w:val="left" w:pos="4606"/>
        </w:tabs>
        <w:spacing w:after="0" w:line="240" w:lineRule="auto"/>
        <w:jc w:val="center"/>
        <w:rPr>
          <w:rFonts w:ascii="Times New Roman" w:hAnsi="Times New Roman"/>
          <w:spacing w:val="80"/>
          <w:sz w:val="28"/>
          <w:szCs w:val="28"/>
        </w:rPr>
      </w:pPr>
    </w:p>
    <w:p>
      <w:pPr>
        <w:tabs>
          <w:tab w:val="left" w:pos="3717"/>
          <w:tab w:val="left" w:pos="4606"/>
        </w:tabs>
        <w:spacing w:after="0" w:line="240" w:lineRule="auto"/>
        <w:jc w:val="center"/>
        <w:rPr>
          <w:rFonts w:ascii="Times New Roman" w:hAnsi="Times New Roman"/>
          <w:spacing w:val="80"/>
          <w:sz w:val="28"/>
          <w:szCs w:val="28"/>
        </w:rPr>
      </w:pPr>
    </w:p>
    <w:p>
      <w:pPr>
        <w:suppressAutoHyphens/>
        <w:spacing w:after="0" w:line="240" w:lineRule="auto"/>
        <w:jc w:val="center"/>
        <w:rPr>
          <w:rFonts w:ascii="Times New Roman" w:hAnsi="Times New Roman"/>
          <w:b/>
          <w:sz w:val="28"/>
          <w:szCs w:val="28"/>
        </w:rPr>
      </w:pPr>
      <w:r>
        <w:rPr>
          <w:rFonts w:ascii="Times New Roman" w:hAnsi="Times New Roman"/>
          <w:b/>
          <w:sz w:val="28"/>
          <w:szCs w:val="28"/>
        </w:rPr>
        <w:t xml:space="preserve">Об актуализации и о внесении изменения в схему водоснабжения и водоотведения Богородского муниципального округа Нижегородской области на период до 2032 года, утвержденную постановлением администрации Богородского муниципального округа Нижегородской области от 28.12.2022 № 5017 </w:t>
      </w:r>
    </w:p>
    <w:p>
      <w:pPr>
        <w:spacing w:after="0" w:line="240" w:lineRule="auto"/>
        <w:ind w:firstLine="709"/>
        <w:rPr>
          <w:rFonts w:ascii="Times New Roman" w:hAnsi="Times New Roman"/>
          <w:b/>
          <w:sz w:val="28"/>
          <w:szCs w:val="28"/>
        </w:rPr>
      </w:pPr>
    </w:p>
    <w:p>
      <w:pPr>
        <w:spacing w:after="0" w:line="240" w:lineRule="auto"/>
        <w:ind w:firstLine="709"/>
        <w:rPr>
          <w:rFonts w:ascii="Times New Roman" w:hAnsi="Times New Roman"/>
          <w:b/>
          <w:sz w:val="28"/>
          <w:szCs w:val="28"/>
        </w:rPr>
      </w:pPr>
    </w:p>
    <w:p>
      <w:pPr>
        <w:spacing w:after="0" w:line="240" w:lineRule="auto"/>
        <w:ind w:firstLine="709"/>
        <w:rPr>
          <w:rFonts w:ascii="Times New Roman" w:hAnsi="Times New Roman"/>
          <w:b/>
          <w:sz w:val="28"/>
          <w:szCs w:val="28"/>
        </w:rPr>
      </w:pPr>
      <w:bookmarkStart w:id="224" w:name="_GoBack"/>
      <w:bookmarkEnd w:id="224"/>
    </w:p>
    <w:p>
      <w:pPr>
        <w:suppressAutoHyphens/>
        <w:spacing w:after="0" w:line="360" w:lineRule="auto"/>
        <w:ind w:firstLine="709"/>
        <w:jc w:val="both"/>
        <w:rPr>
          <w:rFonts w:ascii="Times New Roman" w:hAnsi="Times New Roman"/>
          <w:b/>
          <w:sz w:val="28"/>
          <w:szCs w:val="28"/>
        </w:rPr>
      </w:pPr>
      <w:r>
        <w:rPr>
          <w:rFonts w:ascii="Times New Roman" w:hAnsi="Times New Roman"/>
          <w:sz w:val="28"/>
          <w:szCs w:val="28"/>
        </w:rPr>
        <w:t xml:space="preserve">В соответствии с Федеральными законами от 06.10.2003 № 131-ФЗ «Об общих принципах организации местного самоуправления в Российской Федерации», 07.12.2011 № 416-ФЗ «О водоснабжении и водоотведении», постановлением Правительства РФ от 05.09.2013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Уставом Богородского муниципального округа Нижегородской области, администрация Богородского муниципального округа Нижегородской области                         </w:t>
      </w:r>
      <w:r>
        <w:rPr>
          <w:rFonts w:ascii="Times New Roman" w:hAnsi="Times New Roman"/>
          <w:b/>
          <w:sz w:val="28"/>
          <w:szCs w:val="28"/>
        </w:rPr>
        <w:t>п о с т а н о в л я е т:</w:t>
      </w:r>
    </w:p>
    <w:p>
      <w:pPr>
        <w:suppressAutoHyphens/>
        <w:spacing w:after="0" w:line="360" w:lineRule="auto"/>
        <w:ind w:firstLine="709"/>
        <w:jc w:val="both"/>
        <w:rPr>
          <w:rFonts w:ascii="Times New Roman" w:hAnsi="Times New Roman"/>
          <w:sz w:val="28"/>
          <w:szCs w:val="28"/>
          <w:lang w:eastAsia="zh-CN"/>
        </w:rPr>
      </w:pPr>
      <w:r>
        <w:rPr>
          <w:rFonts w:ascii="Times New Roman" w:hAnsi="Times New Roman"/>
          <w:sz w:val="28"/>
          <w:szCs w:val="28"/>
          <w:lang w:eastAsia="zh-CN"/>
        </w:rPr>
        <w:t>1. Актуализировать и внести в схему водоснабжения и водоотведения Богородского муниципального округа Нижегородской области на период до 2032 года, утвержденную постановлением администрации Богородского муниципального округа Нижегородской области от 28.12.2022 № 5017, изменение, изложив её в новой редакции согласно приложению к настоящему постановлению.</w:t>
      </w:r>
    </w:p>
    <w:p>
      <w:pPr>
        <w:suppressAutoHyphens/>
        <w:spacing w:after="0" w:line="360" w:lineRule="auto"/>
        <w:ind w:firstLine="709"/>
        <w:jc w:val="both"/>
        <w:rPr>
          <w:rFonts w:ascii="Times New Roman" w:hAnsi="Times New Roman"/>
          <w:sz w:val="28"/>
          <w:szCs w:val="28"/>
          <w:lang w:eastAsia="zh-CN"/>
        </w:rPr>
      </w:pPr>
      <w:r>
        <w:rPr>
          <w:rFonts w:ascii="Times New Roman" w:hAnsi="Times New Roman"/>
          <w:sz w:val="28"/>
          <w:szCs w:val="28"/>
          <w:lang w:eastAsia="zh-CN"/>
        </w:rPr>
        <w:t>2. В течение 15 календарных дней со дня принятия настоящего постановления:</w:t>
      </w:r>
    </w:p>
    <w:p>
      <w:pPr>
        <w:suppressAutoHyphens/>
        <w:spacing w:after="0" w:line="360" w:lineRule="auto"/>
        <w:ind w:firstLine="709"/>
        <w:jc w:val="both"/>
        <w:rPr>
          <w:rFonts w:ascii="Times New Roman" w:hAnsi="Times New Roman"/>
          <w:sz w:val="28"/>
          <w:szCs w:val="28"/>
          <w:lang w:eastAsia="zh-CN"/>
        </w:rPr>
      </w:pPr>
      <w:r>
        <w:rPr>
          <w:rFonts w:ascii="Times New Roman" w:hAnsi="Times New Roman"/>
          <w:sz w:val="28"/>
          <w:szCs w:val="28"/>
          <w:lang w:eastAsia="zh-CN"/>
        </w:rPr>
        <w:t>2.1) начальнику отдела информационных технологий администрации Богородского муниципального округа Нижегородской области (Дудину Н.А.) разместить настоящее постановление на официальном сайте администрации Богородского муниципального округа Нижегородской области в информационно-телекоммуникационной сети «Интернет»;</w:t>
      </w:r>
    </w:p>
    <w:p>
      <w:pPr>
        <w:suppressAutoHyphens/>
        <w:spacing w:after="0" w:line="360" w:lineRule="auto"/>
        <w:ind w:firstLine="709"/>
        <w:jc w:val="both"/>
        <w:rPr>
          <w:rFonts w:ascii="Times New Roman" w:hAnsi="Times New Roman"/>
          <w:sz w:val="28"/>
          <w:szCs w:val="28"/>
          <w:lang w:eastAsia="zh-CN"/>
        </w:rPr>
      </w:pPr>
      <w:r>
        <w:rPr>
          <w:rFonts w:ascii="Times New Roman" w:hAnsi="Times New Roman"/>
          <w:sz w:val="28"/>
          <w:szCs w:val="28"/>
          <w:lang w:eastAsia="zh-CN"/>
        </w:rPr>
        <w:t>2.2) директору-главному редактору МАУ «Редакция газеты «Богородская газета» (Кузьмичеву С.Е.) опубликовать настоящее постановление в газете «Богородская газета».</w:t>
      </w:r>
    </w:p>
    <w:p>
      <w:pPr>
        <w:spacing w:after="0" w:line="240" w:lineRule="auto"/>
        <w:jc w:val="both"/>
        <w:rPr>
          <w:rFonts w:ascii="Times New Roman" w:hAnsi="Times New Roman"/>
          <w:sz w:val="28"/>
          <w:szCs w:val="28"/>
        </w:rPr>
      </w:pPr>
    </w:p>
    <w:p>
      <w:pPr>
        <w:spacing w:after="0" w:line="240" w:lineRule="auto"/>
        <w:jc w:val="both"/>
        <w:rPr>
          <w:rFonts w:ascii="Times New Roman" w:hAnsi="Times New Roman"/>
          <w:sz w:val="28"/>
          <w:szCs w:val="28"/>
        </w:rPr>
      </w:pPr>
    </w:p>
    <w:p>
      <w:pPr>
        <w:spacing w:after="0" w:line="240" w:lineRule="auto"/>
        <w:jc w:val="both"/>
        <w:rPr>
          <w:rFonts w:ascii="Times New Roman" w:hAnsi="Times New Roman"/>
          <w:sz w:val="28"/>
          <w:szCs w:val="28"/>
        </w:rPr>
      </w:pPr>
    </w:p>
    <w:p>
      <w:pPr>
        <w:spacing w:after="0" w:line="240" w:lineRule="auto"/>
        <w:rPr>
          <w:rFonts w:ascii="Times New Roman" w:hAnsi="Times New Roman"/>
          <w:sz w:val="28"/>
          <w:szCs w:val="28"/>
        </w:rPr>
      </w:pPr>
      <w:r>
        <w:rPr>
          <w:rFonts w:ascii="Times New Roman" w:hAnsi="Times New Roman"/>
          <w:sz w:val="28"/>
          <w:szCs w:val="28"/>
        </w:rPr>
        <w:t>Глава местного самоуправления          </w:t>
      </w:r>
      <w:r>
        <w:rPr>
          <w:rFonts w:ascii="Times New Roman" w:hAnsi="Times New Roman"/>
          <w:sz w:val="28"/>
          <w:szCs w:val="28"/>
          <w:lang w:val="en-US"/>
        </w:rPr>
        <w:t>    </w:t>
      </w:r>
      <w:r>
        <w:rPr>
          <w:rFonts w:ascii="Times New Roman" w:hAnsi="Times New Roman"/>
          <w:sz w:val="28"/>
          <w:szCs w:val="28"/>
        </w:rPr>
        <w:t>                                       А.Н.Коротков</w:t>
      </w: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p>
    <w:p>
      <w:pPr>
        <w:spacing w:after="0" w:line="240" w:lineRule="auto"/>
        <w:jc w:val="both"/>
        <w:rPr>
          <w:rFonts w:ascii="Times New Roman" w:hAnsi="Times New Roman"/>
          <w:sz w:val="24"/>
          <w:szCs w:val="24"/>
        </w:rPr>
      </w:pPr>
      <w:r>
        <w:rPr>
          <w:rFonts w:ascii="Times New Roman" w:hAnsi="Times New Roman"/>
          <w:sz w:val="24"/>
          <w:szCs w:val="24"/>
        </w:rPr>
        <w:t>Д.М.Слугин</w:t>
      </w:r>
    </w:p>
    <w:p>
      <w:pPr>
        <w:spacing w:after="0" w:line="240" w:lineRule="auto"/>
        <w:jc w:val="both"/>
        <w:rPr>
          <w:rFonts w:ascii="Times New Roman" w:hAnsi="Times New Roman"/>
          <w:sz w:val="24"/>
          <w:szCs w:val="24"/>
        </w:rPr>
      </w:pPr>
      <w:r>
        <w:rPr>
          <w:rFonts w:ascii="Times New Roman" w:hAnsi="Times New Roman"/>
          <w:sz w:val="24"/>
          <w:szCs w:val="24"/>
        </w:rPr>
        <w:t>2-28-04</w:t>
      </w:r>
    </w:p>
    <w:p>
      <w:pPr>
        <w:spacing w:after="0" w:line="240" w:lineRule="auto"/>
        <w:ind w:left="-284"/>
        <w:jc w:val="both"/>
        <w:rPr>
          <w:rFonts w:ascii="Times New Roman" w:hAnsi="Times New Roman"/>
          <w:sz w:val="24"/>
          <w:szCs w:val="24"/>
        </w:rPr>
        <w:sectPr>
          <w:headerReference r:id="rId6" w:type="first"/>
          <w:headerReference r:id="rId5" w:type="default"/>
          <w:pgSz w:w="11906" w:h="16838"/>
          <w:pgMar w:top="1134" w:right="851" w:bottom="1134" w:left="1701" w:header="0" w:footer="567" w:gutter="0"/>
          <w:cols w:space="708" w:num="1"/>
          <w:titlePg/>
          <w:docGrid w:linePitch="360" w:charSpace="0"/>
        </w:sectPr>
      </w:pPr>
    </w:p>
    <w:p>
      <w:pPr>
        <w:spacing w:after="0" w:line="240" w:lineRule="auto"/>
        <w:ind w:left="-284"/>
        <w:jc w:val="both"/>
        <w:rPr>
          <w:rFonts w:ascii="Times New Roman" w:hAnsi="Times New Roman"/>
          <w:sz w:val="24"/>
          <w:szCs w:val="24"/>
        </w:rPr>
        <w:sectPr>
          <w:type w:val="continuous"/>
          <w:pgSz w:w="11906" w:h="16838"/>
          <w:pgMar w:top="1134" w:right="851" w:bottom="851" w:left="1701" w:header="0" w:footer="567" w:gutter="0"/>
          <w:cols w:space="708" w:num="1"/>
          <w:titlePg/>
          <w:docGrid w:linePitch="360" w:charSpace="0"/>
        </w:sectPr>
      </w:pPr>
    </w:p>
    <w:p>
      <w:pPr>
        <w:spacing w:after="0" w:line="240" w:lineRule="auto"/>
        <w:ind w:left="5220"/>
        <w:jc w:val="center"/>
        <w:rPr>
          <w:rFonts w:ascii="Times New Roman" w:hAnsi="Times New Roman"/>
          <w:sz w:val="28"/>
          <w:szCs w:val="28"/>
        </w:rPr>
      </w:pPr>
      <w:r>
        <w:rPr>
          <w:rFonts w:ascii="Times New Roman" w:hAnsi="Times New Roman"/>
          <w:sz w:val="28"/>
          <w:szCs w:val="28"/>
        </w:rPr>
        <w:t>ПРИЛОЖЕНИЕ</w:t>
      </w:r>
    </w:p>
    <w:p>
      <w:pPr>
        <w:spacing w:after="0" w:line="240" w:lineRule="auto"/>
        <w:ind w:left="5220"/>
        <w:jc w:val="center"/>
        <w:rPr>
          <w:rFonts w:ascii="Times New Roman" w:hAnsi="Times New Roman"/>
          <w:sz w:val="28"/>
          <w:szCs w:val="28"/>
        </w:rPr>
      </w:pPr>
    </w:p>
    <w:p>
      <w:pPr>
        <w:spacing w:after="0" w:line="240" w:lineRule="auto"/>
        <w:ind w:left="5220"/>
        <w:jc w:val="center"/>
        <w:rPr>
          <w:rFonts w:ascii="Times New Roman" w:hAnsi="Times New Roman"/>
          <w:sz w:val="28"/>
          <w:szCs w:val="28"/>
        </w:rPr>
      </w:pPr>
      <w:r>
        <w:rPr>
          <w:rFonts w:ascii="Times New Roman" w:hAnsi="Times New Roman"/>
          <w:sz w:val="28"/>
          <w:szCs w:val="28"/>
        </w:rPr>
        <w:t xml:space="preserve">к постановлению администрации </w:t>
      </w:r>
    </w:p>
    <w:p>
      <w:pPr>
        <w:spacing w:after="0" w:line="240" w:lineRule="auto"/>
        <w:ind w:left="5220"/>
        <w:jc w:val="center"/>
        <w:rPr>
          <w:rFonts w:ascii="Times New Roman" w:hAnsi="Times New Roman"/>
          <w:sz w:val="28"/>
          <w:szCs w:val="28"/>
        </w:rPr>
      </w:pPr>
      <w:r>
        <w:rPr>
          <w:rFonts w:ascii="Times New Roman" w:hAnsi="Times New Roman"/>
          <w:sz w:val="28"/>
          <w:szCs w:val="28"/>
        </w:rPr>
        <w:t xml:space="preserve">Богородского муниципального </w:t>
      </w:r>
    </w:p>
    <w:p>
      <w:pPr>
        <w:spacing w:after="0" w:line="240" w:lineRule="auto"/>
        <w:ind w:left="5220"/>
        <w:jc w:val="center"/>
        <w:rPr>
          <w:rFonts w:ascii="Times New Roman" w:hAnsi="Times New Roman"/>
          <w:sz w:val="28"/>
          <w:szCs w:val="28"/>
        </w:rPr>
      </w:pPr>
      <w:r>
        <w:rPr>
          <w:rFonts w:ascii="Times New Roman" w:hAnsi="Times New Roman"/>
          <w:sz w:val="28"/>
          <w:szCs w:val="28"/>
        </w:rPr>
        <w:t>округа Нижегородской области</w:t>
      </w:r>
    </w:p>
    <w:p>
      <w:pPr>
        <w:spacing w:after="0" w:line="240" w:lineRule="auto"/>
        <w:ind w:left="5220"/>
        <w:jc w:val="center"/>
        <w:rPr>
          <w:rFonts w:ascii="Times New Roman" w:hAnsi="Times New Roman"/>
          <w:sz w:val="28"/>
          <w:szCs w:val="28"/>
        </w:rPr>
      </w:pPr>
      <w:r>
        <w:rPr>
          <w:rFonts w:ascii="Times New Roman" w:hAnsi="Times New Roman"/>
          <w:sz w:val="28"/>
          <w:szCs w:val="28"/>
        </w:rPr>
        <w:t>от 29.01.2024 № 439</w:t>
      </w:r>
    </w:p>
    <w:p>
      <w:pPr>
        <w:spacing w:after="0" w:line="240" w:lineRule="auto"/>
        <w:ind w:left="5220"/>
        <w:jc w:val="center"/>
        <w:rPr>
          <w:rFonts w:ascii="Times New Roman" w:hAnsi="Times New Roman"/>
          <w:sz w:val="28"/>
          <w:szCs w:val="28"/>
        </w:rPr>
      </w:pPr>
    </w:p>
    <w:p>
      <w:pPr>
        <w:spacing w:after="0" w:line="240" w:lineRule="auto"/>
        <w:ind w:left="5220"/>
        <w:jc w:val="center"/>
        <w:rPr>
          <w:rFonts w:ascii="Times New Roman" w:hAnsi="Times New Roman"/>
          <w:sz w:val="28"/>
          <w:szCs w:val="28"/>
        </w:rPr>
      </w:pPr>
      <w:r>
        <w:rPr>
          <w:rFonts w:ascii="Times New Roman" w:hAnsi="Times New Roman"/>
          <w:sz w:val="28"/>
          <w:szCs w:val="28"/>
        </w:rPr>
        <w:t>«УТВЕРЖДЕНА</w:t>
      </w:r>
    </w:p>
    <w:p>
      <w:pPr>
        <w:spacing w:after="0" w:line="240" w:lineRule="auto"/>
        <w:ind w:left="5220"/>
        <w:jc w:val="center"/>
        <w:rPr>
          <w:rFonts w:ascii="Times New Roman" w:hAnsi="Times New Roman"/>
          <w:sz w:val="28"/>
          <w:szCs w:val="28"/>
        </w:rPr>
      </w:pPr>
    </w:p>
    <w:p>
      <w:pPr>
        <w:spacing w:after="0" w:line="240" w:lineRule="auto"/>
        <w:ind w:left="5220"/>
        <w:jc w:val="center"/>
        <w:rPr>
          <w:rFonts w:ascii="Times New Roman" w:hAnsi="Times New Roman"/>
          <w:sz w:val="28"/>
          <w:szCs w:val="28"/>
        </w:rPr>
      </w:pPr>
      <w:r>
        <w:rPr>
          <w:rFonts w:ascii="Times New Roman" w:hAnsi="Times New Roman"/>
          <w:sz w:val="28"/>
          <w:szCs w:val="28"/>
        </w:rPr>
        <w:t xml:space="preserve">постановлением администрации </w:t>
      </w:r>
    </w:p>
    <w:p>
      <w:pPr>
        <w:spacing w:after="0" w:line="240" w:lineRule="auto"/>
        <w:ind w:left="5220"/>
        <w:jc w:val="center"/>
        <w:rPr>
          <w:rFonts w:ascii="Times New Roman" w:hAnsi="Times New Roman"/>
          <w:sz w:val="28"/>
          <w:szCs w:val="28"/>
        </w:rPr>
      </w:pPr>
      <w:r>
        <w:rPr>
          <w:rFonts w:ascii="Times New Roman" w:hAnsi="Times New Roman"/>
          <w:sz w:val="28"/>
          <w:szCs w:val="28"/>
        </w:rPr>
        <w:t xml:space="preserve">Богородского муниципального </w:t>
      </w:r>
    </w:p>
    <w:p>
      <w:pPr>
        <w:spacing w:after="0" w:line="240" w:lineRule="auto"/>
        <w:ind w:left="5220"/>
        <w:jc w:val="center"/>
        <w:rPr>
          <w:rFonts w:ascii="Times New Roman" w:hAnsi="Times New Roman"/>
          <w:sz w:val="28"/>
          <w:szCs w:val="28"/>
        </w:rPr>
      </w:pPr>
      <w:r>
        <w:rPr>
          <w:rFonts w:ascii="Times New Roman" w:hAnsi="Times New Roman"/>
          <w:sz w:val="28"/>
          <w:szCs w:val="28"/>
        </w:rPr>
        <w:t>округа Нижегородской области</w:t>
      </w:r>
    </w:p>
    <w:p>
      <w:pPr>
        <w:spacing w:after="0" w:line="240" w:lineRule="auto"/>
        <w:ind w:left="5220"/>
        <w:jc w:val="center"/>
        <w:rPr>
          <w:rFonts w:ascii="Arial" w:hAnsi="Arial" w:cs="Arial"/>
        </w:rPr>
      </w:pPr>
      <w:r>
        <w:rPr>
          <w:rFonts w:ascii="Times New Roman" w:hAnsi="Times New Roman"/>
          <w:sz w:val="28"/>
          <w:szCs w:val="28"/>
        </w:rPr>
        <w:t>от 28.12.2022 № 5017</w:t>
      </w:r>
    </w:p>
    <w:p>
      <w:pPr>
        <w:spacing w:after="0" w:line="240" w:lineRule="auto"/>
        <w:ind w:left="5220"/>
        <w:jc w:val="center"/>
        <w:rPr>
          <w:rFonts w:ascii="Arial" w:hAnsi="Arial" w:cs="Arial"/>
        </w:rPr>
      </w:pPr>
    </w:p>
    <w:p>
      <w:pPr>
        <w:spacing w:after="0" w:line="240" w:lineRule="auto"/>
        <w:rPr>
          <w:rFonts w:ascii="Arial" w:hAnsi="Arial" w:cs="Arial"/>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jc w:val="center"/>
        <w:rPr>
          <w:rFonts w:ascii="Times New Roman" w:hAnsi="Times New Roman"/>
          <w:b/>
          <w:caps/>
          <w:sz w:val="60"/>
          <w:szCs w:val="60"/>
        </w:rPr>
      </w:pPr>
      <w:r>
        <w:rPr>
          <w:rFonts w:ascii="Times New Roman" w:hAnsi="Times New Roman"/>
          <w:b/>
          <w:caps/>
          <w:sz w:val="60"/>
          <w:szCs w:val="60"/>
        </w:rPr>
        <w:t xml:space="preserve">схема водоснабжения </w:t>
      </w:r>
      <w:r>
        <w:rPr>
          <w:rFonts w:ascii="Times New Roman" w:hAnsi="Times New Roman"/>
          <w:b/>
          <w:caps/>
          <w:sz w:val="60"/>
          <w:szCs w:val="60"/>
        </w:rPr>
        <w:br w:type="textWrapping"/>
      </w:r>
      <w:r>
        <w:rPr>
          <w:rFonts w:ascii="Times New Roman" w:hAnsi="Times New Roman"/>
          <w:b/>
          <w:caps/>
          <w:sz w:val="60"/>
          <w:szCs w:val="60"/>
        </w:rPr>
        <w:t xml:space="preserve">и водоотведения </w:t>
      </w:r>
      <w:r>
        <w:rPr>
          <w:rFonts w:ascii="Times New Roman" w:hAnsi="Times New Roman"/>
          <w:b/>
          <w:caps/>
          <w:sz w:val="60"/>
          <w:szCs w:val="60"/>
        </w:rPr>
        <w:br w:type="textWrapping"/>
      </w:r>
      <w:r>
        <w:rPr>
          <w:rFonts w:ascii="Times New Roman" w:hAnsi="Times New Roman"/>
          <w:b/>
          <w:caps/>
          <w:sz w:val="60"/>
          <w:szCs w:val="60"/>
        </w:rPr>
        <w:t xml:space="preserve">Богородского </w:t>
      </w:r>
      <w:r>
        <w:rPr>
          <w:rFonts w:ascii="Times New Roman" w:hAnsi="Times New Roman"/>
          <w:b/>
          <w:caps/>
          <w:sz w:val="60"/>
          <w:szCs w:val="60"/>
        </w:rPr>
        <w:br w:type="textWrapping"/>
      </w:r>
      <w:r>
        <w:rPr>
          <w:rFonts w:ascii="Times New Roman" w:hAnsi="Times New Roman"/>
          <w:b/>
          <w:caps/>
          <w:sz w:val="60"/>
          <w:szCs w:val="60"/>
        </w:rPr>
        <w:t>муниципального округа</w:t>
      </w:r>
      <w:r>
        <w:rPr>
          <w:rFonts w:ascii="Times New Roman" w:hAnsi="Times New Roman"/>
          <w:b/>
          <w:caps/>
          <w:sz w:val="60"/>
          <w:szCs w:val="60"/>
        </w:rPr>
        <w:br w:type="textWrapping"/>
      </w:r>
      <w:r>
        <w:rPr>
          <w:rFonts w:ascii="Times New Roman" w:hAnsi="Times New Roman"/>
          <w:b/>
          <w:caps/>
          <w:sz w:val="60"/>
          <w:szCs w:val="60"/>
        </w:rPr>
        <w:t xml:space="preserve">НИЖЕГОРОДСКОЙ области </w:t>
      </w:r>
      <w:r>
        <w:rPr>
          <w:rFonts w:ascii="Times New Roman" w:hAnsi="Times New Roman"/>
          <w:b/>
          <w:caps/>
          <w:sz w:val="60"/>
          <w:szCs w:val="60"/>
        </w:rPr>
        <w:br w:type="textWrapping"/>
      </w:r>
      <w:r>
        <w:rPr>
          <w:rFonts w:ascii="Times New Roman" w:hAnsi="Times New Roman"/>
          <w:b/>
          <w:caps/>
          <w:sz w:val="60"/>
          <w:szCs w:val="60"/>
        </w:rPr>
        <w:t>на период до 2032 года</w:t>
      </w:r>
    </w:p>
    <w:p>
      <w:pPr>
        <w:spacing w:after="0" w:line="240" w:lineRule="auto"/>
        <w:jc w:val="center"/>
        <w:rPr>
          <w:rFonts w:ascii="Times New Roman" w:hAnsi="Times New Roman"/>
          <w:b/>
          <w:caps/>
          <w:sz w:val="52"/>
          <w:szCs w:val="44"/>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jc w:val="center"/>
        <w:rPr>
          <w:rFonts w:ascii="Times New Roman" w:hAnsi="Times New Roman"/>
          <w:b/>
          <w:sz w:val="24"/>
          <w:szCs w:val="24"/>
        </w:rPr>
      </w:pPr>
      <w:r>
        <w:rPr>
          <w:rFonts w:ascii="Times New Roman" w:hAnsi="Times New Roman"/>
          <w:lang/>
        </w:rPr>
        <mc:AlternateContent>
          <mc:Choice Requires="wps">
            <w:drawing>
              <wp:anchor distT="0" distB="0" distL="114300" distR="114300" simplePos="0" relativeHeight="251659264" behindDoc="0" locked="0" layoutInCell="1" allowOverlap="1">
                <wp:simplePos x="0" y="0"/>
                <wp:positionH relativeFrom="column">
                  <wp:posOffset>5817870</wp:posOffset>
                </wp:positionH>
                <wp:positionV relativeFrom="paragraph">
                  <wp:posOffset>208915</wp:posOffset>
                </wp:positionV>
                <wp:extent cx="805815" cy="712470"/>
                <wp:effectExtent l="0" t="0" r="13335" b="11430"/>
                <wp:wrapNone/>
                <wp:docPr id="1" name="Надпись 2"/>
                <wp:cNvGraphicFramePr/>
                <a:graphic xmlns:a="http://schemas.openxmlformats.org/drawingml/2006/main">
                  <a:graphicData uri="http://schemas.microsoft.com/office/word/2010/wordprocessingShape">
                    <wps:wsp>
                      <wps:cNvSpPr txBox="1">
                        <a:spLocks noChangeArrowheads="1"/>
                      </wps:cNvSpPr>
                      <wps:spPr bwMode="auto">
                        <a:xfrm>
                          <a:off x="0" y="0"/>
                          <a:ext cx="805815" cy="712470"/>
                        </a:xfrm>
                        <a:prstGeom prst="rect">
                          <a:avLst/>
                        </a:prstGeom>
                        <a:solidFill>
                          <a:srgbClr val="FFFFFF"/>
                        </a:solidFill>
                        <a:ln w="9525">
                          <a:noFill/>
                          <a:miter lim="800000"/>
                        </a:ln>
                        <a:effectLst/>
                      </wps:spPr>
                      <wps:txbx>
                        <w:txbxContent>
                          <w:p/>
                        </w:txbxContent>
                      </wps:txbx>
                      <wps:bodyPr rot="0" vert="horz" wrap="square" lIns="91440" tIns="45720" rIns="91440" bIns="45720" anchor="t" anchorCtr="0">
                        <a:noAutofit/>
                      </wps:bodyPr>
                    </wps:wsp>
                  </a:graphicData>
                </a:graphic>
              </wp:anchor>
            </w:drawing>
          </mc:Choice>
          <mc:Fallback>
            <w:pict>
              <v:shape id="Надпись 2" o:spid="_x0000_s1026" o:spt="202" type="#_x0000_t202" style="position:absolute;left:0pt;margin-left:458.1pt;margin-top:16.45pt;height:56.1pt;width:63.45pt;z-index:251659264;mso-width-relative:margin;mso-height-relative:margin;" fillcolor="#FFFFFF" filled="t" stroked="f" coordsize="21600,21600" o:gfxdata="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df5Cg9kAAAALAQAADwAAAAAAAAABACAA&#10;AAAiAAAAZHJzL2Rvd25yZXYueG1sUEsBAhQAFAAAAAgAh07iQCs3T9hFAgAAZAQAAA4AAAAAAAAA&#10;AQAgAAAAKAEAAGRycy9lMm9Eb2MueG1sUEsFBgAAAAAGAAYAWQEAAN8FAAAAAA==&#10;">
                <v:fill on="t" focussize="0,0"/>
                <v:stroke on="f" miterlimit="8" joinstyle="miter"/>
                <v:imagedata o:title=""/>
                <o:lock v:ext="edit" aspectratio="f"/>
                <v:textbox>
                  <w:txbxContent>
                    <w:p/>
                  </w:txbxContent>
                </v:textbox>
              </v:shape>
            </w:pict>
          </mc:Fallback>
        </mc:AlternateContent>
      </w:r>
      <w:r>
        <w:rPr>
          <w:rFonts w:ascii="Times New Roman" w:hAnsi="Times New Roman" w:eastAsia="TimesNewRoman"/>
          <w:sz w:val="24"/>
          <w:szCs w:val="24"/>
        </w:rPr>
        <w:t>г. Богородск, 2023 г.</w:t>
      </w:r>
      <w:r>
        <w:rPr>
          <w:rFonts w:ascii="Times New Roman" w:hAnsi="Times New Roman"/>
          <w:sz w:val="24"/>
          <w:szCs w:val="24"/>
          <w:lang/>
        </w:rPr>
        <w:t xml:space="preserve"> </w:t>
      </w:r>
      <w:r>
        <w:rPr>
          <w:rFonts w:ascii="Times New Roman" w:hAnsi="Times New Roman"/>
        </w:rPr>
        <w:br w:type="page"/>
      </w:r>
      <w:r>
        <w:rPr>
          <w:rFonts w:ascii="Times New Roman" w:hAnsi="Times New Roman"/>
          <w:b/>
          <w:sz w:val="24"/>
          <w:szCs w:val="24"/>
        </w:rPr>
        <w:t>СОДЕРЖАНИЕ</w:t>
      </w:r>
    </w:p>
    <w:p>
      <w:pPr>
        <w:pStyle w:val="53"/>
        <w:spacing w:before="120" w:after="0"/>
        <w:rPr>
          <w:rFonts w:ascii="Times New Roman" w:hAnsi="Times New Roman"/>
          <w:lang/>
        </w:rPr>
      </w:pPr>
      <w:r>
        <w:rPr>
          <w:rFonts w:ascii="Times New Roman" w:hAnsi="Times New Roman"/>
        </w:rPr>
        <w:fldChar w:fldCharType="begin"/>
      </w:r>
      <w:r>
        <w:rPr>
          <w:rFonts w:ascii="Times New Roman" w:hAnsi="Times New Roman"/>
        </w:rPr>
        <w:instrText xml:space="preserve"> TOC \o "1-3" \u </w:instrText>
      </w:r>
      <w:r>
        <w:rPr>
          <w:rFonts w:ascii="Times New Roman" w:hAnsi="Times New Roman"/>
        </w:rPr>
        <w:fldChar w:fldCharType="separate"/>
      </w:r>
      <w:r>
        <w:rPr>
          <w:rFonts w:ascii="Times New Roman" w:hAnsi="Times New Roman"/>
          <w:lang/>
        </w:rPr>
        <w:t>ВВЕДЕНИЕ</w:t>
      </w:r>
      <w:r>
        <w:rPr>
          <w:rFonts w:ascii="Times New Roman" w:hAnsi="Times New Roman"/>
          <w:lang/>
        </w:rPr>
        <w:tab/>
      </w:r>
      <w:r>
        <w:rPr>
          <w:rFonts w:ascii="Times New Roman" w:hAnsi="Times New Roman"/>
          <w:lang/>
        </w:rPr>
        <w:t>11</w:t>
      </w:r>
    </w:p>
    <w:p>
      <w:pPr>
        <w:pStyle w:val="57"/>
        <w:spacing w:before="120" w:line="240" w:lineRule="auto"/>
        <w:rPr>
          <w:rFonts w:ascii="Times New Roman" w:hAnsi="Times New Roman"/>
          <w:lang/>
        </w:rPr>
      </w:pPr>
      <w:r>
        <w:rPr>
          <w:rFonts w:ascii="Times New Roman" w:hAnsi="Times New Roman"/>
          <w:lang/>
        </w:rPr>
        <w:t>В.1. Цель разработки схем водоснабжения и водоотведения</w:t>
      </w:r>
      <w:r>
        <w:rPr>
          <w:rFonts w:ascii="Times New Roman" w:hAnsi="Times New Roman"/>
          <w:lang/>
        </w:rPr>
        <w:tab/>
      </w:r>
      <w:r>
        <w:rPr>
          <w:rFonts w:ascii="Times New Roman" w:hAnsi="Times New Roman"/>
          <w:lang/>
        </w:rPr>
        <w:t>11</w:t>
      </w:r>
    </w:p>
    <w:p>
      <w:pPr>
        <w:pStyle w:val="57"/>
        <w:spacing w:before="120" w:line="240" w:lineRule="auto"/>
        <w:rPr>
          <w:rFonts w:ascii="Times New Roman" w:hAnsi="Times New Roman"/>
          <w:lang/>
        </w:rPr>
      </w:pPr>
      <w:r>
        <w:rPr>
          <w:rFonts w:ascii="Times New Roman" w:hAnsi="Times New Roman"/>
          <w:lang/>
        </w:rPr>
        <w:t>В.2. Краткая характеристика Богородского муниципального округа</w:t>
      </w:r>
      <w:r>
        <w:rPr>
          <w:rFonts w:ascii="Times New Roman" w:hAnsi="Times New Roman"/>
          <w:lang/>
        </w:rPr>
        <w:tab/>
      </w:r>
      <w:r>
        <w:rPr>
          <w:rFonts w:ascii="Times New Roman" w:hAnsi="Times New Roman"/>
          <w:lang/>
        </w:rPr>
        <w:t>13</w:t>
      </w:r>
    </w:p>
    <w:p>
      <w:pPr>
        <w:pStyle w:val="53"/>
        <w:spacing w:before="120" w:after="0"/>
        <w:rPr>
          <w:rFonts w:ascii="Times New Roman" w:hAnsi="Times New Roman"/>
          <w:lang/>
        </w:rPr>
      </w:pPr>
      <w:r>
        <w:rPr>
          <w:rFonts w:ascii="Times New Roman" w:hAnsi="Times New Roman"/>
          <w:lang/>
        </w:rPr>
        <w:t>ГЛАВА I. СХЕМА ВОДОСНАБЖЕНИЯ БОГОРОДСКОГО  МУНИЦИПАЛЬНОГО ОКРУГА</w:t>
      </w:r>
      <w:r>
        <w:rPr>
          <w:rFonts w:ascii="Times New Roman" w:hAnsi="Times New Roman"/>
          <w:lang/>
        </w:rPr>
        <w:tab/>
      </w:r>
      <w:r>
        <w:rPr>
          <w:rFonts w:ascii="Times New Roman" w:hAnsi="Times New Roman"/>
          <w:lang/>
        </w:rPr>
        <w:t>15</w:t>
      </w:r>
    </w:p>
    <w:p>
      <w:pPr>
        <w:pStyle w:val="53"/>
        <w:spacing w:before="120" w:after="0"/>
        <w:rPr>
          <w:rFonts w:ascii="Times New Roman" w:hAnsi="Times New Roman"/>
          <w:lang/>
        </w:rPr>
      </w:pPr>
      <w:r>
        <w:rPr>
          <w:rFonts w:ascii="Times New Roman" w:hAnsi="Times New Roman"/>
          <w:lang/>
        </w:rPr>
        <w:t>Раздел 1. Технико-экономическое состояние централизованных систем водоснабжения  Богородского муниципального округа</w:t>
      </w:r>
      <w:r>
        <w:rPr>
          <w:rFonts w:ascii="Times New Roman" w:hAnsi="Times New Roman"/>
          <w:lang/>
        </w:rPr>
        <w:tab/>
      </w:r>
      <w:r>
        <w:rPr>
          <w:rFonts w:ascii="Times New Roman" w:hAnsi="Times New Roman"/>
          <w:lang/>
        </w:rPr>
        <w:t>15</w:t>
      </w:r>
    </w:p>
    <w:p>
      <w:pPr>
        <w:pStyle w:val="57"/>
        <w:spacing w:before="120" w:line="240" w:lineRule="auto"/>
        <w:rPr>
          <w:rFonts w:ascii="Times New Roman" w:hAnsi="Times New Roman"/>
          <w:lang/>
        </w:rPr>
      </w:pPr>
      <w:r>
        <w:rPr>
          <w:rFonts w:ascii="Times New Roman" w:hAnsi="Times New Roman"/>
          <w:lang/>
        </w:rPr>
        <w:t>1.1. Описание системы и структуры водоснабжения населенных  пунктов Богородского муниципального округа и деление  территории на эксплуатационные зоны</w:t>
      </w:r>
      <w:r>
        <w:rPr>
          <w:rFonts w:ascii="Times New Roman" w:hAnsi="Times New Roman"/>
          <w:lang/>
        </w:rPr>
        <w:tab/>
      </w:r>
      <w:r>
        <w:rPr>
          <w:rFonts w:ascii="Times New Roman" w:hAnsi="Times New Roman"/>
          <w:lang/>
        </w:rPr>
        <w:t>15</w:t>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1.1.1. Описание территорий Богородского муниципального округа  с централизованными системами водоснабжения</w:t>
      </w:r>
      <w:r>
        <w:rPr>
          <w:rFonts w:ascii="Times New Roman" w:hAnsi="Times New Roman" w:cs="Times New Roman"/>
          <w:color w:val="auto"/>
          <w:sz w:val="22"/>
          <w:szCs w:val="22"/>
        </w:rPr>
        <w:tab/>
      </w:r>
      <w:r>
        <w:rPr>
          <w:rFonts w:ascii="Times New Roman" w:hAnsi="Times New Roman" w:cs="Times New Roman"/>
          <w:color w:val="auto"/>
          <w:sz w:val="22"/>
          <w:szCs w:val="22"/>
        </w:rPr>
        <w:t>15</w:t>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1.1.2. Водозаборные сооружения области  МУП «Управление водоканализационного хозяйства»</w:t>
      </w:r>
      <w:r>
        <w:rPr>
          <w:rFonts w:ascii="Times New Roman" w:hAnsi="Times New Roman" w:cs="Times New Roman"/>
          <w:color w:val="auto"/>
          <w:sz w:val="22"/>
          <w:szCs w:val="22"/>
        </w:rPr>
        <w:tab/>
      </w:r>
      <w:r>
        <w:rPr>
          <w:rFonts w:ascii="Times New Roman" w:hAnsi="Times New Roman" w:cs="Times New Roman"/>
          <w:color w:val="auto"/>
          <w:sz w:val="22"/>
          <w:szCs w:val="22"/>
        </w:rPr>
        <w:t>16</w:t>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1.1.3. Водозаборные сооружения области  МУП «Жилищно-коммунальное хозяйство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_Toc118902776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18</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1.1.4. Водозаборные сооружения области СПК «Колхоз «Искра»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_Toc118902777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18</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1.1.5. Водозаборные сооружения области МУП п. Буревестник</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_Toc118902778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18</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1.1.6. Водозаборные сооружения области  ООО «Загородная сервисная служба»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_Toc118902779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18</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1.1.7. Водозаборные сооружения области ООО «Выбор Строй НН»</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_Toc118902780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18</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1.2. Описание населенных пунктов Богородского  муниципального округа не охваченных  централизованными системами водоснабжения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_Toc118902781 \h </w:instrText>
      </w:r>
      <w:r>
        <w:rPr>
          <w:rFonts w:ascii="Times New Roman" w:hAnsi="Times New Roman"/>
          <w:lang/>
        </w:rPr>
        <w:fldChar w:fldCharType="separate"/>
      </w:r>
      <w:r>
        <w:rPr>
          <w:rFonts w:ascii="Times New Roman" w:hAnsi="Times New Roman"/>
          <w:lang/>
        </w:rPr>
        <w:t>23</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1.3. 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_Toc118902782 \h </w:instrText>
      </w:r>
      <w:r>
        <w:rPr>
          <w:rFonts w:ascii="Times New Roman" w:hAnsi="Times New Roman"/>
          <w:lang/>
        </w:rPr>
        <w:fldChar w:fldCharType="separate"/>
      </w:r>
      <w:r>
        <w:rPr>
          <w:rFonts w:ascii="Times New Roman" w:hAnsi="Times New Roman"/>
          <w:lang/>
        </w:rPr>
        <w:t>24</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1.3.1. Описание технологических зон централизованного  водоснабжения Богородского муниципального округа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_Toc118902783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24</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1.3.2. Описание технологических зон нецентрализованного  водоснабжения Богородского муниципального округа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_Toc118902784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24</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1.3.3.</w:t>
      </w:r>
      <w:r>
        <w:rPr>
          <w:rFonts w:ascii="Times New Roman" w:hAnsi="Times New Roman" w:cs="Times New Roman"/>
          <w:bCs/>
          <w:color w:val="auto"/>
          <w:sz w:val="22"/>
          <w:szCs w:val="22"/>
        </w:rPr>
        <w:t xml:space="preserve"> Реестр населенных пунктов Богородского муниципального  округа Нижегородской области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_Toc118902785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26</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1.4. Описание результатов технического обследования  централизованных систем водоснабжения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_Toc118902786 \h </w:instrText>
      </w:r>
      <w:r>
        <w:rPr>
          <w:rFonts w:ascii="Times New Roman" w:hAnsi="Times New Roman"/>
          <w:lang/>
        </w:rPr>
        <w:fldChar w:fldCharType="separate"/>
      </w:r>
      <w:r>
        <w:rPr>
          <w:rFonts w:ascii="Times New Roman" w:hAnsi="Times New Roman"/>
          <w:lang/>
        </w:rPr>
        <w:t>30</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1.4.1. Описание состояния существующих источников  водоснабжения и водозаборных сооружений  МУП «Управление водоканализационного хозяйства»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_Toc118902787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30</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1.4.2. Описание состояния существующих источников водоснабжения и  водозаборных сооружений МУП «Жилищно-коммунальное  хозяйство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_Toc118902788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38</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1.4.3. Описание состояния существующих источников водоснабжения и  водозаборных сооружений СПК «Колхоз «Искра»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_Toc118902789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39</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1.4.4. Описание состояния существующих источников водоснабжения  и водозаборных сооружений МУП п. Буревестник</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_Toc118902790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40</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1.4.5. Описание состояния существующих источников водоснабжения  и водозаборных сооружений ООО «Загородная сервисная служба»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_Toc118902791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41</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1.4.6. Описание состояния существующих источников водоснабжения  и водозаборных сооружений ООО «Выбор Строй НН»</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_Toc118902792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42</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1.5.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_Toc118902793 \h </w:instrText>
      </w:r>
      <w:r>
        <w:rPr>
          <w:rFonts w:ascii="Times New Roman" w:hAnsi="Times New Roman"/>
          <w:lang/>
        </w:rPr>
        <w:fldChar w:fldCharType="separate"/>
      </w:r>
      <w:r>
        <w:rPr>
          <w:rFonts w:ascii="Times New Roman" w:hAnsi="Times New Roman"/>
          <w:lang/>
        </w:rPr>
        <w:t>43</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1.5.1. Описание существующих сооружений очистки  и подготовки водопроводной воды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_Toc118902794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43</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1.5.2. Описание состояния насосных станции и водонапорных резервуаров системы водоснабжения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_Toc118902795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46</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1.5.3. Водонапорные резервуары и (или) баки-аккумуляторы.  Технологическая схема водонапорных резервуаров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_Toc118902796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47</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1.5.4. Описание состояния насосных станции и водонапорных  резервуаров системы водоснабжения, которая находятся в  эксплуатации МУП «Жилищно-коммунальное хозяйство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_Toc118902797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49</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1.5.5. Характеристика резервуаров, которые находятся  в эксплуатации СПК «Колхоз «Искра»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_Toc118902798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49</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1.5.6. Описание состояния насосных станции и водонапорных  резервуаров системы водоснабжения, которые находятся  в эксплуатации ООО «Загородная сервисная служба»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_Toc118902799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50</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1.5.7. Описание состояния водопроводных очистных станций, насосных  станций и водонапорных резервуаров системы водоснабжения,  которые находятся в эксплуатации ООО «Выбор Строй НН»</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_Toc118902800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51</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1.5.8. Описание состояния и функционирования водопроводных сетей  систем водоснабжения МУП «Управление водоканализационного хозяйства»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_Toc118902801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54</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1.5.9. Описание состояния и функционирования водопроводных сетей  систем водоснабжения МУП ««ЖКХ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_Toc118902802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62</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1.5.10. Описание состояния и функционирования водопроводных  сетей системы водоснабжения СПК «Колхоз «Искра»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_Toc118902803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65</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1.5.11. Описание состояния и функционирования водопроводных  сетей системы водоснабжения МУП п. Буревестник</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_Toc118902804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67</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1.5.12. Описание состояния и функционирования водопроводных  сетей системы водоснабжения ООО «Загородная сервисная служба»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_Toc118902805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67</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1.6. Описание существующих технических и технологических проблем,  возникающих при водоснабжении населенных пунктов Богородского  муниципального округа,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_Toc118902806 \h </w:instrText>
      </w:r>
      <w:r>
        <w:rPr>
          <w:rFonts w:ascii="Times New Roman" w:hAnsi="Times New Roman"/>
          <w:lang/>
        </w:rPr>
        <w:fldChar w:fldCharType="separate"/>
      </w:r>
      <w:r>
        <w:rPr>
          <w:rFonts w:ascii="Times New Roman" w:hAnsi="Times New Roman"/>
          <w:lang/>
        </w:rPr>
        <w:t>68</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1.6.1. Описание существующих технических и технологических  проблем, возникающих при водоснабжении населенных пунктов  Богородского муниципального округа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_Toc118902807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68</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1.6.2.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 по схеме  водоснабжения, эксплуатацию которой осуществляет  МУП «Управление водоканализационного хозяйства»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_Toc118902808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68</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1.6.3.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 по схеме  водоснабжения, эксплуатацию которой осуществляет  МУП «Жилищно-коммунальное хозяйство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_Toc118902809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72</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1.6.4.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 по схеме водоснабжения, эксплуатацию которой осуществляет СПК «Колхоз «Искра»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_Toc118902810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72</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1.6.5.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 по схеме  водоснабжения, эксплуатацию которой осуществляет МУП п. Буревестник</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_Toc118902811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72</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1.6.6.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 по схеме  водоснабжения, эксплуатацию которой осуществляет  ООО «Загородная сервисная служба»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_Toc118902812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73</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1.6.7.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 по схеме  водоснабжения, эксплуатацию которой осуществляет ООО «Выбор Строй НН»</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_Toc118902813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73</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1.7.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_Toc118902814 \h </w:instrText>
      </w:r>
      <w:r>
        <w:rPr>
          <w:rFonts w:ascii="Times New Roman" w:hAnsi="Times New Roman"/>
          <w:lang/>
        </w:rPr>
        <w:fldChar w:fldCharType="separate"/>
      </w:r>
      <w:r>
        <w:rPr>
          <w:rFonts w:ascii="Times New Roman" w:hAnsi="Times New Roman"/>
          <w:lang/>
        </w:rPr>
        <w:t>74</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1.8.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_Toc118902815 \h </w:instrText>
      </w:r>
      <w:r>
        <w:rPr>
          <w:rFonts w:ascii="Times New Roman" w:hAnsi="Times New Roman"/>
          <w:lang/>
        </w:rPr>
        <w:fldChar w:fldCharType="separate"/>
      </w:r>
      <w:r>
        <w:rPr>
          <w:rFonts w:ascii="Times New Roman" w:hAnsi="Times New Roman"/>
          <w:lang/>
        </w:rPr>
        <w:t>75</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1.9.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_Toc118902816 \h </w:instrText>
      </w:r>
      <w:r>
        <w:rPr>
          <w:rFonts w:ascii="Times New Roman" w:hAnsi="Times New Roman"/>
          <w:lang/>
        </w:rPr>
        <w:fldChar w:fldCharType="separate"/>
      </w:r>
      <w:r>
        <w:rPr>
          <w:rFonts w:ascii="Times New Roman" w:hAnsi="Times New Roman"/>
          <w:lang/>
        </w:rPr>
        <w:t>76</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2. Направления развития централизованных систем водоснабжения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_Toc118902817 \h </w:instrText>
      </w:r>
      <w:r>
        <w:rPr>
          <w:rFonts w:ascii="Times New Roman" w:hAnsi="Times New Roman"/>
          <w:lang/>
        </w:rPr>
        <w:fldChar w:fldCharType="separate"/>
      </w:r>
      <w:r>
        <w:rPr>
          <w:rFonts w:ascii="Times New Roman" w:hAnsi="Times New Roman"/>
          <w:lang/>
        </w:rPr>
        <w:t>77</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2.1. Основные направления, принципы, задачи и плановые  значения показателей развития централизованных  систем водоснабжения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_Toc118902818 \h </w:instrText>
      </w:r>
      <w:r>
        <w:rPr>
          <w:rFonts w:ascii="Times New Roman" w:hAnsi="Times New Roman"/>
          <w:lang/>
        </w:rPr>
        <w:fldChar w:fldCharType="separate"/>
      </w:r>
      <w:r>
        <w:rPr>
          <w:rFonts w:ascii="Times New Roman" w:hAnsi="Times New Roman"/>
          <w:lang/>
        </w:rPr>
        <w:t>77</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2.1.1. Краткая характеристика централизованных систем  водоснабжения Богородского муниципального округа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_Toc118902819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77</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2.1.2. Принципы развития централизованной системы водоснабжения</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_Toc118902820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78</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2.2. Различные сценарии развития централизованных систем водоснабжения в зависимости от различных сценариев развития  населенных пунктов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_Toc118902821 \h </w:instrText>
      </w:r>
      <w:r>
        <w:rPr>
          <w:rFonts w:ascii="Times New Roman" w:hAnsi="Times New Roman"/>
          <w:lang/>
        </w:rPr>
        <w:fldChar w:fldCharType="separate"/>
      </w:r>
      <w:r>
        <w:rPr>
          <w:rFonts w:ascii="Times New Roman" w:hAnsi="Times New Roman"/>
          <w:lang/>
        </w:rPr>
        <w:t>79</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3. Баланс водоснабжения и потребления  горячей, питьевой, технической воды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_Toc118902822 \h </w:instrText>
      </w:r>
      <w:r>
        <w:rPr>
          <w:rFonts w:ascii="Times New Roman" w:hAnsi="Times New Roman"/>
          <w:lang/>
        </w:rPr>
        <w:fldChar w:fldCharType="separate"/>
      </w:r>
      <w:r>
        <w:rPr>
          <w:rFonts w:ascii="Times New Roman" w:hAnsi="Times New Roman"/>
          <w:lang/>
        </w:rPr>
        <w:t>80</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3.1. Общий баланс подачи и реализации воды, включая анализ  и оценку структурных составляющих потерь горячей и питьевой,  воды при ее производстве и транспортировке</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_Toc118902823 \h </w:instrText>
      </w:r>
      <w:r>
        <w:rPr>
          <w:rFonts w:ascii="Times New Roman" w:hAnsi="Times New Roman"/>
          <w:lang/>
        </w:rPr>
        <w:fldChar w:fldCharType="separate"/>
      </w:r>
      <w:r>
        <w:rPr>
          <w:rFonts w:ascii="Times New Roman" w:hAnsi="Times New Roman"/>
          <w:lang/>
        </w:rPr>
        <w:t>80</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3.1.1. Общий баланс подачи и реализации горячей воды, включая  анализ и оценку структурных составляющих потерь горячей воды</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_Toc118902824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80</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3.2. Общий баланс подачи и реализации воды на  хозяйственно-питьевые нужды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_Toc118902825 \h </w:instrText>
      </w:r>
      <w:r>
        <w:rPr>
          <w:rFonts w:ascii="Times New Roman" w:hAnsi="Times New Roman"/>
          <w:lang/>
        </w:rPr>
        <w:fldChar w:fldCharType="separate"/>
      </w:r>
      <w:r>
        <w:rPr>
          <w:rFonts w:ascii="Times New Roman" w:hAnsi="Times New Roman"/>
          <w:lang/>
        </w:rPr>
        <w:t>82</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3.2.1. Общий баланс подачи и реализации воды на хозяйственно-питьевые нужды в системе водоснабжения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_Toc118902826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82</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3.2.2. Общий баланс подачи и реализации воды  на хозяйственно-питьевые нужды в системе водоснабжения МУП «Жилищно-коммунальное хозяйство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_Toc118902827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86</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3.2.3. Общий баланс подачи и реализации воды на хозяйственно-питьевые  нужды в системе водоснабжения СПК «Колхоз «Искра»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_Toc118902828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87</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3.2.4. Общий баланс подачи и реализации воды на хозяйственно-питьевые  нужды в системе водоснабжения МУП п. Буревестник</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_Toc118902829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87</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3.2.5. Общий баланс подачи и реализации воды на хозяйственно-питьевые  нужды в системе водоснабжения ООО «Загородная сервисная служба»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_Toc118902830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88</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3.2.6. Общий баланс подачи и реализации воды на хозяйственно-питьевые  нужды в системе водоснабжения ООО «ООО «Выбор Строй НН»</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_Toc118902831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88</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3.3. Территориальный баланс подачи горячей и питьевой,  воды по технологическим зонам водоснабжения  (годовой и в сутки максимального водопотребления)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_Toc118902832 \h </w:instrText>
      </w:r>
      <w:r>
        <w:rPr>
          <w:rFonts w:ascii="Times New Roman" w:hAnsi="Times New Roman"/>
          <w:lang/>
        </w:rPr>
        <w:fldChar w:fldCharType="separate"/>
      </w:r>
      <w:r>
        <w:rPr>
          <w:rFonts w:ascii="Times New Roman" w:hAnsi="Times New Roman"/>
          <w:lang/>
        </w:rPr>
        <w:t>89</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3.3.1. Территориальный баланс подачи питьевой воды по технологическим  зонам водоснабжения (годовой и в сутки максимального водопотребления)  МУП «Управление водоканализационного хозяйства»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_Toc118902833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89</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3.3.2. Территориальный баланс подачи питьевой воды по технологическим  зонам водоснабжения (годовой и в сутки максимального водопотребления)  МУП «Жилищно-коммунальное хозяйство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_Toc118902834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91</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3.3.3. Территориальный баланс подачи питьевой воды по технологическим зонам водоснабжения (годовой и в сутки максимального водопотребления)  в схеме водоснабжения СПК «Колхоз «Искра»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_Toc118902835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92</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3.3.4. Территориальный баланс подачи питьевой воды по технологическим зонам водоснабжения (годовой и в сутки максимального водопотребления)  в схеме водоснабжения МУП п. Буревестник</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_Toc118902836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93</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3.3.5. Территориальный баланс подачи питьевой воды по технологическим зонам водоснабжения (годовой и в сутки максимального водопотребления)  в схеме водоснабжения ООО «Загородная сервисная служба»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_Toc118902837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94</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3.4. Структурный баланс реализации горячей и питьевой,  по группам абонентов с разбивкой на хозяйственно-питьевые  нужды населения, производственные нужды юридических лиц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_Toc118902838 \h </w:instrText>
      </w:r>
      <w:r>
        <w:rPr>
          <w:rFonts w:ascii="Times New Roman" w:hAnsi="Times New Roman"/>
          <w:lang/>
        </w:rPr>
        <w:fldChar w:fldCharType="separate"/>
      </w:r>
      <w:r>
        <w:rPr>
          <w:rFonts w:ascii="Times New Roman" w:hAnsi="Times New Roman"/>
          <w:lang/>
        </w:rPr>
        <w:t>95</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3.4.1. 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в схеме водоснабжения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_Toc118902839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95</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3.4.2. Структурный баланс реализации горячей воды по группам  абонентов в схеме водоснабжения Богородского муниципального района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_Toc118902840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97</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3.4.3. Структурный баланс реализации воды на хозяйственно-питьевые  нужды населения, производственные нужды юридических лиц,  водоснабжение которых осуществляет МУП «Жилищно-коммунальное  хозяйство села Каменки» в период 2016 – 2021 гг.</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_Toc118902841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99</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3.4.4. Структурный баланс реализации воды на хозяйственно-питьевые  нужды населения, производственные нужды юридических лиц,  водоснабжение которых осуществляет МУП п. Буревестник в период 2019 – 2021 гг.</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_Toc118902842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100</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3.4.5. Структурный баланс реализации воды на хозяйственно-питьевые  нужды населения, производственные нужды юридических лиц,  водоснабжение которых осуществляет ООО «Загородная сервисная  служба» в период 2019 – 2021 гг.</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_Toc118902843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102</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3.5. Сведения о фактическом потреблении населением  горячей и питьевой воды исходя из статистических и  расчетных данных и сведений о действующих  нормативах потребления коммунальных услуг</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_Toc118902844 \h </w:instrText>
      </w:r>
      <w:r>
        <w:rPr>
          <w:rFonts w:ascii="Times New Roman" w:hAnsi="Times New Roman"/>
          <w:lang/>
        </w:rPr>
        <w:fldChar w:fldCharType="separate"/>
      </w:r>
      <w:r>
        <w:rPr>
          <w:rFonts w:ascii="Times New Roman" w:hAnsi="Times New Roman"/>
          <w:lang/>
        </w:rPr>
        <w:t>104</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3.5.1. Сведения о фактическом потреблении населением питьевой воды  в Богородском муниципальном округе за период 2019 – 2021 гг.  в схеме водоснабжения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_Toc118902845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104</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3.5.2. Сведения о фактическом потреблении населением горячей воды  в Богородском муниципальном округе в схеме за период 2018 – 2021 гг.</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_Toc118902846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105</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3.6. Описание существующей системы коммерческого учета  горячей, питьевой, технической воды и планов  по установке приборов учета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_Toc118902847 \h </w:instrText>
      </w:r>
      <w:r>
        <w:rPr>
          <w:rFonts w:ascii="Times New Roman" w:hAnsi="Times New Roman"/>
          <w:lang/>
        </w:rPr>
        <w:fldChar w:fldCharType="separate"/>
      </w:r>
      <w:r>
        <w:rPr>
          <w:rFonts w:ascii="Times New Roman" w:hAnsi="Times New Roman"/>
          <w:lang/>
        </w:rPr>
        <w:t>106</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3.6.1. Описание существующей системы коммерческого учета  питьевой воды в схеме водоснабжения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_Toc118902848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106</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3.6.2. Описание существующей системы коммерческого учета питьевой  воды в схеме водоснабжения МУП «ЖКХ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_Toc118902849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107</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3.6.3. Описание существующей системы коммерческого учета горячей воды  и тепловой энергии у потребителей в Богородском муниципальном округе</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_Toc118902850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109</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3.6.4. Описание существующей системы коммерческого учета  питьевой воды в схеме водоснабжения МУП Буревестник</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_Toc118902851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110</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3.7. Анализ резервов и дефицитов производственных  мощностей системы водоснабжения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_Toc118902852 \h </w:instrText>
      </w:r>
      <w:r>
        <w:rPr>
          <w:rFonts w:ascii="Times New Roman" w:hAnsi="Times New Roman"/>
          <w:lang/>
        </w:rPr>
        <w:fldChar w:fldCharType="separate"/>
      </w:r>
      <w:r>
        <w:rPr>
          <w:rFonts w:ascii="Times New Roman" w:hAnsi="Times New Roman"/>
          <w:lang/>
        </w:rPr>
        <w:t>111</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3.7.1. Производительность водозабора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_Toc118902853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111</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3.8. Прогнозные балансы потребления горячей и питьевой  воды в населенных пунктах Богородского муниципального  округа на срок не менее 10 лет</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_Toc118902854 \h </w:instrText>
      </w:r>
      <w:r>
        <w:rPr>
          <w:rFonts w:ascii="Times New Roman" w:hAnsi="Times New Roman"/>
          <w:lang/>
        </w:rPr>
        <w:fldChar w:fldCharType="separate"/>
      </w:r>
      <w:r>
        <w:rPr>
          <w:rFonts w:ascii="Times New Roman" w:hAnsi="Times New Roman"/>
          <w:lang/>
        </w:rPr>
        <w:t>112</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3.8.1. Прогнозные балансы потребления питьевой воды  в системе водоснабжения МУП «УВКХ» в период 2022 – 2032 гг.</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_Toc118902855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112</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3.9.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_Toc118902856 \h </w:instrText>
      </w:r>
      <w:r>
        <w:rPr>
          <w:rFonts w:ascii="Times New Roman" w:hAnsi="Times New Roman"/>
          <w:lang/>
        </w:rPr>
        <w:fldChar w:fldCharType="separate"/>
      </w:r>
      <w:r>
        <w:rPr>
          <w:rFonts w:ascii="Times New Roman" w:hAnsi="Times New Roman"/>
          <w:lang/>
        </w:rPr>
        <w:t>116</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3.9.1. Источники горячего водоснабжения</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_Toc118902857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116</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3.10. Сведения о фактическом и ожидаемом потреблении  горячей воды (годовое, среднесуточное)</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_Toc118902858 \h </w:instrText>
      </w:r>
      <w:r>
        <w:rPr>
          <w:rFonts w:ascii="Times New Roman" w:hAnsi="Times New Roman"/>
          <w:lang/>
        </w:rPr>
        <w:fldChar w:fldCharType="separate"/>
      </w:r>
      <w:r>
        <w:rPr>
          <w:rFonts w:ascii="Times New Roman" w:hAnsi="Times New Roman"/>
          <w:lang/>
        </w:rPr>
        <w:t>118</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3.10.1. Фактический отпуск горячей воды по годам от  котельных АО «НОКК» на нужды ГВС</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_Toc118902859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118</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3.10.2. Прогноз отпуска горячей воды по годам от котельных  АО «НОКК» на нужды ГВС</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_Toc118902860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120</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3.10.3. Характеристика участков сети ГВС от котельных АО «НОКК»</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_Toc118902861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121</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3.11. Описание территориальной структуры потребления  горячей и питьевой воды, которую следует определять  с разбивкой по технологическим зонам</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_Toc118902862 \h </w:instrText>
      </w:r>
      <w:r>
        <w:rPr>
          <w:rFonts w:ascii="Times New Roman" w:hAnsi="Times New Roman"/>
          <w:lang/>
        </w:rPr>
        <w:fldChar w:fldCharType="separate"/>
      </w:r>
      <w:r>
        <w:rPr>
          <w:rFonts w:ascii="Times New Roman" w:hAnsi="Times New Roman"/>
          <w:lang/>
        </w:rPr>
        <w:t>123</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3.12.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и бюджетные  организации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_Toc118902863 \h </w:instrText>
      </w:r>
      <w:r>
        <w:rPr>
          <w:rFonts w:ascii="Times New Roman" w:hAnsi="Times New Roman"/>
          <w:lang/>
        </w:rPr>
        <w:fldChar w:fldCharType="separate"/>
      </w:r>
      <w:r>
        <w:rPr>
          <w:rFonts w:ascii="Times New Roman" w:hAnsi="Times New Roman"/>
          <w:lang/>
        </w:rPr>
        <w:t>124</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3.13. Сведения о фактических и планируемых потерях горячей,  питьевой, технической воды при ее транспортировке  (годовые, среднесуточные значения)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_Toc118902864 \h </w:instrText>
      </w:r>
      <w:r>
        <w:rPr>
          <w:rFonts w:ascii="Times New Roman" w:hAnsi="Times New Roman"/>
          <w:lang/>
        </w:rPr>
        <w:fldChar w:fldCharType="separate"/>
      </w:r>
      <w:r>
        <w:rPr>
          <w:rFonts w:ascii="Times New Roman" w:hAnsi="Times New Roman"/>
          <w:lang/>
        </w:rPr>
        <w:t>126</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3.13.1. Сведения о фактических и планируемых потерях горячей воды,  технической воды при ее транспортировке АО «НОКК»</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_Toc118902865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126</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3.13.2. Сведения о фактических и планируемых потерях питьевой воды при ее транспортировке в населенных пунктах, сети  водоснабжения которых эксплуатируются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_Toc118902866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128</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3.13.3. Сведения о фактических и планируемых потерях питьевой воды при ее транспортировке в населенных пунктах, сети водоснабжения которых  эксплуатируются «Жилищно-коммунальное хозяйство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_Toc118902867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129</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3.14. Расчет требуемой мощности водозаборных сооружений исходя из данных о перспективном потреблении  питьевой, технической воды и величины потерь  питьевой, технической воды при ее транспортировке по  технологическим зонам с разбивкой по годам</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_Toc118902868 \h </w:instrText>
      </w:r>
      <w:r>
        <w:rPr>
          <w:rFonts w:ascii="Times New Roman" w:hAnsi="Times New Roman"/>
          <w:lang/>
        </w:rPr>
        <w:fldChar w:fldCharType="separate"/>
      </w:r>
      <w:r>
        <w:rPr>
          <w:rFonts w:ascii="Times New Roman" w:hAnsi="Times New Roman"/>
          <w:lang/>
        </w:rPr>
        <w:t>130</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3.15. Наименование организации, которая наделена  статусом гарантирующей организации</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_Toc118902869 \h </w:instrText>
      </w:r>
      <w:r>
        <w:rPr>
          <w:rFonts w:ascii="Times New Roman" w:hAnsi="Times New Roman"/>
          <w:lang/>
        </w:rPr>
        <w:fldChar w:fldCharType="separate"/>
      </w:r>
      <w:r>
        <w:rPr>
          <w:rFonts w:ascii="Times New Roman" w:hAnsi="Times New Roman"/>
          <w:lang/>
        </w:rPr>
        <w:t>131</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4. Предложения по строительству, реконструкции  и модернизации объектов централизованных  систем водоснабжения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_Toc118902870 \h </w:instrText>
      </w:r>
      <w:r>
        <w:rPr>
          <w:rFonts w:ascii="Times New Roman" w:hAnsi="Times New Roman"/>
          <w:lang/>
        </w:rPr>
        <w:fldChar w:fldCharType="separate"/>
      </w:r>
      <w:r>
        <w:rPr>
          <w:rFonts w:ascii="Times New Roman" w:hAnsi="Times New Roman"/>
          <w:lang/>
        </w:rPr>
        <w:t>132</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4.1. Перечень основных мероприятий по реализации  схем водоснабжения с разбивкой по годам</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_Toc118902871 \h </w:instrText>
      </w:r>
      <w:r>
        <w:rPr>
          <w:rFonts w:ascii="Times New Roman" w:hAnsi="Times New Roman"/>
          <w:lang/>
        </w:rPr>
        <w:fldChar w:fldCharType="separate"/>
      </w:r>
      <w:r>
        <w:rPr>
          <w:rFonts w:ascii="Times New Roman" w:hAnsi="Times New Roman"/>
          <w:lang/>
        </w:rPr>
        <w:t>132</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4.1.1. Основные мероприятия по реализации схемы  водоснабжения Богородского муниципального округа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_Toc118902872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132</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4.1.2. Об установлении зон санитарной охраны водозаборного  участка МУП «УВКХ» д. Высоково Богородского муниципального  округа Нижегородской области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_Toc118902873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133</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4.1.3. Границы зон санитарной охраны водозаборного участка МУП «УВКХ» д. Высоково Богородского муниципального округа Нижегородской области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_Toc118902874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134</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4.2. Строительство станции водоочистки производительностью  30 000м</w:t>
      </w:r>
      <w:r>
        <w:rPr>
          <w:rFonts w:ascii="Times New Roman" w:hAnsi="Times New Roman"/>
          <w:vertAlign w:val="superscript"/>
          <w:lang/>
        </w:rPr>
        <w:t>3</w:t>
      </w:r>
      <w:r>
        <w:rPr>
          <w:rFonts w:ascii="Times New Roman" w:hAnsi="Times New Roman"/>
          <w:lang/>
        </w:rPr>
        <w:t>/сутки с созданием районной системы водоснабжения  с автоматизированным комплексом управления в Богородском муниципальном округе»</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_Toc118902875 \h </w:instrText>
      </w:r>
      <w:r>
        <w:rPr>
          <w:rFonts w:ascii="Times New Roman" w:hAnsi="Times New Roman"/>
          <w:lang/>
        </w:rPr>
        <w:fldChar w:fldCharType="separate"/>
      </w:r>
      <w:r>
        <w:rPr>
          <w:rFonts w:ascii="Times New Roman" w:hAnsi="Times New Roman"/>
          <w:lang/>
        </w:rPr>
        <w:t>144</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4.2.1. Требования к выделению этапов строительства объекта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_Toc118902876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144</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4.2.2. Требования к основным технико-экономическим показателям объекта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_Toc118902877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145</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4.2.3. Требования к технологическим решениям:</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_Toc118902878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146</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4.3.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_Toc118902879 \h </w:instrText>
      </w:r>
      <w:r>
        <w:rPr>
          <w:rFonts w:ascii="Times New Roman" w:hAnsi="Times New Roman"/>
          <w:lang/>
        </w:rPr>
        <w:fldChar w:fldCharType="separate"/>
      </w:r>
      <w:r>
        <w:rPr>
          <w:rFonts w:ascii="Times New Roman" w:hAnsi="Times New Roman"/>
          <w:lang/>
        </w:rPr>
        <w:t>147</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4.4. Сведения о вновь строящихся, реконструируемых  и предлагаемых к выводу из эксплуатации объектах  системы водоснабжения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_Toc118902880 \h </w:instrText>
      </w:r>
      <w:r>
        <w:rPr>
          <w:rFonts w:ascii="Times New Roman" w:hAnsi="Times New Roman"/>
          <w:lang/>
        </w:rPr>
        <w:fldChar w:fldCharType="separate"/>
      </w:r>
      <w:r>
        <w:rPr>
          <w:rFonts w:ascii="Times New Roman" w:hAnsi="Times New Roman"/>
          <w:lang/>
        </w:rPr>
        <w:t>149</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4.5.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_Toc118902881 \h </w:instrText>
      </w:r>
      <w:r>
        <w:rPr>
          <w:rFonts w:ascii="Times New Roman" w:hAnsi="Times New Roman"/>
          <w:lang/>
        </w:rPr>
        <w:fldChar w:fldCharType="separate"/>
      </w:r>
      <w:r>
        <w:rPr>
          <w:rFonts w:ascii="Times New Roman" w:hAnsi="Times New Roman"/>
          <w:lang/>
        </w:rPr>
        <w:t>150</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4.6. Сведения об оснащенности зданий, строений, сооружений  приборами учета воды и их применении при осуществлении  расчетов за потребленную воду</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_Toc118902882 \h </w:instrText>
      </w:r>
      <w:r>
        <w:rPr>
          <w:rFonts w:ascii="Times New Roman" w:hAnsi="Times New Roman"/>
          <w:lang/>
        </w:rPr>
        <w:fldChar w:fldCharType="separate"/>
      </w:r>
      <w:r>
        <w:rPr>
          <w:rFonts w:ascii="Times New Roman" w:hAnsi="Times New Roman"/>
          <w:lang/>
        </w:rPr>
        <w:t>151</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4.6.1. Сведения об установленных приборах учёта горячей воды и  тепловой энергии у потребителей в Богородском муниципальном округе</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_Toc118902883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151</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4.6.2. Сведения об установленных приборах учёта воды в схеме  водоснабжения МУП «ЖКХ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_Toc118902884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151</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4.7. Описание вариантов маршрутов прохождения  трубопроводов (трасс) по территории населенных пунктов  Богородского муниципального округа и их обоснование</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_Toc118902885 \h </w:instrText>
      </w:r>
      <w:r>
        <w:rPr>
          <w:rFonts w:ascii="Times New Roman" w:hAnsi="Times New Roman"/>
          <w:lang/>
        </w:rPr>
        <w:fldChar w:fldCharType="separate"/>
      </w:r>
      <w:r>
        <w:rPr>
          <w:rFonts w:ascii="Times New Roman" w:hAnsi="Times New Roman"/>
          <w:lang/>
        </w:rPr>
        <w:t>153</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4.8. Рекомендации о месте размещения насосных станций,  резервуаров, водонапорных башен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_Toc118902886 \h </w:instrText>
      </w:r>
      <w:r>
        <w:rPr>
          <w:rFonts w:ascii="Times New Roman" w:hAnsi="Times New Roman"/>
          <w:lang/>
        </w:rPr>
        <w:fldChar w:fldCharType="separate"/>
      </w:r>
      <w:r>
        <w:rPr>
          <w:rFonts w:ascii="Times New Roman" w:hAnsi="Times New Roman"/>
          <w:lang/>
        </w:rPr>
        <w:t>154</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4.9. Границы планируемых зон размещения объектов  централизованных систем горячего водоснабжения,  холодного водоснабжения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_Toc118902887 \h </w:instrText>
      </w:r>
      <w:r>
        <w:rPr>
          <w:rFonts w:ascii="Times New Roman" w:hAnsi="Times New Roman"/>
          <w:lang/>
        </w:rPr>
        <w:fldChar w:fldCharType="separate"/>
      </w:r>
      <w:r>
        <w:rPr>
          <w:rFonts w:ascii="Times New Roman" w:hAnsi="Times New Roman"/>
          <w:lang/>
        </w:rPr>
        <w:t>155</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5. Экологические аспекты мероприятий по  строительству, реконструкции и модернизации  объектов централизованных систем водоснабжения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_Toc118902888 \h </w:instrText>
      </w:r>
      <w:r>
        <w:rPr>
          <w:rFonts w:ascii="Times New Roman" w:hAnsi="Times New Roman"/>
          <w:lang/>
        </w:rPr>
        <w:fldChar w:fldCharType="separate"/>
      </w:r>
      <w:r>
        <w:rPr>
          <w:rFonts w:ascii="Times New Roman" w:hAnsi="Times New Roman"/>
          <w:lang/>
        </w:rPr>
        <w:t>156</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_Toc118902889 \h </w:instrText>
      </w:r>
      <w:r>
        <w:rPr>
          <w:rFonts w:ascii="Times New Roman" w:hAnsi="Times New Roman"/>
          <w:lang/>
        </w:rPr>
        <w:fldChar w:fldCharType="separate"/>
      </w:r>
      <w:r>
        <w:rPr>
          <w:rFonts w:ascii="Times New Roman" w:hAnsi="Times New Roman"/>
          <w:lang/>
        </w:rPr>
        <w:t>156</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5.1.1. Общие положения</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_Toc118902890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156</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5.1.2. Данные (отчеты, заключения) о соответствии качества  воды требованиям</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_Toc118902891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157</w:t>
      </w:r>
      <w:r>
        <w:rPr>
          <w:rFonts w:ascii="Times New Roman" w:hAnsi="Times New Roman" w:cs="Times New Roman"/>
          <w:color w:val="auto"/>
          <w:sz w:val="22"/>
          <w:szCs w:val="22"/>
        </w:rPr>
        <w:fldChar w:fldCharType="end"/>
      </w:r>
    </w:p>
    <w:p>
      <w:pPr>
        <w:pStyle w:val="53"/>
        <w:spacing w:before="120" w:after="0"/>
        <w:rPr>
          <w:rFonts w:ascii="Times New Roman" w:hAnsi="Times New Roman"/>
          <w:lang/>
        </w:rPr>
      </w:pPr>
      <w:r>
        <w:rPr>
          <w:rFonts w:ascii="Times New Roman" w:hAnsi="Times New Roman"/>
          <w:lang/>
        </w:rPr>
        <w:t>Раздел 6. Оценка объемов капитальных вложений  в строительство, реконструкцию и модернизацию  объектов централизованных систем водоснабжения  населенных пунктов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_Toc118902892 \h </w:instrText>
      </w:r>
      <w:r>
        <w:rPr>
          <w:rFonts w:ascii="Times New Roman" w:hAnsi="Times New Roman"/>
          <w:lang/>
        </w:rPr>
        <w:fldChar w:fldCharType="separate"/>
      </w:r>
      <w:r>
        <w:rPr>
          <w:rFonts w:ascii="Times New Roman" w:hAnsi="Times New Roman"/>
          <w:lang/>
        </w:rPr>
        <w:t>159</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6.1. Оценка стоимости основных мероприятий по  реализации схем водоснабжения с разбивкой по годам</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_Toc118902893 \h </w:instrText>
      </w:r>
      <w:r>
        <w:rPr>
          <w:rFonts w:ascii="Times New Roman" w:hAnsi="Times New Roman"/>
          <w:lang/>
        </w:rPr>
        <w:fldChar w:fldCharType="separate"/>
      </w:r>
      <w:r>
        <w:rPr>
          <w:rFonts w:ascii="Times New Roman" w:hAnsi="Times New Roman"/>
          <w:lang/>
        </w:rPr>
        <w:t>159</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6.2. Оценка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_Toc118902894 \h </w:instrText>
      </w:r>
      <w:r>
        <w:rPr>
          <w:rFonts w:ascii="Times New Roman" w:hAnsi="Times New Roman"/>
          <w:lang/>
        </w:rPr>
        <w:fldChar w:fldCharType="separate"/>
      </w:r>
      <w:r>
        <w:rPr>
          <w:rFonts w:ascii="Times New Roman" w:hAnsi="Times New Roman"/>
          <w:lang/>
        </w:rPr>
        <w:t>160</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7. Плановые значения показателей развития  централизованных систем водоснабжения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_Toc118902895 \h </w:instrText>
      </w:r>
      <w:r>
        <w:rPr>
          <w:rFonts w:ascii="Times New Roman" w:hAnsi="Times New Roman"/>
          <w:lang/>
        </w:rPr>
        <w:fldChar w:fldCharType="separate"/>
      </w:r>
      <w:r>
        <w:rPr>
          <w:rFonts w:ascii="Times New Roman" w:hAnsi="Times New Roman"/>
          <w:lang/>
        </w:rPr>
        <w:t>162</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_Toc118902896 \h </w:instrText>
      </w:r>
      <w:r>
        <w:rPr>
          <w:rFonts w:ascii="Times New Roman" w:hAnsi="Times New Roman"/>
          <w:lang/>
        </w:rPr>
        <w:fldChar w:fldCharType="separate"/>
      </w:r>
      <w:r>
        <w:rPr>
          <w:rFonts w:ascii="Times New Roman" w:hAnsi="Times New Roman"/>
          <w:lang/>
        </w:rPr>
        <w:t>163</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bCs/>
          <w:lang/>
        </w:rPr>
        <w:t>ГЛАВА I</w:t>
      </w:r>
      <w:r>
        <w:rPr>
          <w:rFonts w:ascii="Times New Roman" w:hAnsi="Times New Roman"/>
          <w:bCs/>
          <w:lang w:val="en-US"/>
        </w:rPr>
        <w:t>I</w:t>
      </w:r>
      <w:r>
        <w:rPr>
          <w:rFonts w:ascii="Times New Roman" w:hAnsi="Times New Roman"/>
          <w:bCs/>
          <w:lang/>
        </w:rPr>
        <w:t>. СХЕМА ВОДООТВЕДЕНИЯ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_Toc118902897 \h </w:instrText>
      </w:r>
      <w:r>
        <w:rPr>
          <w:rFonts w:ascii="Times New Roman" w:hAnsi="Times New Roman"/>
          <w:lang/>
        </w:rPr>
        <w:fldChar w:fldCharType="separate"/>
      </w:r>
      <w:r>
        <w:rPr>
          <w:rFonts w:ascii="Times New Roman" w:hAnsi="Times New Roman"/>
          <w:lang/>
        </w:rPr>
        <w:t>164</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9. Существующее положение в сфере  водоотведения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_Toc118902898 \h </w:instrText>
      </w:r>
      <w:r>
        <w:rPr>
          <w:rFonts w:ascii="Times New Roman" w:hAnsi="Times New Roman"/>
          <w:lang/>
        </w:rPr>
        <w:fldChar w:fldCharType="separate"/>
      </w:r>
      <w:r>
        <w:rPr>
          <w:rFonts w:ascii="Times New Roman" w:hAnsi="Times New Roman"/>
          <w:lang/>
        </w:rPr>
        <w:t>164</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9.1. Описание структуры системы сбора, очистки и отведения сточных  вод на территории Богородского муниципального округа и деление  территории муниципального округа на эксплуатационные зоны</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_Toc118902899 \h </w:instrText>
      </w:r>
      <w:r>
        <w:rPr>
          <w:rFonts w:ascii="Times New Roman" w:hAnsi="Times New Roman"/>
          <w:lang/>
        </w:rPr>
        <w:fldChar w:fldCharType="separate"/>
      </w:r>
      <w:r>
        <w:rPr>
          <w:rFonts w:ascii="Times New Roman" w:hAnsi="Times New Roman"/>
          <w:lang/>
        </w:rPr>
        <w:t>164</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9.1.1. Технологическая схема с описанием работы комплекса  в схеме водоотведения, которая эксплуатируется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_Toc118902900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164</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9.1.2. Описание работы очистных сооружений МУП «ЖКХ с.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_Toc118902901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167</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9.2.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определение существующего дефицита (резерва) мощностей сооружений</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_Toc118902902 \h </w:instrText>
      </w:r>
      <w:r>
        <w:rPr>
          <w:rFonts w:ascii="Times New Roman" w:hAnsi="Times New Roman"/>
          <w:lang/>
        </w:rPr>
        <w:fldChar w:fldCharType="separate"/>
      </w:r>
      <w:r>
        <w:rPr>
          <w:rFonts w:ascii="Times New Roman" w:hAnsi="Times New Roman"/>
          <w:lang/>
        </w:rPr>
        <w:t>170</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9.2.1. Канализационные насосные станций,  которые эксплуатируется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_Toc118902903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170</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9.2.2. Канализационные насосные станций,  которые эксплуатируется МУП «ЖКХ с.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_Toc118902904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171</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9.2.3. Канализационные насосные станций, которые  эксплуатируется ООО «Выбор Строй НН»</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_Toc118902905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172</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9.2.4. Локальные очистные сооружения, которые  эксплуатируется ООО «Выбор Строй НН»</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_Toc118902906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176</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9.3.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_Toc118902907 \h </w:instrText>
      </w:r>
      <w:r>
        <w:rPr>
          <w:rFonts w:ascii="Times New Roman" w:hAnsi="Times New Roman"/>
          <w:lang/>
        </w:rPr>
        <w:fldChar w:fldCharType="separate"/>
      </w:r>
      <w:r>
        <w:rPr>
          <w:rFonts w:ascii="Times New Roman" w:hAnsi="Times New Roman"/>
          <w:lang/>
        </w:rPr>
        <w:t>178</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9.4. Описание технической возможности утилизации осадков  сточных вод на очистных сооружениях существующей  централизованной системы водоотведения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_Toc118902908 \h </w:instrText>
      </w:r>
      <w:r>
        <w:rPr>
          <w:rFonts w:ascii="Times New Roman" w:hAnsi="Times New Roman"/>
          <w:lang/>
        </w:rPr>
        <w:fldChar w:fldCharType="separate"/>
      </w:r>
      <w:r>
        <w:rPr>
          <w:rFonts w:ascii="Times New Roman" w:hAnsi="Times New Roman"/>
          <w:lang/>
        </w:rPr>
        <w:t>180</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9.5.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_Toc118902909 \h </w:instrText>
      </w:r>
      <w:r>
        <w:rPr>
          <w:rFonts w:ascii="Times New Roman" w:hAnsi="Times New Roman"/>
          <w:lang/>
        </w:rPr>
        <w:fldChar w:fldCharType="separate"/>
      </w:r>
      <w:r>
        <w:rPr>
          <w:rFonts w:ascii="Times New Roman" w:hAnsi="Times New Roman"/>
          <w:lang/>
        </w:rPr>
        <w:t>181</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9.5.1. Характеристика участков канализационной сети в схеме  водоотведения, которая эксплуатируется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_Toc118902910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181</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Значительный физический износ трубопроводов сетей водоотведения не позволяет обеспечивать безаварийную работу сетей водоотведения</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_Toc118902911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185</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9.5.2. Характеристика участков канализационной сети в схеме  водоотведения, которая эксплуатируется МУП «ЖКХ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_Toc118902912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187</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9.5.3. Характеристика участков канализационной сети в схеме  водоотведения, которая эксплуатируется СПК «Колхоз «Искра»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_Toc118902913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190</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9.5.4. Характеристика участков канализационной сети в схеме  водоотведения, которая эксплуатируется МУП п. Буревестник</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_Toc118902914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190</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9.5.5. Характеристика участков канализационной сети в схеме водоотведения,  которая эксплуатируется ООО «Загородная сервисная служба»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_Toc118902915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191</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9.6. Описание территорий муниципального образования,  не охваченных централизованной системой водоотведения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_Toc118902916 \h </w:instrText>
      </w:r>
      <w:r>
        <w:rPr>
          <w:rFonts w:ascii="Times New Roman" w:hAnsi="Times New Roman"/>
          <w:lang/>
        </w:rPr>
        <w:fldChar w:fldCharType="separate"/>
      </w:r>
      <w:r>
        <w:rPr>
          <w:rFonts w:ascii="Times New Roman" w:hAnsi="Times New Roman"/>
          <w:lang/>
        </w:rPr>
        <w:t>195</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Из 68 населенных пунктов, имеющих централизованную систему водоснабжения, централизованные системы водоотведения имеются только в 24 населенных пунктах: в г. Богородск, с. Алешково, с. Арапово, д. Песочное, д. Ушаково, д. Швариха, с. Доскино, п. Буревестник, д. Великосельево, п. Окский, с. Дуденево, д. Березова, д. Сысоевка, с. Каменки, д. Инютино с. Хвощевка, с. Оранки, д. Сухоблюдное, с. Шапкино, с. Афанасьево, с. Лакша, с. Лукино, д. Солонское, п. Центральный.</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_Toc118902917 \h </w:instrText>
      </w:r>
      <w:r>
        <w:rPr>
          <w:rFonts w:ascii="Times New Roman" w:hAnsi="Times New Roman"/>
          <w:lang/>
        </w:rPr>
        <w:fldChar w:fldCharType="separate"/>
      </w:r>
      <w:r>
        <w:rPr>
          <w:rFonts w:ascii="Times New Roman" w:hAnsi="Times New Roman"/>
          <w:lang/>
        </w:rPr>
        <w:t>195</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9.7. Оценка безопасности и надежности объектов  централизованной системы водоотведения и их управляемости</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_Toc118902918 \h </w:instrText>
      </w:r>
      <w:r>
        <w:rPr>
          <w:rFonts w:ascii="Times New Roman" w:hAnsi="Times New Roman"/>
          <w:lang/>
        </w:rPr>
        <w:fldChar w:fldCharType="separate"/>
      </w:r>
      <w:r>
        <w:rPr>
          <w:rFonts w:ascii="Times New Roman" w:hAnsi="Times New Roman"/>
          <w:lang/>
        </w:rPr>
        <w:t>196</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9.8. Оценка воздействия сбросов сточных вод через  централизованную систему водоотведения на окружающую среду</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_Toc118902919 \h </w:instrText>
      </w:r>
      <w:r>
        <w:rPr>
          <w:rFonts w:ascii="Times New Roman" w:hAnsi="Times New Roman"/>
          <w:lang/>
        </w:rPr>
        <w:fldChar w:fldCharType="separate"/>
      </w:r>
      <w:r>
        <w:rPr>
          <w:rFonts w:ascii="Times New Roman" w:hAnsi="Times New Roman"/>
          <w:lang/>
        </w:rPr>
        <w:t>197</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9.9. Описание территорий муниципального образования,  не охваченных централизованной системой водоотведения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_Toc118902920 \h </w:instrText>
      </w:r>
      <w:r>
        <w:rPr>
          <w:rFonts w:ascii="Times New Roman" w:hAnsi="Times New Roman"/>
          <w:lang/>
        </w:rPr>
        <w:fldChar w:fldCharType="separate"/>
      </w:r>
      <w:r>
        <w:rPr>
          <w:rFonts w:ascii="Times New Roman" w:hAnsi="Times New Roman"/>
          <w:lang/>
        </w:rPr>
        <w:t>198</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9.10. Описание существующих технических и технологических  проблем системы водоотведения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_Toc118902921 \h </w:instrText>
      </w:r>
      <w:r>
        <w:rPr>
          <w:rFonts w:ascii="Times New Roman" w:hAnsi="Times New Roman"/>
          <w:lang/>
        </w:rPr>
        <w:fldChar w:fldCharType="separate"/>
      </w:r>
      <w:r>
        <w:rPr>
          <w:rFonts w:ascii="Times New Roman" w:hAnsi="Times New Roman"/>
          <w:lang/>
        </w:rPr>
        <w:t>199</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10. Балансы сточных вод в системе водоотведения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_Toc118902922 \h </w:instrText>
      </w:r>
      <w:r>
        <w:rPr>
          <w:rFonts w:ascii="Times New Roman" w:hAnsi="Times New Roman"/>
          <w:lang/>
        </w:rPr>
        <w:fldChar w:fldCharType="separate"/>
      </w:r>
      <w:r>
        <w:rPr>
          <w:rFonts w:ascii="Times New Roman" w:hAnsi="Times New Roman"/>
          <w:lang/>
        </w:rPr>
        <w:t>200</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10.1. Баланс поступления сточных вод в централизованную  систему водоотведения и отведения стоков по технологическим  зонам водоотведения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_Toc118902923 \h </w:instrText>
      </w:r>
      <w:r>
        <w:rPr>
          <w:rFonts w:ascii="Times New Roman" w:hAnsi="Times New Roman"/>
          <w:lang/>
        </w:rPr>
        <w:fldChar w:fldCharType="separate"/>
      </w:r>
      <w:r>
        <w:rPr>
          <w:rFonts w:ascii="Times New Roman" w:hAnsi="Times New Roman"/>
          <w:lang/>
        </w:rPr>
        <w:t>200</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10.1.1. Баланс поступления сточных вод в централизованную систему  водоотведения и отведения стоков в технологической зоне  водоотведения, которая эксплуатируется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_Toc118902924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200</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10.1.2. Динамика приёма сточных вод на территории Богородского  муниципального округа в схеме водоотведения, которая эксплуатируется  МУП «Жилищно-коммунальное хозяйство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_Toc118902925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202</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10.1.3. Динамика приёма сточных вод на территории Богородского  муниципального округа в схеме водоотведения, которая  эксплуатируется СПК «Колхоз «Искра»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_Toc118902926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203</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10.1.4. Динамика приёма сточных вод на территории Богородского  муниципального округа в схеме водоотведения, которая  эксплуатируется МУП п. Буревестник</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_Toc118902927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205</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10.1.5. Динамика приёма сточных вод на территории Богородского  муниципального округа в схеме водоотведения, которая  эксплуатируется ООО «Загородная сервисная служба»</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_Toc118902928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207</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10.1.6. Динамика приёма сточных в схеме водоотведения, которая  эксплуатируется ООО «Выбор Строй НН»</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_Toc118902929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208</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10.2.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_Toc118902930 \h </w:instrText>
      </w:r>
      <w:r>
        <w:rPr>
          <w:rFonts w:ascii="Times New Roman" w:hAnsi="Times New Roman"/>
          <w:lang/>
        </w:rPr>
        <w:fldChar w:fldCharType="separate"/>
      </w:r>
      <w:r>
        <w:rPr>
          <w:rFonts w:ascii="Times New Roman" w:hAnsi="Times New Roman"/>
          <w:lang/>
        </w:rPr>
        <w:t>209</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10.3.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_Toc118902931 \h </w:instrText>
      </w:r>
      <w:r>
        <w:rPr>
          <w:rFonts w:ascii="Times New Roman" w:hAnsi="Times New Roman"/>
          <w:lang/>
        </w:rPr>
        <w:fldChar w:fldCharType="separate"/>
      </w:r>
      <w:r>
        <w:rPr>
          <w:rFonts w:ascii="Times New Roman" w:hAnsi="Times New Roman"/>
          <w:lang/>
        </w:rPr>
        <w:t>210</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10.4.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населенным пунктам Богородского муниципального округам с  выделением зон дефицитов и резервов производственных мощностей</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_Toc118902932 \h </w:instrText>
      </w:r>
      <w:r>
        <w:rPr>
          <w:rFonts w:ascii="Times New Roman" w:hAnsi="Times New Roman"/>
          <w:lang/>
        </w:rPr>
        <w:fldChar w:fldCharType="separate"/>
      </w:r>
      <w:r>
        <w:rPr>
          <w:rFonts w:ascii="Times New Roman" w:hAnsi="Times New Roman"/>
          <w:lang/>
        </w:rPr>
        <w:t>211</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10.5.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населенных пунктов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_Toc118902933 \h </w:instrText>
      </w:r>
      <w:r>
        <w:rPr>
          <w:rFonts w:ascii="Times New Roman" w:hAnsi="Times New Roman"/>
          <w:lang/>
        </w:rPr>
        <w:fldChar w:fldCharType="separate"/>
      </w:r>
      <w:r>
        <w:rPr>
          <w:rFonts w:ascii="Times New Roman" w:hAnsi="Times New Roman"/>
          <w:lang/>
        </w:rPr>
        <w:t>212</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11. Прогноз объема сточных вод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_Toc118902934 \h </w:instrText>
      </w:r>
      <w:r>
        <w:rPr>
          <w:rFonts w:ascii="Times New Roman" w:hAnsi="Times New Roman"/>
          <w:lang/>
        </w:rPr>
        <w:fldChar w:fldCharType="separate"/>
      </w:r>
      <w:r>
        <w:rPr>
          <w:rFonts w:ascii="Times New Roman" w:hAnsi="Times New Roman"/>
          <w:lang/>
        </w:rPr>
        <w:t>216</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11.1. Сведения о фактическом и ожидаемом поступлении сточных  вод в централизованную систему водоотведения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_Toc118902935 \h </w:instrText>
      </w:r>
      <w:r>
        <w:rPr>
          <w:rFonts w:ascii="Times New Roman" w:hAnsi="Times New Roman"/>
          <w:lang/>
        </w:rPr>
        <w:fldChar w:fldCharType="separate"/>
      </w:r>
      <w:r>
        <w:rPr>
          <w:rFonts w:ascii="Times New Roman" w:hAnsi="Times New Roman"/>
          <w:lang/>
        </w:rPr>
        <w:t>216</w:t>
      </w:r>
      <w:r>
        <w:rPr>
          <w:rFonts w:ascii="Times New Roman" w:hAnsi="Times New Roman"/>
          <w:lang/>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11.1.1. Показатели прогнозного сброса сточных вод в схеме  водоотведения, которая эксплуатируется МУП «УВКХ»</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_Toc118902936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216</w:t>
      </w:r>
      <w:r>
        <w:rPr>
          <w:rFonts w:ascii="Times New Roman" w:hAnsi="Times New Roman" w:cs="Times New Roman"/>
          <w:color w:val="auto"/>
          <w:sz w:val="22"/>
          <w:szCs w:val="22"/>
        </w:rPr>
        <w:fldChar w:fldCharType="end"/>
      </w:r>
    </w:p>
    <w:p>
      <w:pPr>
        <w:pStyle w:val="56"/>
        <w:spacing w:before="120" w:after="0"/>
        <w:rPr>
          <w:rFonts w:ascii="Times New Roman" w:hAnsi="Times New Roman" w:cs="Times New Roman"/>
          <w:color w:val="auto"/>
          <w:sz w:val="22"/>
          <w:szCs w:val="22"/>
        </w:rPr>
      </w:pPr>
      <w:r>
        <w:rPr>
          <w:rFonts w:ascii="Times New Roman" w:hAnsi="Times New Roman" w:cs="Times New Roman"/>
          <w:color w:val="auto"/>
          <w:sz w:val="22"/>
          <w:szCs w:val="22"/>
        </w:rPr>
        <w:t>11.1.2. Показатели сброса сточных вод в схеме водоотведения,  которая эксплуатируется МУП «ЖКХ села Каменки»</w:t>
      </w:r>
      <w:r>
        <w:rPr>
          <w:rFonts w:ascii="Times New Roman" w:hAnsi="Times New Roman" w:cs="Times New Roman"/>
          <w:color w:val="auto"/>
          <w:sz w:val="22"/>
          <w:szCs w:val="22"/>
        </w:rPr>
        <w:tab/>
      </w:r>
      <w:r>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PAGEREF _Toc118902937 \h </w:instrText>
      </w:r>
      <w:r>
        <w:rPr>
          <w:rFonts w:ascii="Times New Roman" w:hAnsi="Times New Roman" w:cs="Times New Roman"/>
          <w:color w:val="auto"/>
          <w:sz w:val="22"/>
          <w:szCs w:val="22"/>
        </w:rPr>
        <w:fldChar w:fldCharType="separate"/>
      </w:r>
      <w:r>
        <w:rPr>
          <w:rFonts w:ascii="Times New Roman" w:hAnsi="Times New Roman" w:cs="Times New Roman"/>
          <w:color w:val="auto"/>
          <w:sz w:val="22"/>
          <w:szCs w:val="22"/>
        </w:rPr>
        <w:t>218</w:t>
      </w:r>
      <w:r>
        <w:rPr>
          <w:rFonts w:ascii="Times New Roman" w:hAnsi="Times New Roman" w:cs="Times New Roman"/>
          <w:color w:val="auto"/>
          <w:sz w:val="22"/>
          <w:szCs w:val="22"/>
        </w:rPr>
        <w:fldChar w:fldCharType="end"/>
      </w:r>
    </w:p>
    <w:p>
      <w:pPr>
        <w:pStyle w:val="57"/>
        <w:spacing w:before="120" w:line="240" w:lineRule="auto"/>
        <w:rPr>
          <w:rFonts w:ascii="Times New Roman" w:hAnsi="Times New Roman"/>
          <w:lang/>
        </w:rPr>
      </w:pPr>
      <w:r>
        <w:rPr>
          <w:rFonts w:ascii="Times New Roman" w:hAnsi="Times New Roman"/>
          <w:lang/>
        </w:rPr>
        <w:t>11.2. Описание структуры централизованной системы  водоотведения (эксплуатационные и технологические зоны)</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_Toc118902938 \h </w:instrText>
      </w:r>
      <w:r>
        <w:rPr>
          <w:rFonts w:ascii="Times New Roman" w:hAnsi="Times New Roman"/>
          <w:lang/>
        </w:rPr>
        <w:fldChar w:fldCharType="separate"/>
      </w:r>
      <w:r>
        <w:rPr>
          <w:rFonts w:ascii="Times New Roman" w:hAnsi="Times New Roman"/>
          <w:lang/>
        </w:rPr>
        <w:t>219</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11.3. Расчет требуемой мощности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 в Богородском муниципальном округе</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_Toc118902940 \h </w:instrText>
      </w:r>
      <w:r>
        <w:rPr>
          <w:rFonts w:ascii="Times New Roman" w:hAnsi="Times New Roman"/>
          <w:lang/>
        </w:rPr>
        <w:fldChar w:fldCharType="separate"/>
      </w:r>
      <w:r>
        <w:rPr>
          <w:rFonts w:ascii="Times New Roman" w:hAnsi="Times New Roman"/>
          <w:lang/>
        </w:rPr>
        <w:t>220</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11.4. Результаты анализа гидравлических режимов и режимов  работы элементов централизованной системы водоотведения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_Toc118902941 \h </w:instrText>
      </w:r>
      <w:r>
        <w:rPr>
          <w:rFonts w:ascii="Times New Roman" w:hAnsi="Times New Roman"/>
          <w:lang/>
        </w:rPr>
        <w:fldChar w:fldCharType="separate"/>
      </w:r>
      <w:r>
        <w:rPr>
          <w:rFonts w:ascii="Times New Roman" w:hAnsi="Times New Roman"/>
          <w:lang/>
        </w:rPr>
        <w:t>221</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11.5. Анализ резервов производственных мощностей очистных  сооружений системы водоотведения и возможности  расширения зоны их действия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_Toc118902942 \h </w:instrText>
      </w:r>
      <w:r>
        <w:rPr>
          <w:rFonts w:ascii="Times New Roman" w:hAnsi="Times New Roman"/>
          <w:lang/>
        </w:rPr>
        <w:fldChar w:fldCharType="separate"/>
      </w:r>
      <w:r>
        <w:rPr>
          <w:rFonts w:ascii="Times New Roman" w:hAnsi="Times New Roman"/>
          <w:lang/>
        </w:rPr>
        <w:t>222</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12. Предложения по строительству, реконструкции и  модернизации (техническому перевооружению) объектов  централизованных систем водоотведения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_Toc118902943 \h </w:instrText>
      </w:r>
      <w:r>
        <w:rPr>
          <w:rFonts w:ascii="Times New Roman" w:hAnsi="Times New Roman"/>
          <w:lang/>
        </w:rPr>
        <w:fldChar w:fldCharType="separate"/>
      </w:r>
      <w:r>
        <w:rPr>
          <w:rFonts w:ascii="Times New Roman" w:hAnsi="Times New Roman"/>
          <w:lang/>
        </w:rPr>
        <w:t>223</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12.1. Основные направления, принципы, задачи и плановые значения  показателей развития централизованных систем водоотведения в населенных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_Toc118902944 \h </w:instrText>
      </w:r>
      <w:r>
        <w:rPr>
          <w:rFonts w:ascii="Times New Roman" w:hAnsi="Times New Roman"/>
          <w:lang/>
        </w:rPr>
        <w:fldChar w:fldCharType="separate"/>
      </w:r>
      <w:r>
        <w:rPr>
          <w:rFonts w:ascii="Times New Roman" w:hAnsi="Times New Roman"/>
          <w:lang/>
        </w:rPr>
        <w:t>223</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12.2. Перечень основных мероприятий по реализации схем  водоотведения в населенных Богородского муниципального  округа с разбивкой по годам, включая технические  обоснования этих мероприятий</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_Toc118902945 \h </w:instrText>
      </w:r>
      <w:r>
        <w:rPr>
          <w:rFonts w:ascii="Times New Roman" w:hAnsi="Times New Roman"/>
          <w:lang/>
        </w:rPr>
        <w:fldChar w:fldCharType="separate"/>
      </w:r>
      <w:r>
        <w:rPr>
          <w:rFonts w:ascii="Times New Roman" w:hAnsi="Times New Roman"/>
          <w:lang/>
        </w:rPr>
        <w:t>225</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12.3. Технические обоснования основных мероприятий  по реализации реконструкций схем водоотведения в населенных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_Toc118902946 \h </w:instrText>
      </w:r>
      <w:r>
        <w:rPr>
          <w:rFonts w:ascii="Times New Roman" w:hAnsi="Times New Roman"/>
          <w:lang/>
        </w:rPr>
        <w:fldChar w:fldCharType="separate"/>
      </w:r>
      <w:r>
        <w:rPr>
          <w:rFonts w:ascii="Times New Roman" w:hAnsi="Times New Roman"/>
          <w:lang/>
        </w:rPr>
        <w:t>227</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12.4. Сведения о вновь строящихся, реконструируемых и  предлагаемых к выводу из эксплуатации объектах  централизованной системы водоотведения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_Toc118902947 \h </w:instrText>
      </w:r>
      <w:r>
        <w:rPr>
          <w:rFonts w:ascii="Times New Roman" w:hAnsi="Times New Roman"/>
          <w:lang/>
        </w:rPr>
        <w:fldChar w:fldCharType="separate"/>
      </w:r>
      <w:r>
        <w:rPr>
          <w:rFonts w:ascii="Times New Roman" w:hAnsi="Times New Roman"/>
          <w:lang/>
        </w:rPr>
        <w:t>229</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12.5.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_Toc118902948 \h </w:instrText>
      </w:r>
      <w:r>
        <w:rPr>
          <w:rFonts w:ascii="Times New Roman" w:hAnsi="Times New Roman"/>
          <w:lang/>
        </w:rPr>
        <w:fldChar w:fldCharType="separate"/>
      </w:r>
      <w:r>
        <w:rPr>
          <w:rFonts w:ascii="Times New Roman" w:hAnsi="Times New Roman"/>
          <w:lang/>
        </w:rPr>
        <w:t>230</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12.6. Описание вариантов маршрутов прохождения трубопроводов  (трасс) по территории населенных пунктов Богородского  муниципального округа, расположения намечаемых площадок  под строительство сооружений водоотведения и их обоснование</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_Toc118902949 \h </w:instrText>
      </w:r>
      <w:r>
        <w:rPr>
          <w:rFonts w:ascii="Times New Roman" w:hAnsi="Times New Roman"/>
          <w:lang/>
        </w:rPr>
        <w:fldChar w:fldCharType="separate"/>
      </w:r>
      <w:r>
        <w:rPr>
          <w:rFonts w:ascii="Times New Roman" w:hAnsi="Times New Roman"/>
          <w:lang/>
        </w:rPr>
        <w:t>231</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12.7. Границы и характеристики охранных зон сетей и  сооружений централизованной системы водоотведения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_Toc118902950 \h </w:instrText>
      </w:r>
      <w:r>
        <w:rPr>
          <w:rFonts w:ascii="Times New Roman" w:hAnsi="Times New Roman"/>
          <w:lang/>
        </w:rPr>
        <w:fldChar w:fldCharType="separate"/>
      </w:r>
      <w:r>
        <w:rPr>
          <w:rFonts w:ascii="Times New Roman" w:hAnsi="Times New Roman"/>
          <w:lang/>
        </w:rPr>
        <w:t>233</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12.8. Границы планируемых зон размещения объектов централизованной системы водоотведения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_Toc118902951 \h </w:instrText>
      </w:r>
      <w:r>
        <w:rPr>
          <w:rFonts w:ascii="Times New Roman" w:hAnsi="Times New Roman"/>
          <w:lang/>
        </w:rPr>
        <w:fldChar w:fldCharType="separate"/>
      </w:r>
      <w:r>
        <w:rPr>
          <w:rFonts w:ascii="Times New Roman" w:hAnsi="Times New Roman"/>
          <w:lang/>
        </w:rPr>
        <w:t>234</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13. Экологические аспекты мероприятий по  строительству и реконструкции объектов централизованных  систем водоотведения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_Toc118902952 \h </w:instrText>
      </w:r>
      <w:r>
        <w:rPr>
          <w:rFonts w:ascii="Times New Roman" w:hAnsi="Times New Roman"/>
          <w:lang/>
        </w:rPr>
        <w:fldChar w:fldCharType="separate"/>
      </w:r>
      <w:r>
        <w:rPr>
          <w:rFonts w:ascii="Times New Roman" w:hAnsi="Times New Roman"/>
          <w:lang/>
        </w:rPr>
        <w:t>235</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13.1. 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_Toc118902953 \h </w:instrText>
      </w:r>
      <w:r>
        <w:rPr>
          <w:rFonts w:ascii="Times New Roman" w:hAnsi="Times New Roman"/>
          <w:lang/>
        </w:rPr>
        <w:fldChar w:fldCharType="separate"/>
      </w:r>
      <w:r>
        <w:rPr>
          <w:rFonts w:ascii="Times New Roman" w:hAnsi="Times New Roman"/>
          <w:lang/>
        </w:rPr>
        <w:t>235</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13.2. Сведения о применении методов, безопасных для  окружающей среды, при утилизации осадков сточных вод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_Toc118902954 \h </w:instrText>
      </w:r>
      <w:r>
        <w:rPr>
          <w:rFonts w:ascii="Times New Roman" w:hAnsi="Times New Roman"/>
          <w:lang/>
        </w:rPr>
        <w:fldChar w:fldCharType="separate"/>
      </w:r>
      <w:r>
        <w:rPr>
          <w:rFonts w:ascii="Times New Roman" w:hAnsi="Times New Roman"/>
          <w:lang/>
        </w:rPr>
        <w:t>240</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14. Оценка потребности в капитальных вложениях  в строительство, реконструкцию и модернизацию объектов  централизованной системы водоотведения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_Toc118902955 \h </w:instrText>
      </w:r>
      <w:r>
        <w:rPr>
          <w:rFonts w:ascii="Times New Roman" w:hAnsi="Times New Roman"/>
          <w:lang/>
        </w:rPr>
        <w:fldChar w:fldCharType="separate"/>
      </w:r>
      <w:r>
        <w:rPr>
          <w:rFonts w:ascii="Times New Roman" w:hAnsi="Times New Roman"/>
          <w:lang/>
        </w:rPr>
        <w:t>241</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15. Плановые значения показателей развития  централизованных систем водоотведения</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_Toc118902956 \h </w:instrText>
      </w:r>
      <w:r>
        <w:rPr>
          <w:rFonts w:ascii="Times New Roman" w:hAnsi="Times New Roman"/>
          <w:lang/>
        </w:rPr>
        <w:fldChar w:fldCharType="separate"/>
      </w:r>
      <w:r>
        <w:rPr>
          <w:rFonts w:ascii="Times New Roman" w:hAnsi="Times New Roman"/>
          <w:lang/>
        </w:rPr>
        <w:t>242</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15.1. Показатели надежности и бесперебойности водоотведения в населенных пунктах Богородского муниципального округа</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_Toc118902957 \h </w:instrText>
      </w:r>
      <w:r>
        <w:rPr>
          <w:rFonts w:ascii="Times New Roman" w:hAnsi="Times New Roman"/>
          <w:lang/>
        </w:rPr>
        <w:fldChar w:fldCharType="separate"/>
      </w:r>
      <w:r>
        <w:rPr>
          <w:rFonts w:ascii="Times New Roman" w:hAnsi="Times New Roman"/>
          <w:lang/>
        </w:rPr>
        <w:t>242</w:t>
      </w:r>
      <w:r>
        <w:rPr>
          <w:rFonts w:ascii="Times New Roman" w:hAnsi="Times New Roman"/>
          <w:lang/>
        </w:rPr>
        <w:fldChar w:fldCharType="end"/>
      </w:r>
    </w:p>
    <w:p>
      <w:pPr>
        <w:pStyle w:val="57"/>
        <w:spacing w:before="120" w:line="240" w:lineRule="auto"/>
        <w:rPr>
          <w:rFonts w:ascii="Times New Roman" w:hAnsi="Times New Roman"/>
          <w:lang/>
        </w:rPr>
      </w:pPr>
      <w:r>
        <w:rPr>
          <w:rFonts w:ascii="Times New Roman" w:hAnsi="Times New Roman"/>
          <w:lang/>
        </w:rPr>
        <w:t>15.2. Показатели очистки сточных вод</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_Toc118902958 \h </w:instrText>
      </w:r>
      <w:r>
        <w:rPr>
          <w:rFonts w:ascii="Times New Roman" w:hAnsi="Times New Roman"/>
          <w:lang/>
        </w:rPr>
        <w:fldChar w:fldCharType="separate"/>
      </w:r>
      <w:r>
        <w:rPr>
          <w:rFonts w:ascii="Times New Roman" w:hAnsi="Times New Roman"/>
          <w:lang/>
        </w:rPr>
        <w:t>243</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lang/>
        </w:rPr>
        <w:t>Раздел 16. Перечень выявленных бесхозяйных объектов централизованной системы водоотведения и перечень  организаций, уполномоченных на их эксплуатацию</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_Toc118902959 \h </w:instrText>
      </w:r>
      <w:r>
        <w:rPr>
          <w:rFonts w:ascii="Times New Roman" w:hAnsi="Times New Roman"/>
          <w:lang/>
        </w:rPr>
        <w:fldChar w:fldCharType="separate"/>
      </w:r>
      <w:r>
        <w:rPr>
          <w:rFonts w:ascii="Times New Roman" w:hAnsi="Times New Roman"/>
          <w:lang/>
        </w:rPr>
        <w:t>244</w:t>
      </w:r>
      <w:r>
        <w:rPr>
          <w:rFonts w:ascii="Times New Roman" w:hAnsi="Times New Roman"/>
          <w:lang/>
        </w:rPr>
        <w:fldChar w:fldCharType="end"/>
      </w:r>
    </w:p>
    <w:p>
      <w:pPr>
        <w:pStyle w:val="53"/>
        <w:spacing w:before="120" w:after="0"/>
        <w:rPr>
          <w:rFonts w:ascii="Times New Roman" w:hAnsi="Times New Roman"/>
          <w:lang/>
        </w:rPr>
      </w:pPr>
      <w:r>
        <w:rPr>
          <w:rFonts w:ascii="Times New Roman" w:hAnsi="Times New Roman"/>
          <w:bCs/>
          <w:kern w:val="32"/>
          <w:lang/>
        </w:rPr>
        <w:t>Список использованных источников</w:t>
      </w:r>
      <w:r>
        <w:rPr>
          <w:rFonts w:ascii="Times New Roman" w:hAnsi="Times New Roman"/>
          <w:lang/>
        </w:rPr>
        <w:tab/>
      </w:r>
      <w:r>
        <w:rPr>
          <w:rFonts w:ascii="Times New Roman" w:hAnsi="Times New Roman"/>
          <w:lang/>
        </w:rPr>
        <w:fldChar w:fldCharType="begin"/>
      </w:r>
      <w:r>
        <w:rPr>
          <w:rFonts w:ascii="Times New Roman" w:hAnsi="Times New Roman"/>
          <w:lang/>
        </w:rPr>
        <w:instrText xml:space="preserve"> PAGEREF _Toc118902960 \h </w:instrText>
      </w:r>
      <w:r>
        <w:rPr>
          <w:rFonts w:ascii="Times New Roman" w:hAnsi="Times New Roman"/>
          <w:lang/>
        </w:rPr>
        <w:fldChar w:fldCharType="separate"/>
      </w:r>
      <w:r>
        <w:rPr>
          <w:rFonts w:ascii="Times New Roman" w:hAnsi="Times New Roman"/>
          <w:lang/>
        </w:rPr>
        <w:t>245</w:t>
      </w:r>
      <w:r>
        <w:rPr>
          <w:rFonts w:ascii="Times New Roman" w:hAnsi="Times New Roman"/>
          <w:lang/>
        </w:rPr>
        <w:fldChar w:fldCharType="end"/>
      </w:r>
    </w:p>
    <w:p>
      <w:pPr>
        <w:tabs>
          <w:tab w:val="right" w:leader="dot" w:pos="9639"/>
        </w:tabs>
        <w:spacing w:before="120" w:after="0" w:line="240" w:lineRule="auto"/>
        <w:rPr>
          <w:rFonts w:ascii="Times New Roman" w:hAnsi="Times New Roman"/>
          <w:sz w:val="20"/>
          <w:szCs w:val="20"/>
        </w:rPr>
      </w:pPr>
      <w:r>
        <w:rPr>
          <w:rFonts w:ascii="Times New Roman" w:hAnsi="Times New Roman"/>
        </w:rPr>
        <w:fldChar w:fldCharType="end"/>
      </w:r>
    </w:p>
    <w:p>
      <w:pPr>
        <w:tabs>
          <w:tab w:val="right" w:leader="dot" w:pos="9639"/>
        </w:tabs>
        <w:spacing w:after="0" w:line="240" w:lineRule="auto"/>
        <w:jc w:val="center"/>
        <w:rPr>
          <w:rFonts w:ascii="Times New Roman" w:hAnsi="Times New Roman"/>
        </w:rPr>
      </w:pPr>
      <w:r>
        <w:rPr>
          <w:rFonts w:ascii="Times New Roman" w:hAnsi="Times New Roman"/>
          <w:sz w:val="20"/>
          <w:szCs w:val="20"/>
        </w:rPr>
        <w:br w:type="page"/>
      </w:r>
      <w:bookmarkStart w:id="0" w:name="_Toc118902768"/>
      <w:r>
        <w:rPr>
          <w:rFonts w:ascii="Times New Roman" w:hAnsi="Times New Roman"/>
        </w:rPr>
        <w:t>ВВЕДЕНИЕ</w:t>
      </w:r>
      <w:bookmarkEnd w:id="0"/>
    </w:p>
    <w:p>
      <w:pPr>
        <w:pStyle w:val="3"/>
        <w:numPr>
          <w:ilvl w:val="0"/>
          <w:numId w:val="0"/>
        </w:numPr>
        <w:spacing w:after="0"/>
        <w:rPr>
          <w:rFonts w:ascii="Times New Roman" w:hAnsi="Times New Roman" w:cs="Times New Roman"/>
          <w:color w:val="auto"/>
        </w:rPr>
      </w:pPr>
      <w:bookmarkStart w:id="1" w:name="_Toc118902769"/>
      <w:r>
        <w:rPr>
          <w:rFonts w:ascii="Times New Roman" w:hAnsi="Times New Roman" w:cs="Times New Roman"/>
          <w:color w:val="auto"/>
        </w:rPr>
        <w:t>В.1. Цель разработки схем водоснабжения и водоотведения</w:t>
      </w:r>
      <w:bookmarkEnd w:id="1"/>
    </w:p>
    <w:p>
      <w:pPr>
        <w:spacing w:after="0" w:line="240" w:lineRule="auto"/>
        <w:ind w:firstLine="709"/>
        <w:jc w:val="both"/>
        <w:rPr>
          <w:rFonts w:ascii="Times New Roman" w:hAnsi="Times New Roman"/>
        </w:rPr>
      </w:pPr>
      <w:r>
        <w:rPr>
          <w:rFonts w:ascii="Times New Roman" w:hAnsi="Times New Roman"/>
        </w:rPr>
        <w:t>В соответствие с Правилами разработки и утверждения схем водоснабжения и водоотведения целью разработки схем водоснабжения и водоотведения является обеспечение для абонентов доступности горячего водоснабжения, холодного водоснабжения и водоотведения с использованием централизованных систем горячего водоснабжения, холодного водоснабжения и (или) водоотведения (далее - централизованные системы водоснабжения и (или) водоотведения), обеспечение горячего водоснабжения, холодного водоснабжения и водоотведения в соответствии с требованиями законодательства Российской Федерации, рационального водопользования, а также развитие централизованных систем водоснабжения и (или) водоотведения на основе наилучших доступных технологий и внедрения энергосберегающих технологий.</w:t>
      </w:r>
    </w:p>
    <w:p>
      <w:pPr>
        <w:spacing w:after="0" w:line="240" w:lineRule="auto"/>
        <w:ind w:firstLine="709"/>
        <w:jc w:val="both"/>
        <w:rPr>
          <w:rFonts w:ascii="Times New Roman" w:hAnsi="Times New Roman"/>
        </w:rPr>
      </w:pPr>
      <w:r>
        <w:rPr>
          <w:rFonts w:ascii="Times New Roman" w:hAnsi="Times New Roman"/>
        </w:rPr>
        <w:t>Схемы водоснабжения и водоотведения разрабатываются на срок не менее 10 лет с учетом схем энергоснабжения, теплоснабжения и газоснабжения. При этом обеспечивается соответствие схем водоснабжения и водоотведения схемам энергоснабжения, теплоснабжения и газоснабжения с учетом:</w:t>
      </w:r>
    </w:p>
    <w:p>
      <w:pPr>
        <w:spacing w:after="0" w:line="240" w:lineRule="auto"/>
        <w:ind w:firstLine="709"/>
        <w:jc w:val="both"/>
        <w:rPr>
          <w:rFonts w:ascii="Times New Roman" w:hAnsi="Times New Roman"/>
        </w:rPr>
      </w:pPr>
      <w:r>
        <w:rPr>
          <w:rFonts w:ascii="Times New Roman" w:hAnsi="Times New Roman"/>
        </w:rPr>
        <w:t>а) мощности энергопринимающих установок, используемых для водоподготовки, транспортировки воды и сточных вод, очистки сточных вод;</w:t>
      </w:r>
    </w:p>
    <w:p>
      <w:pPr>
        <w:spacing w:after="0" w:line="240" w:lineRule="auto"/>
        <w:ind w:firstLine="709"/>
        <w:jc w:val="both"/>
        <w:rPr>
          <w:rFonts w:ascii="Times New Roman" w:hAnsi="Times New Roman"/>
        </w:rPr>
      </w:pPr>
      <w:r>
        <w:rPr>
          <w:rFonts w:ascii="Times New Roman" w:hAnsi="Times New Roman"/>
        </w:rPr>
        <w:t>б) объема тепловой энергии и топлива (природного газа), используемых для подогрева воды в целях горячего водоснабжения;</w:t>
      </w:r>
    </w:p>
    <w:p>
      <w:pPr>
        <w:spacing w:after="0" w:line="240" w:lineRule="auto"/>
        <w:ind w:firstLine="709"/>
        <w:jc w:val="both"/>
        <w:rPr>
          <w:rFonts w:ascii="Times New Roman" w:hAnsi="Times New Roman"/>
        </w:rPr>
      </w:pPr>
      <w:r>
        <w:rPr>
          <w:rFonts w:ascii="Times New Roman" w:hAnsi="Times New Roman"/>
        </w:rPr>
        <w:t>в) нагрузок теплопринимающих устройств, которые должны соответствовать параметрам схем теплоснабжения и газоснабжения в целях горячего водоснабжения.</w:t>
      </w:r>
    </w:p>
    <w:p>
      <w:pPr>
        <w:spacing w:after="0" w:line="240" w:lineRule="auto"/>
        <w:ind w:firstLine="709"/>
        <w:jc w:val="both"/>
        <w:rPr>
          <w:rFonts w:ascii="Times New Roman" w:hAnsi="Times New Roman"/>
        </w:rPr>
      </w:pPr>
      <w:r>
        <w:rPr>
          <w:rFonts w:ascii="Times New Roman" w:hAnsi="Times New Roman"/>
        </w:rPr>
        <w:t>7. При разработке схем водоснабжения и водоотведения используются:</w:t>
      </w:r>
    </w:p>
    <w:p>
      <w:pPr>
        <w:spacing w:after="0" w:line="240" w:lineRule="auto"/>
        <w:ind w:firstLine="709"/>
        <w:jc w:val="both"/>
        <w:rPr>
          <w:rFonts w:ascii="Times New Roman" w:hAnsi="Times New Roman"/>
        </w:rPr>
      </w:pPr>
      <w:r>
        <w:rPr>
          <w:rFonts w:ascii="Times New Roman" w:hAnsi="Times New Roman"/>
        </w:rPr>
        <w:t>а) документы территориального планирования, сведения о функциональных зонах планируемого размещения объектов капитального строительства для государственных или муниципальных нужд и зонах с особыми условиями использования территорий.</w:t>
      </w:r>
    </w:p>
    <w:p>
      <w:pPr>
        <w:spacing w:after="0" w:line="240" w:lineRule="auto"/>
        <w:ind w:firstLine="709"/>
        <w:jc w:val="both"/>
        <w:rPr>
          <w:rFonts w:ascii="Times New Roman" w:hAnsi="Times New Roman"/>
        </w:rPr>
      </w:pPr>
      <w:r>
        <w:rPr>
          <w:rFonts w:ascii="Times New Roman" w:hAnsi="Times New Roman"/>
        </w:rPr>
        <w:t>б) материалы инженерно-геологических изысканий и исследований, опорные и адресные планы, регистрационные планы подземных коммуникаций и атласы геологических выработок, материалы инженерно-геодезических изысканий и исследований, картографическая и геодезическая основы государственного кадастра недвижимости, публичные кадастровые карты, кадастровые карты территорий муниципальных образований, кадастровая карта территории субъекта Российской Федерации, схемы, чертежи, топографо-геодезические подосновы, космо- и аэрофотосъемочные материалы;</w:t>
      </w:r>
    </w:p>
    <w:p>
      <w:pPr>
        <w:spacing w:after="0" w:line="240" w:lineRule="auto"/>
        <w:ind w:firstLine="709"/>
        <w:jc w:val="both"/>
        <w:rPr>
          <w:rFonts w:ascii="Times New Roman" w:hAnsi="Times New Roman"/>
        </w:rPr>
      </w:pPr>
      <w:r>
        <w:rPr>
          <w:rFonts w:ascii="Times New Roman" w:hAnsi="Times New Roman"/>
        </w:rPr>
        <w:t>в) сведения о техническом состоянии объектов централизованных систем водоснабжения и (или) водоотведения, в том числе о результатах технических обследований централизованных систем водоснабжения и (или) водоотведения;</w:t>
      </w:r>
    </w:p>
    <w:p>
      <w:pPr>
        <w:spacing w:after="0" w:line="240" w:lineRule="auto"/>
        <w:ind w:firstLine="709"/>
        <w:jc w:val="both"/>
        <w:rPr>
          <w:rFonts w:ascii="Times New Roman" w:hAnsi="Times New Roman"/>
        </w:rPr>
      </w:pPr>
      <w:r>
        <w:rPr>
          <w:rFonts w:ascii="Times New Roman" w:hAnsi="Times New Roman"/>
        </w:rPr>
        <w:t>г) данные о соответствии качества горячей воды и питьевой воды требованиям законодательства Российской Федерации о санитарно-эпидемиологическом благополучии человека, о соответствии состава и свойств сточных вод требованиям законодательства Российской Федерации в области охраны окружающей среды и в области водоснабжения и водоотведения;</w:t>
      </w:r>
    </w:p>
    <w:p>
      <w:pPr>
        <w:spacing w:after="0" w:line="240" w:lineRule="auto"/>
        <w:ind w:firstLine="709"/>
        <w:jc w:val="both"/>
        <w:rPr>
          <w:rFonts w:ascii="Times New Roman" w:hAnsi="Times New Roman"/>
        </w:rPr>
      </w:pPr>
      <w:r>
        <w:rPr>
          <w:rFonts w:ascii="Times New Roman" w:hAnsi="Times New Roman"/>
        </w:rPr>
        <w:t>д) сведения об инвестиционных программах, реализуемых организациями, осуществляющими горячее водоснабжение, холодное водоснабжение и (или) водоотведение, транспортировку воды и (или) сточных вод, о мероприятиях, содержащихся в планах по приведению качества питьевой воды и горячей воды в соответствие с установленными требованиями,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 утвержденных в установленном порядке (в случае наличия таких инвестиционных программ и планов, действующих на момент разработки схем водоснабжения и водоотведения);</w:t>
      </w:r>
    </w:p>
    <w:p>
      <w:pPr>
        <w:spacing w:after="0" w:line="240" w:lineRule="auto"/>
        <w:ind w:firstLine="709"/>
        <w:jc w:val="both"/>
        <w:rPr>
          <w:rFonts w:ascii="Times New Roman" w:hAnsi="Times New Roman"/>
        </w:rPr>
      </w:pPr>
      <w:r>
        <w:rPr>
          <w:rFonts w:ascii="Times New Roman" w:hAnsi="Times New Roman"/>
        </w:rPr>
        <w:t>е) сведения о режимах потребления и уровне потерь воды.</w:t>
      </w:r>
    </w:p>
    <w:p>
      <w:pPr>
        <w:spacing w:after="0" w:line="240" w:lineRule="auto"/>
        <w:ind w:firstLine="709"/>
        <w:jc w:val="both"/>
        <w:rPr>
          <w:rFonts w:ascii="Times New Roman" w:hAnsi="Times New Roman"/>
        </w:rPr>
      </w:pPr>
      <w:r>
        <w:rPr>
          <w:rFonts w:ascii="Times New Roman" w:hAnsi="Times New Roman"/>
        </w:rPr>
        <w:t>10. Схемы водоснабжения и водоотведения в течение 15 дней со дня их утверждения или актуализации (корректировки) подлежат официальному опубликованию в порядке, предусмотренном для опубликования актов органов государственной власти субъекта Российской Федерации или актов органов местного самоуправления.</w:t>
      </w:r>
    </w:p>
    <w:p>
      <w:pPr>
        <w:spacing w:after="0" w:line="240" w:lineRule="auto"/>
        <w:ind w:firstLine="709"/>
        <w:jc w:val="both"/>
        <w:rPr>
          <w:rFonts w:ascii="Times New Roman" w:hAnsi="Times New Roman"/>
        </w:rPr>
      </w:pPr>
      <w:r>
        <w:rPr>
          <w:rFonts w:ascii="Times New Roman" w:hAnsi="Times New Roman"/>
        </w:rPr>
        <w:t>Электронная модель систем водоснабжения и (или) водоотведения разрабатывается для населенных пунктов, городских округов с населением 150 тыс. человек и более.</w:t>
      </w:r>
    </w:p>
    <w:p>
      <w:pPr>
        <w:spacing w:after="0" w:line="240" w:lineRule="auto"/>
        <w:ind w:firstLine="709"/>
        <w:jc w:val="both"/>
        <w:rPr>
          <w:rFonts w:ascii="Times New Roman" w:hAnsi="Times New Roman"/>
        </w:rPr>
      </w:pPr>
      <w:r>
        <w:rPr>
          <w:rFonts w:ascii="Times New Roman" w:hAnsi="Times New Roman"/>
        </w:rPr>
        <w:t>12. Программное обеспечение (пакет программ) электронной модели систем водоснабжения и (или) водоотведения должно решать задачи сохранности, мониторинга и актуализации следующей информации:</w:t>
      </w:r>
    </w:p>
    <w:p>
      <w:pPr>
        <w:spacing w:after="0" w:line="240" w:lineRule="auto"/>
        <w:ind w:firstLine="709"/>
        <w:jc w:val="both"/>
        <w:rPr>
          <w:rFonts w:ascii="Times New Roman" w:hAnsi="Times New Roman"/>
        </w:rPr>
      </w:pPr>
      <w:r>
        <w:rPr>
          <w:rFonts w:ascii="Times New Roman" w:hAnsi="Times New Roman"/>
        </w:rPr>
        <w:t>а) графическое отображение объектов централизованных систем водоснабжения и (или) водоотведения с привязкой к топографической основе муниципального образования;</w:t>
      </w:r>
    </w:p>
    <w:p>
      <w:pPr>
        <w:spacing w:after="0" w:line="240" w:lineRule="auto"/>
        <w:ind w:firstLine="709"/>
        <w:jc w:val="both"/>
        <w:rPr>
          <w:rFonts w:ascii="Times New Roman" w:hAnsi="Times New Roman"/>
        </w:rPr>
      </w:pPr>
      <w:r>
        <w:rPr>
          <w:rFonts w:ascii="Times New Roman" w:hAnsi="Times New Roman"/>
        </w:rPr>
        <w:t>б) описание основных объектов централизованных систем водоснабжения и (или) водоотведения;</w:t>
      </w:r>
    </w:p>
    <w:p>
      <w:pPr>
        <w:spacing w:after="0" w:line="240" w:lineRule="auto"/>
        <w:ind w:firstLine="709"/>
        <w:jc w:val="both"/>
        <w:rPr>
          <w:rFonts w:ascii="Times New Roman" w:hAnsi="Times New Roman"/>
        </w:rPr>
      </w:pPr>
      <w:r>
        <w:rPr>
          <w:rFonts w:ascii="Times New Roman" w:hAnsi="Times New Roman"/>
        </w:rPr>
        <w:t>в) описание реальных характеристик режимов работы централизованных систем водоснабжения и (или) водоотведения (почасовые показатели расхода и напора для всех насосных станций в часы максимального, минимального, среднего водоразбора, пожара и аварий на магистральных трубопроводах и сетях в зависимости от сезона) и их отдельных элементов;</w:t>
      </w:r>
    </w:p>
    <w:p>
      <w:pPr>
        <w:spacing w:after="0" w:line="240" w:lineRule="auto"/>
        <w:ind w:firstLine="709"/>
        <w:jc w:val="both"/>
        <w:rPr>
          <w:rFonts w:ascii="Times New Roman" w:hAnsi="Times New Roman"/>
        </w:rPr>
      </w:pPr>
      <w:r>
        <w:rPr>
          <w:rFonts w:ascii="Times New Roman" w:hAnsi="Times New Roman"/>
        </w:rPr>
        <w:t>г) моделирование всех видов переключений, осуществляемых на сетях централизованных систем водоснабжения и (или) водоотведения (изменение состояния запорно-регулирующей арматуры, включение, отключение, регулирование групп насосных агрегатов, изменение установок регуляторов);</w:t>
      </w:r>
    </w:p>
    <w:p>
      <w:pPr>
        <w:spacing w:after="0" w:line="240" w:lineRule="auto"/>
        <w:ind w:firstLine="709"/>
        <w:jc w:val="both"/>
        <w:rPr>
          <w:rFonts w:ascii="Times New Roman" w:hAnsi="Times New Roman"/>
        </w:rPr>
      </w:pPr>
      <w:r>
        <w:rPr>
          <w:rFonts w:ascii="Times New Roman" w:hAnsi="Times New Roman"/>
        </w:rPr>
        <w:t>д) определение расходов воды, стоков и расчет потерь напора по участкам водопроводной и канализационной сетей;</w:t>
      </w:r>
    </w:p>
    <w:p>
      <w:pPr>
        <w:spacing w:after="0" w:line="240" w:lineRule="auto"/>
        <w:ind w:firstLine="709"/>
        <w:jc w:val="both"/>
        <w:rPr>
          <w:rFonts w:ascii="Times New Roman" w:hAnsi="Times New Roman"/>
        </w:rPr>
      </w:pPr>
      <w:r>
        <w:rPr>
          <w:rFonts w:ascii="Times New Roman" w:hAnsi="Times New Roman"/>
        </w:rPr>
        <w:t>е) гидравлический расчет канализационных сетей (самотечных и напорных);</w:t>
      </w:r>
    </w:p>
    <w:p>
      <w:pPr>
        <w:spacing w:after="0" w:line="240" w:lineRule="auto"/>
        <w:ind w:firstLine="709"/>
        <w:jc w:val="both"/>
        <w:rPr>
          <w:rFonts w:ascii="Times New Roman" w:hAnsi="Times New Roman"/>
        </w:rPr>
      </w:pPr>
      <w:r>
        <w:rPr>
          <w:rFonts w:ascii="Times New Roman" w:hAnsi="Times New Roman"/>
        </w:rPr>
        <w:t>ж) расчет изменений характеристик объектов централизованных систем водоснабжения и (или) водоотведения (участков водопроводных и (или) канализационных сетей, насосных станций потребителей) с целью моделирования различных вариантов схем;</w:t>
      </w:r>
    </w:p>
    <w:p>
      <w:pPr>
        <w:spacing w:after="0" w:line="240" w:lineRule="auto"/>
        <w:ind w:firstLine="709"/>
        <w:jc w:val="both"/>
        <w:rPr>
          <w:rFonts w:ascii="Times New Roman" w:hAnsi="Times New Roman"/>
        </w:rPr>
      </w:pPr>
      <w:r>
        <w:rPr>
          <w:rFonts w:ascii="Times New Roman" w:hAnsi="Times New Roman"/>
        </w:rPr>
        <w:t>з) оценка выполнения сценариев перспективного развития централизованных систем водоснабжения и (или) водоотведения с точки зрения обеспечения режимов подачи воды и отведения стоков;</w:t>
      </w:r>
    </w:p>
    <w:p>
      <w:pPr>
        <w:spacing w:after="0" w:line="240" w:lineRule="auto"/>
        <w:ind w:firstLine="709"/>
        <w:jc w:val="both"/>
        <w:rPr>
          <w:rFonts w:ascii="Times New Roman" w:hAnsi="Times New Roman"/>
        </w:rPr>
      </w:pPr>
      <w:r>
        <w:rPr>
          <w:rFonts w:ascii="Times New Roman" w:hAnsi="Times New Roman"/>
        </w:rPr>
        <w:t>и) обеспечение выполнения тепловых и гидравлических расчетов для зон распространения вечномерзлых грунтов, включая расчеты предотвращения развития оледенения для трубопроводов наземной прокладки.</w:t>
      </w:r>
    </w:p>
    <w:p>
      <w:pPr>
        <w:spacing w:after="0" w:line="240" w:lineRule="auto"/>
        <w:ind w:firstLine="709"/>
        <w:jc w:val="center"/>
        <w:rPr>
          <w:rFonts w:ascii="Times New Roman" w:hAnsi="Times New Roman"/>
          <w:b/>
          <w:bCs/>
        </w:rPr>
      </w:pPr>
      <w:r>
        <w:rPr>
          <w:rFonts w:ascii="Times New Roman" w:hAnsi="Times New Roman"/>
        </w:rPr>
        <w:br w:type="page"/>
      </w:r>
      <w:bookmarkStart w:id="2" w:name="_Toc118902770"/>
      <w:r>
        <w:rPr>
          <w:rFonts w:ascii="Times New Roman" w:hAnsi="Times New Roman"/>
          <w:b/>
          <w:bCs/>
        </w:rPr>
        <w:t>В.2. Краткая характеристика Богородского муниципального округа</w:t>
      </w:r>
      <w:bookmarkEnd w:id="2"/>
    </w:p>
    <w:p>
      <w:pPr>
        <w:spacing w:after="0" w:line="240" w:lineRule="auto"/>
        <w:ind w:firstLine="709"/>
        <w:jc w:val="both"/>
        <w:rPr>
          <w:rFonts w:ascii="Times New Roman" w:hAnsi="Times New Roman"/>
          <w:lang w:eastAsia="en-US"/>
        </w:rPr>
      </w:pPr>
      <w:r>
        <w:rPr>
          <w:rFonts w:ascii="Times New Roman" w:hAnsi="Times New Roman"/>
          <w:lang w:eastAsia="en-US"/>
        </w:rPr>
        <w:t>Богородский муниципальный округ располагается в центральной части Нижегородской области. Муниципальный округ граничит с городским округом город Дзержинск, Володарским, Сосновским, Дальнеконстантиновским, Кстовским районами, Павловским муниципальным округом и городским округом город Нижний Новгород.</w:t>
      </w:r>
    </w:p>
    <w:p>
      <w:pPr>
        <w:spacing w:after="0" w:line="240" w:lineRule="auto"/>
        <w:ind w:firstLine="709"/>
        <w:jc w:val="both"/>
        <w:rPr>
          <w:rFonts w:ascii="Times New Roman" w:hAnsi="Times New Roman"/>
          <w:lang w:eastAsia="en-US"/>
        </w:rPr>
      </w:pPr>
      <w:r>
        <w:rPr>
          <w:rFonts w:ascii="Times New Roman" w:hAnsi="Times New Roman"/>
          <w:lang w:eastAsia="en-US"/>
        </w:rPr>
        <w:t>Площадь муниципального округа — 1459,0 км².</w:t>
      </w:r>
    </w:p>
    <w:p>
      <w:pPr>
        <w:spacing w:after="0" w:line="240" w:lineRule="auto"/>
        <w:ind w:firstLine="709"/>
        <w:jc w:val="both"/>
        <w:rPr>
          <w:rFonts w:ascii="Times New Roman" w:hAnsi="Times New Roman"/>
          <w:lang w:eastAsia="en-US"/>
        </w:rPr>
      </w:pPr>
      <w:r>
        <w:rPr>
          <w:rFonts w:ascii="Times New Roman" w:hAnsi="Times New Roman"/>
          <w:lang w:eastAsia="en-US"/>
        </w:rPr>
        <w:t>Богородский муниципальный округ расположен в 40 км от г. Н. Новгород и имеет развитую транспортную инфраструктуру (трасса республиканского значения «Саранск – Нижний Новгород»; железнодорожная ветка (железнодорожная станция «Кожевенное»); внутренние судоходные пути (р. Ока, пристань в Дуденево).</w:t>
      </w:r>
    </w:p>
    <w:p>
      <w:pPr>
        <w:spacing w:after="0" w:line="240" w:lineRule="auto"/>
        <w:ind w:firstLine="709"/>
        <w:jc w:val="both"/>
        <w:rPr>
          <w:rFonts w:ascii="Times New Roman" w:hAnsi="Times New Roman"/>
          <w:lang w:eastAsia="en-US"/>
        </w:rPr>
      </w:pPr>
      <w:r>
        <w:rPr>
          <w:rFonts w:ascii="Times New Roman" w:hAnsi="Times New Roman"/>
          <w:lang w:eastAsia="en-US"/>
        </w:rPr>
        <w:t xml:space="preserve">Границы муниципального образования определены в соответствии с Законом Нижегородской области от 28.12.2020 № 169-З «О внесении изменений в отдельные законы Нижегородской области по вопросу установления границ преобразованных муниципальных образований Нижегородской области» (принят постановлением ЗС НО от 17.12.2020 N 1610-VI). </w:t>
      </w:r>
    </w:p>
    <w:p>
      <w:pPr>
        <w:spacing w:after="0" w:line="240" w:lineRule="auto"/>
        <w:ind w:firstLine="709"/>
        <w:jc w:val="both"/>
        <w:rPr>
          <w:rFonts w:ascii="Times New Roman" w:hAnsi="Times New Roman"/>
          <w:lang w:eastAsia="en-US"/>
        </w:rPr>
      </w:pPr>
      <w:r>
        <w:rPr>
          <w:rFonts w:ascii="Times New Roman" w:hAnsi="Times New Roman"/>
          <w:lang w:eastAsia="en-US"/>
        </w:rPr>
        <w:t>В состав территории Богородского муниципального округа Нижегородской области входят объединенные общей территорией населенные пункты, не являющиеся муниципальными образованиями:</w:t>
      </w:r>
    </w:p>
    <w:p>
      <w:pPr>
        <w:spacing w:after="0" w:line="240" w:lineRule="auto"/>
        <w:ind w:firstLine="709"/>
        <w:jc w:val="both"/>
        <w:rPr>
          <w:rFonts w:ascii="Times New Roman" w:hAnsi="Times New Roman"/>
          <w:lang w:eastAsia="en-US"/>
        </w:rPr>
      </w:pPr>
      <w:r>
        <w:rPr>
          <w:rFonts w:ascii="Times New Roman" w:hAnsi="Times New Roman"/>
          <w:lang w:eastAsia="en-US"/>
        </w:rPr>
        <w:t>1) городской населенный пункт город районного значения Богородск;</w:t>
      </w:r>
    </w:p>
    <w:p>
      <w:pPr>
        <w:spacing w:after="0" w:line="240" w:lineRule="auto"/>
        <w:ind w:firstLine="709"/>
        <w:jc w:val="both"/>
        <w:rPr>
          <w:rFonts w:ascii="Times New Roman" w:hAnsi="Times New Roman"/>
          <w:lang w:eastAsia="en-US"/>
        </w:rPr>
      </w:pPr>
      <w:r>
        <w:rPr>
          <w:rFonts w:ascii="Times New Roman" w:hAnsi="Times New Roman"/>
          <w:lang w:eastAsia="en-US"/>
        </w:rPr>
        <w:t xml:space="preserve">2) сельские населенные пункты в территориальных отделах: </w:t>
      </w:r>
    </w:p>
    <w:p>
      <w:pPr>
        <w:spacing w:after="0" w:line="240" w:lineRule="auto"/>
        <w:ind w:firstLine="709"/>
        <w:jc w:val="both"/>
        <w:rPr>
          <w:rFonts w:ascii="Times New Roman" w:hAnsi="Times New Roman"/>
          <w:lang w:eastAsia="en-US"/>
        </w:rPr>
      </w:pPr>
      <w:r>
        <w:rPr>
          <w:rFonts w:ascii="Times New Roman" w:hAnsi="Times New Roman"/>
          <w:b/>
          <w:lang w:eastAsia="en-US"/>
        </w:rPr>
        <w:t xml:space="preserve">Северный ТО: </w:t>
      </w:r>
      <w:r>
        <w:rPr>
          <w:rFonts w:ascii="Times New Roman" w:hAnsi="Times New Roman"/>
          <w:lang w:eastAsia="en-US"/>
        </w:rPr>
        <w:t>деревня Банниково, сельский поселок Буревестник, деревня Бурцево, деревня Великосельево, село Доскино, село Ефимьево, деревня Копнино, деревня Крутец, сельский поселок Мирный, сельский поселок Окский, деревня Поляны, деревня Стрелково, деревня Хватково, деревня Шумилово, входящие ранее в состав административно-территориального образования Доскинский сельсовет и деревня Березовка, село Дуденево, деревня Заозерье, деревня Кожевенное, деревня Оленино, деревня Оринкино, деревня Охотино, деревня Сокол, деревня Сысоевка, деревня Хабарское, входящие ранее в состав административно-территориального образования Дуденевский сельсовет.</w:t>
      </w:r>
    </w:p>
    <w:p>
      <w:pPr>
        <w:spacing w:after="0" w:line="240" w:lineRule="auto"/>
        <w:ind w:firstLine="709"/>
        <w:jc w:val="both"/>
        <w:rPr>
          <w:rFonts w:ascii="Times New Roman" w:hAnsi="Times New Roman"/>
          <w:lang w:eastAsia="en-US"/>
        </w:rPr>
      </w:pPr>
      <w:r>
        <w:rPr>
          <w:rFonts w:ascii="Times New Roman" w:hAnsi="Times New Roman"/>
          <w:b/>
          <w:lang w:eastAsia="en-US"/>
        </w:rPr>
        <w:t>Западный ТО:</w:t>
      </w:r>
      <w:r>
        <w:rPr>
          <w:rFonts w:ascii="Times New Roman" w:hAnsi="Times New Roman"/>
          <w:lang w:eastAsia="en-US"/>
        </w:rPr>
        <w:t xml:space="preserve"> село Алешково, деревня Антеньево, село Арапово, деревня Баркино, деревня Венец, деревня Вознесенское, деревня Воронцово, деревня Выболово, деревня Демидово, деревня Дубенки, деревня Каликино, деревня Колесницы, деревня Крастелиха, деревня Крутец, деревня Кудрешки, деревня Непецино, деревня Песочное, деревня Победиха, село Подвязье, деревня Подъяблонное, деревня Полец, деревня Санниково, деревня Сляднево, деревня Теряево, деревня Тетерюгино, деревня Тимонино, деревня Трестьяны, село Убежицы, деревня Ушаково, деревня Ченцово, деревня Швариха, деревня Шопово, деревня Шуклино, входящие ранее в состав административно-территориального образования Алешковский сельсовет и село Алистеево, деревня Андреевка, село Афанасьево, деревня Большое Бедрино, деревня Выползово, деревня Высоково, деревня Еловицы, сельский поселок Зеленый Дол, деревня Каленки, деревня Киргино, деревня Крашово, деревня Кузнецово, деревня Куликово, деревня Лазарево, село Лакша, село Лукино, деревня Малое Бедрино, село Нагавицино, деревня Пальцино, деревня Пантелеево, деревня Савелово, деревня Садки, деревня Соонское, село Троица, сельский поселок Центральный, деревня Чижково, село Шапкино, входящие ранее в состав административно-территориального образо-вания Шапкинский сельсовет.</w:t>
      </w:r>
    </w:p>
    <w:p>
      <w:pPr>
        <w:spacing w:after="0" w:line="240" w:lineRule="auto"/>
        <w:ind w:firstLine="709"/>
        <w:jc w:val="both"/>
        <w:rPr>
          <w:rFonts w:ascii="Times New Roman" w:hAnsi="Times New Roman"/>
          <w:lang w:eastAsia="en-US"/>
        </w:rPr>
      </w:pPr>
      <w:r>
        <w:rPr>
          <w:rFonts w:ascii="Times New Roman" w:hAnsi="Times New Roman"/>
          <w:b/>
          <w:lang w:eastAsia="en-US"/>
        </w:rPr>
        <w:t>Южный ТО:</w:t>
      </w:r>
      <w:r>
        <w:rPr>
          <w:rFonts w:ascii="Times New Roman" w:hAnsi="Times New Roman"/>
          <w:lang w:eastAsia="en-US"/>
        </w:rPr>
        <w:t xml:space="preserve"> сельский поселок Андриановка, деревня Анкудиновка, деревня Букино, деревня Гари, сельский поселок Горядниха, деревня Гремячки, деревня Зименки, деревня Инютино, село Каменки, сельский поселок Каменный, деревня Карпово, деревня Касаниха, деревня Килелей, сельский поселок Комсомольский, сельский поселок Красный Кирпичник, сельский поселок Лисьи Ямки, деревня Лом, сельский поселок Лопатино, сельский поселок Майоровка, сельский поселок Новая Слобода, сельский поселок им. Первое Мая, деревня Пруды, сельский поселок Северная Колта, село Спирино, сельский поселок Ункор, деревня Ушаково, сельский поселок Чаглово, деревня Чапурда, входящие ранее в состав админи-стративно-территориального образования Каменский сельсовет и деревня Алексеевка, деревня Бочеево, деревня Вязовец, село Ивановское, деревня Ионовка, деревня Ключищи, деревня Крутиха, деревня Кубаево, сельский поселок Лесной, деревня Макариха, деревня Малиновка, деревня Натальино, деревня Новинки, село Оранки, деревня Поспелиха, деревня Сохтанка, деревня Сухоблюдное, село Хвощевка, село Шарголи, деревня Шарголи, деревня Шилово, деревня Шониха, поселок станции Шониха, деревня Ягодное, входящие ранее в состав административно-территориального образования Хвощевский сельсовет.</w:t>
      </w:r>
    </w:p>
    <w:p>
      <w:pPr>
        <w:spacing w:after="0" w:line="240" w:lineRule="auto"/>
        <w:ind w:firstLine="709"/>
        <w:jc w:val="both"/>
        <w:rPr>
          <w:rFonts w:ascii="Times New Roman" w:hAnsi="Times New Roman"/>
          <w:lang w:eastAsia="en-US"/>
        </w:rPr>
      </w:pPr>
      <w:r>
        <w:rPr>
          <w:rFonts w:ascii="Times New Roman" w:hAnsi="Times New Roman"/>
          <w:lang w:eastAsia="en-US"/>
        </w:rPr>
        <w:t>Таким образом в состав Богородского муниципального округа входит:</w:t>
      </w:r>
    </w:p>
    <w:p>
      <w:pPr>
        <w:spacing w:after="0" w:line="240" w:lineRule="auto"/>
        <w:ind w:firstLine="709"/>
        <w:jc w:val="both"/>
        <w:rPr>
          <w:rFonts w:ascii="Times New Roman" w:hAnsi="Times New Roman"/>
          <w:b/>
          <w:lang w:eastAsia="en-US"/>
        </w:rPr>
      </w:pPr>
      <w:r>
        <w:rPr>
          <w:rFonts w:ascii="Times New Roman" w:hAnsi="Times New Roman"/>
          <w:b/>
          <w:lang w:eastAsia="en-US"/>
        </w:rPr>
        <w:t xml:space="preserve">Городской населенный пункт город районного значения Богородск и </w:t>
      </w:r>
    </w:p>
    <w:p>
      <w:pPr>
        <w:spacing w:after="0" w:line="240" w:lineRule="auto"/>
        <w:ind w:firstLine="709"/>
        <w:jc w:val="both"/>
        <w:rPr>
          <w:rFonts w:ascii="Times New Roman" w:hAnsi="Times New Roman"/>
          <w:b/>
          <w:lang w:eastAsia="en-US"/>
        </w:rPr>
      </w:pPr>
      <w:r>
        <w:rPr>
          <w:rFonts w:ascii="Times New Roman" w:hAnsi="Times New Roman"/>
          <w:b/>
          <w:lang w:eastAsia="en-US"/>
        </w:rPr>
        <w:t>3 административно-территориальных образования:</w:t>
      </w:r>
    </w:p>
    <w:p>
      <w:pPr>
        <w:spacing w:after="0" w:line="240" w:lineRule="auto"/>
        <w:ind w:firstLine="709"/>
        <w:jc w:val="both"/>
        <w:rPr>
          <w:rFonts w:ascii="Times New Roman" w:hAnsi="Times New Roman"/>
          <w:lang w:eastAsia="en-US"/>
        </w:rPr>
      </w:pPr>
      <w:r>
        <w:rPr>
          <w:rFonts w:ascii="Times New Roman" w:hAnsi="Times New Roman"/>
          <w:lang w:eastAsia="en-US"/>
        </w:rPr>
        <w:t>1. Северный ТО.</w:t>
      </w:r>
    </w:p>
    <w:p>
      <w:pPr>
        <w:spacing w:after="0" w:line="240" w:lineRule="auto"/>
        <w:ind w:firstLine="709"/>
        <w:jc w:val="both"/>
        <w:rPr>
          <w:rFonts w:ascii="Times New Roman" w:hAnsi="Times New Roman"/>
          <w:lang w:eastAsia="en-US"/>
        </w:rPr>
      </w:pPr>
      <w:r>
        <w:rPr>
          <w:rFonts w:ascii="Times New Roman" w:hAnsi="Times New Roman"/>
          <w:lang w:eastAsia="en-US"/>
        </w:rPr>
        <w:t>2. Западный ТО.</w:t>
      </w:r>
    </w:p>
    <w:p>
      <w:pPr>
        <w:spacing w:after="0" w:line="240" w:lineRule="auto"/>
        <w:ind w:firstLine="709"/>
        <w:jc w:val="both"/>
        <w:rPr>
          <w:rFonts w:ascii="Times New Roman" w:hAnsi="Times New Roman"/>
          <w:lang w:eastAsia="en-US"/>
        </w:rPr>
      </w:pPr>
      <w:r>
        <w:rPr>
          <w:rFonts w:ascii="Times New Roman" w:hAnsi="Times New Roman"/>
          <w:lang w:eastAsia="en-US"/>
        </w:rPr>
        <w:t>3. Южный ТО.</w:t>
      </w:r>
    </w:p>
    <w:p>
      <w:pPr>
        <w:spacing w:after="0" w:line="240" w:lineRule="auto"/>
        <w:ind w:firstLine="709"/>
        <w:jc w:val="both"/>
        <w:rPr>
          <w:rFonts w:ascii="Times New Roman" w:hAnsi="Times New Roman"/>
          <w:lang w:eastAsia="en-US"/>
        </w:rPr>
      </w:pPr>
      <w:r>
        <w:rPr>
          <w:rFonts w:ascii="Times New Roman" w:hAnsi="Times New Roman"/>
          <w:lang w:eastAsia="en-US"/>
        </w:rPr>
        <w:t>С 1 января 2020 года Новинский сельсовет исключается из состава Богородский муниципальный округ и включается в состав городского округа город Нижний Новгород.</w:t>
      </w:r>
    </w:p>
    <w:p>
      <w:pPr>
        <w:spacing w:after="0" w:line="240" w:lineRule="auto"/>
        <w:ind w:firstLine="709"/>
        <w:jc w:val="both"/>
        <w:rPr>
          <w:rFonts w:ascii="Times New Roman" w:hAnsi="Times New Roman"/>
          <w:lang w:eastAsia="en-US"/>
        </w:rPr>
      </w:pPr>
      <w:r>
        <w:rPr>
          <w:rFonts w:ascii="Times New Roman" w:hAnsi="Times New Roman"/>
          <w:lang w:eastAsia="en-US"/>
        </w:rPr>
        <w:t xml:space="preserve">Территория района представляет собой несколько возвышенную холмистую равнину, пересеченную с запада на восток довольно широкой Безымянной долиной, а с юга-запада на северо-восток долиной реки Кудьма. </w:t>
      </w:r>
    </w:p>
    <w:p>
      <w:pPr>
        <w:spacing w:after="0" w:line="240" w:lineRule="auto"/>
        <w:ind w:firstLine="709"/>
        <w:jc w:val="both"/>
        <w:rPr>
          <w:rFonts w:ascii="Times New Roman" w:hAnsi="Times New Roman"/>
          <w:lang w:eastAsia="en-US"/>
        </w:rPr>
      </w:pPr>
      <w:r>
        <w:rPr>
          <w:rFonts w:ascii="Times New Roman" w:hAnsi="Times New Roman"/>
          <w:lang w:eastAsia="en-US"/>
        </w:rPr>
        <w:t xml:space="preserve">По характеру растительности район входит в лесостепной район. Климат в районе умеренно-континентальный. Зима умеренно холодная, лето теплое, неустойчивое. Преобладают юго-западные ветра. Снежный покров - средний, сход снега наблюдается с середины марта до середины апреля. </w:t>
      </w:r>
    </w:p>
    <w:p>
      <w:pPr>
        <w:spacing w:after="0" w:line="240" w:lineRule="auto"/>
        <w:ind w:firstLine="709"/>
        <w:jc w:val="both"/>
        <w:rPr>
          <w:rFonts w:ascii="Times New Roman" w:hAnsi="Times New Roman"/>
          <w:b/>
        </w:rPr>
      </w:pPr>
      <w:r>
        <w:rPr>
          <w:rFonts w:ascii="Times New Roman" w:hAnsi="Times New Roman"/>
          <w:b/>
        </w:rPr>
        <w:t>Организации, эксплуатирующие источники холодного водоснабжения и водоотведения в Богородском муниципальном округе:</w:t>
      </w:r>
    </w:p>
    <w:p>
      <w:pPr>
        <w:spacing w:after="0" w:line="240" w:lineRule="auto"/>
        <w:ind w:firstLine="709"/>
        <w:jc w:val="both"/>
        <w:rPr>
          <w:rFonts w:ascii="Times New Roman" w:hAnsi="Times New Roman"/>
          <w:b/>
        </w:rPr>
      </w:pPr>
      <w:r>
        <w:rPr>
          <w:rFonts w:ascii="Times New Roman" w:hAnsi="Times New Roman"/>
          <w:b/>
        </w:rPr>
        <w:t>1. Муниципальное унитарное предприятие Богородского муниципального округа Нижегородской области «Управление водоканализационного хозяйства» (МУП «УВКХ»)</w:t>
      </w:r>
    </w:p>
    <w:p>
      <w:pPr>
        <w:spacing w:after="0" w:line="240" w:lineRule="auto"/>
        <w:ind w:firstLine="709"/>
        <w:jc w:val="both"/>
        <w:rPr>
          <w:rFonts w:ascii="Times New Roman" w:hAnsi="Times New Roman" w:eastAsia="SimSun"/>
          <w:kern w:val="1"/>
          <w:lang w:eastAsia="zh-CN" w:bidi="hi-IN"/>
        </w:rPr>
      </w:pPr>
      <w:r>
        <w:rPr>
          <w:rFonts w:ascii="Times New Roman" w:hAnsi="Times New Roman" w:eastAsia="SimSun"/>
          <w:kern w:val="1"/>
          <w:lang w:eastAsia="zh-CN" w:bidi="hi-IN"/>
        </w:rPr>
        <w:t>Источниками водоснабжения населенных пунктов Богородского муниципального округа, которые эксплуатирует МУП «УВКХ», являются р. Ока</w:t>
      </w:r>
      <w:r>
        <w:rPr>
          <w:rFonts w:ascii="Times New Roman" w:hAnsi="Times New Roman"/>
        </w:rPr>
        <w:t xml:space="preserve"> – </w:t>
      </w:r>
      <w:r>
        <w:rPr>
          <w:rFonts w:ascii="Times New Roman" w:hAnsi="Times New Roman" w:eastAsia="SimSun"/>
          <w:kern w:val="1"/>
          <w:lang w:eastAsia="zh-CN" w:bidi="hi-IN"/>
        </w:rPr>
        <w:t xml:space="preserve">поверхностный и подземные (артезианские скважины и каптажи родников). </w:t>
      </w:r>
    </w:p>
    <w:p>
      <w:pPr>
        <w:spacing w:after="0" w:line="240" w:lineRule="auto"/>
        <w:ind w:firstLine="709"/>
        <w:jc w:val="both"/>
        <w:rPr>
          <w:rFonts w:ascii="Times New Roman" w:hAnsi="Times New Roman" w:eastAsia="SimSun"/>
          <w:kern w:val="1"/>
          <w:lang w:eastAsia="zh-CN" w:bidi="hi-IN"/>
        </w:rPr>
      </w:pPr>
      <w:r>
        <w:rPr>
          <w:rFonts w:ascii="Times New Roman" w:hAnsi="Times New Roman" w:eastAsia="SimSun"/>
          <w:kern w:val="1"/>
          <w:lang w:eastAsia="zh-CN" w:bidi="hi-IN"/>
        </w:rPr>
        <w:t xml:space="preserve">Поверхностным источником водоснабжения является р. Ока. Место водозабора расположено на расстоянии около 51,5 км от устья реки, севернее д. Хабарское, на правом берегу реки в 9 км от г. Богородска. </w:t>
      </w:r>
    </w:p>
    <w:p>
      <w:pPr>
        <w:spacing w:after="0" w:line="240" w:lineRule="auto"/>
        <w:ind w:firstLine="709"/>
        <w:jc w:val="both"/>
        <w:rPr>
          <w:rFonts w:ascii="Times New Roman" w:hAnsi="Times New Roman" w:eastAsia="SimSun"/>
          <w:kern w:val="1"/>
          <w:lang w:eastAsia="zh-CN" w:bidi="hi-IN"/>
        </w:rPr>
      </w:pPr>
      <w:r>
        <w:rPr>
          <w:rFonts w:ascii="Times New Roman" w:hAnsi="Times New Roman" w:eastAsia="SimSun"/>
          <w:kern w:val="1"/>
          <w:lang w:eastAsia="zh-CN" w:bidi="hi-IN"/>
        </w:rPr>
        <w:t>Качество воды в реке Оке в месте водозабора нестабильно в паводковый и ливневый период по следующим показателям: цветности, мутности, нефтепродукты, железо и т.д. По микробиологическим показателям за последние 5 лет превышение гигиенических нормативов в реке наблюдается в осенне-летний период. Подземными источниками водоснабжения являются артезианские скважины и каптажи родников, расположенные в населённых пунктах либо в непосредственной близости от них. Источником хозяйственно-питьевого водоснабжения, в основном, является водоносная нижнеказанская карбонатная серия (Р2kz1).</w:t>
      </w:r>
      <w:r>
        <w:rPr>
          <w:rFonts w:ascii="Times New Roman" w:hAnsi="Times New Roman"/>
        </w:rPr>
        <w:t xml:space="preserve"> </w:t>
      </w:r>
      <w:r>
        <w:rPr>
          <w:rFonts w:ascii="Times New Roman" w:hAnsi="Times New Roman" w:eastAsia="SimSun"/>
          <w:kern w:val="1"/>
          <w:lang w:eastAsia="zh-CN" w:bidi="hi-IN"/>
        </w:rPr>
        <w:t>Качество воды из подземных источников в целом не соответствует нормативным требованиям по отдельным показателям, что связано с условиями залегания подземных вод.</w:t>
      </w:r>
    </w:p>
    <w:p>
      <w:pPr>
        <w:spacing w:after="0" w:line="240" w:lineRule="auto"/>
        <w:ind w:firstLine="709"/>
        <w:jc w:val="both"/>
        <w:rPr>
          <w:rFonts w:ascii="Times New Roman" w:hAnsi="Times New Roman" w:eastAsia="SimSun"/>
          <w:kern w:val="1"/>
          <w:lang w:eastAsia="zh-CN" w:bidi="hi-IN"/>
        </w:rPr>
      </w:pPr>
      <w:r>
        <w:rPr>
          <w:rFonts w:ascii="Times New Roman" w:hAnsi="Times New Roman" w:eastAsia="SimSun"/>
          <w:kern w:val="1"/>
          <w:lang w:eastAsia="zh-CN" w:bidi="hi-IN"/>
        </w:rPr>
        <w:t xml:space="preserve">Очистные сооружения водопровода (ОСВ) расположены по адресу д. Хабарское, </w:t>
      </w:r>
      <w:r>
        <w:rPr>
          <w:rFonts w:ascii="Times New Roman" w:hAnsi="Times New Roman" w:eastAsia="SimSun"/>
          <w:kern w:val="1"/>
          <w:lang w:eastAsia="zh-CN" w:bidi="hi-IN"/>
        </w:rPr>
        <w:br w:type="textWrapping"/>
      </w:r>
      <w:r>
        <w:rPr>
          <w:rFonts w:ascii="Times New Roman" w:hAnsi="Times New Roman" w:eastAsia="SimSun"/>
          <w:kern w:val="1"/>
          <w:lang w:eastAsia="zh-CN" w:bidi="hi-IN"/>
        </w:rPr>
        <w:t>ул. Водопроводная, 24 и предназначены для очистки воды из поверхностного источника водоснабжения (р. Ока).</w:t>
      </w:r>
    </w:p>
    <w:p>
      <w:pPr>
        <w:spacing w:after="0" w:line="240" w:lineRule="auto"/>
        <w:ind w:firstLine="709"/>
        <w:jc w:val="both"/>
        <w:rPr>
          <w:rFonts w:ascii="Times New Roman" w:hAnsi="Times New Roman"/>
          <w:b/>
        </w:rPr>
      </w:pPr>
      <w:r>
        <w:rPr>
          <w:rFonts w:ascii="Times New Roman" w:hAnsi="Times New Roman"/>
          <w:b/>
        </w:rPr>
        <w:t>2. Муниципальное унитарное предприятие Богородского муниципального округа «Жилищно-коммунальное хозяйство села Каменки»</w:t>
      </w:r>
    </w:p>
    <w:p>
      <w:pPr>
        <w:spacing w:after="0" w:line="240" w:lineRule="auto"/>
        <w:ind w:firstLine="709"/>
        <w:jc w:val="both"/>
        <w:rPr>
          <w:rFonts w:ascii="Times New Roman" w:hAnsi="Times New Roman"/>
        </w:rPr>
      </w:pPr>
      <w:r>
        <w:rPr>
          <w:rFonts w:ascii="Times New Roman" w:hAnsi="Times New Roman"/>
        </w:rPr>
        <w:t>Источников водоснабжения – родники д. Гремячки.</w:t>
      </w:r>
    </w:p>
    <w:p>
      <w:pPr>
        <w:spacing w:after="0" w:line="240" w:lineRule="auto"/>
        <w:ind w:firstLine="709"/>
        <w:jc w:val="both"/>
        <w:rPr>
          <w:rFonts w:ascii="Times New Roman" w:hAnsi="Times New Roman"/>
        </w:rPr>
      </w:pPr>
      <w:r>
        <w:rPr>
          <w:rFonts w:ascii="Times New Roman" w:hAnsi="Times New Roman"/>
        </w:rPr>
        <w:t xml:space="preserve">Очистные сооружения (ОС) расположены по адресу: Нижегородская область, Богородский район, с. Каменки, ул.Новая, д.18-а и находятся в хозяйственном ведении МУП «ЖКХ </w:t>
      </w:r>
      <w:r>
        <w:rPr>
          <w:rFonts w:ascii="Times New Roman" w:hAnsi="Times New Roman"/>
        </w:rPr>
        <w:br w:type="textWrapping"/>
      </w:r>
      <w:r>
        <w:rPr>
          <w:rFonts w:ascii="Times New Roman" w:hAnsi="Times New Roman"/>
        </w:rPr>
        <w:t>с. Каменки». Эксплуатирующая канализационные сети организация – МУП «Жилищно-коммунальное хозяйство села Каменки»</w:t>
      </w:r>
    </w:p>
    <w:p>
      <w:pPr>
        <w:spacing w:after="0" w:line="240" w:lineRule="auto"/>
        <w:ind w:firstLine="709"/>
        <w:jc w:val="both"/>
        <w:rPr>
          <w:rFonts w:ascii="Times New Roman" w:hAnsi="Times New Roman"/>
          <w:b/>
        </w:rPr>
      </w:pPr>
      <w:r>
        <w:rPr>
          <w:rFonts w:ascii="Times New Roman" w:hAnsi="Times New Roman"/>
          <w:b/>
        </w:rPr>
        <w:t>3. СПК «Колхоз «Искра»</w:t>
      </w:r>
    </w:p>
    <w:p>
      <w:pPr>
        <w:spacing w:after="0" w:line="240" w:lineRule="auto"/>
        <w:ind w:firstLine="709"/>
        <w:jc w:val="both"/>
        <w:rPr>
          <w:rFonts w:ascii="Times New Roman" w:hAnsi="Times New Roman"/>
        </w:rPr>
      </w:pPr>
      <w:r>
        <w:rPr>
          <w:rFonts w:ascii="Times New Roman" w:hAnsi="Times New Roman"/>
        </w:rPr>
        <w:t>Источниками водоснабжения являются артезианские скважины – 3 шт. в с. Алешково Богородского муниципального округа.</w:t>
      </w:r>
    </w:p>
    <w:p>
      <w:pPr>
        <w:spacing w:after="0" w:line="240" w:lineRule="auto"/>
        <w:ind w:firstLine="709"/>
        <w:jc w:val="both"/>
        <w:rPr>
          <w:rFonts w:ascii="Times New Roman" w:hAnsi="Times New Roman"/>
        </w:rPr>
      </w:pPr>
      <w:r>
        <w:rPr>
          <w:rFonts w:ascii="Times New Roman" w:hAnsi="Times New Roman"/>
        </w:rPr>
        <w:t>Организация, эксплуатирующая канализационные сети – СПК «Колхоз «Искра».</w:t>
      </w:r>
    </w:p>
    <w:p>
      <w:pPr>
        <w:spacing w:after="0" w:line="240" w:lineRule="auto"/>
        <w:ind w:firstLine="709"/>
        <w:jc w:val="both"/>
        <w:rPr>
          <w:rFonts w:ascii="Times New Roman" w:hAnsi="Times New Roman"/>
          <w:b/>
        </w:rPr>
      </w:pPr>
      <w:r>
        <w:rPr>
          <w:rFonts w:ascii="Times New Roman" w:hAnsi="Times New Roman"/>
          <w:b/>
        </w:rPr>
        <w:t xml:space="preserve">4. Муниципальное унитарное предприятие Богородского муниципального округа п. Буревестник (МУП п. Буревестник). </w:t>
      </w:r>
    </w:p>
    <w:p>
      <w:pPr>
        <w:spacing w:after="0" w:line="240" w:lineRule="auto"/>
        <w:ind w:firstLine="709"/>
        <w:jc w:val="both"/>
        <w:rPr>
          <w:rFonts w:ascii="Times New Roman" w:hAnsi="Times New Roman"/>
        </w:rPr>
      </w:pPr>
      <w:r>
        <w:rPr>
          <w:rFonts w:ascii="Times New Roman" w:hAnsi="Times New Roman"/>
        </w:rPr>
        <w:t>Источниками водоснабжения являются артезианские скважины и каптажи.</w:t>
      </w:r>
    </w:p>
    <w:p>
      <w:pPr>
        <w:spacing w:after="0" w:line="240" w:lineRule="auto"/>
        <w:ind w:firstLine="709"/>
        <w:jc w:val="both"/>
        <w:rPr>
          <w:rFonts w:ascii="Times New Roman" w:hAnsi="Times New Roman"/>
        </w:rPr>
      </w:pPr>
      <w:r>
        <w:rPr>
          <w:rFonts w:ascii="Times New Roman" w:hAnsi="Times New Roman"/>
        </w:rPr>
        <w:t>Очистные сооружения отсутствуют.</w:t>
      </w:r>
    </w:p>
    <w:p>
      <w:pPr>
        <w:spacing w:after="0" w:line="240" w:lineRule="auto"/>
        <w:ind w:firstLine="709"/>
        <w:jc w:val="both"/>
        <w:rPr>
          <w:rFonts w:ascii="Times New Roman" w:hAnsi="Times New Roman"/>
          <w:b/>
        </w:rPr>
      </w:pPr>
      <w:r>
        <w:rPr>
          <w:rFonts w:ascii="Times New Roman" w:hAnsi="Times New Roman"/>
          <w:b/>
        </w:rPr>
        <w:t>5. Общество с ограниченной ответственностью «Загородная сервисная служба».</w:t>
      </w:r>
    </w:p>
    <w:p>
      <w:pPr>
        <w:spacing w:after="0" w:line="240" w:lineRule="auto"/>
        <w:ind w:firstLine="709"/>
        <w:jc w:val="both"/>
        <w:rPr>
          <w:rFonts w:ascii="Times New Roman" w:hAnsi="Times New Roman"/>
        </w:rPr>
      </w:pPr>
      <w:r>
        <w:rPr>
          <w:rFonts w:ascii="Times New Roman" w:hAnsi="Times New Roman"/>
        </w:rPr>
        <w:t>Богородский р-он, с. Каменки, ул. Сосновая, дом 8.</w:t>
      </w:r>
    </w:p>
    <w:p>
      <w:pPr>
        <w:spacing w:after="0" w:line="240" w:lineRule="auto"/>
        <w:ind w:firstLine="709"/>
        <w:jc w:val="both"/>
        <w:rPr>
          <w:rFonts w:ascii="Times New Roman" w:hAnsi="Times New Roman"/>
          <w:b/>
        </w:rPr>
      </w:pPr>
      <w:r>
        <w:rPr>
          <w:rFonts w:ascii="Times New Roman" w:hAnsi="Times New Roman"/>
          <w:b/>
        </w:rPr>
        <w:t xml:space="preserve">6. ООО «Выбор Строй НН». </w:t>
      </w:r>
    </w:p>
    <w:p>
      <w:pPr>
        <w:spacing w:after="0" w:line="240" w:lineRule="auto"/>
        <w:ind w:firstLine="709"/>
        <w:jc w:val="both"/>
        <w:rPr>
          <w:rFonts w:ascii="Times New Roman" w:hAnsi="Times New Roman"/>
        </w:rPr>
      </w:pPr>
      <w:r>
        <w:rPr>
          <w:rFonts w:ascii="Times New Roman" w:hAnsi="Times New Roman"/>
        </w:rPr>
        <w:t>Богородский район, село Каменки, улица Сосновая, д. 8.</w:t>
      </w:r>
    </w:p>
    <w:p>
      <w:pPr>
        <w:spacing w:after="0" w:line="240" w:lineRule="auto"/>
        <w:rPr>
          <w:rFonts w:ascii="Times New Roman" w:hAnsi="Times New Roman"/>
        </w:rPr>
      </w:pPr>
      <w:r>
        <w:rPr>
          <w:rFonts w:ascii="Times New Roman" w:hAnsi="Times New Roman"/>
        </w:rPr>
        <w:br w:type="page"/>
      </w:r>
    </w:p>
    <w:p>
      <w:pPr>
        <w:pStyle w:val="2"/>
        <w:keepNext w:val="0"/>
        <w:keepLines w:val="0"/>
        <w:numPr>
          <w:ilvl w:val="0"/>
          <w:numId w:val="0"/>
        </w:numPr>
        <w:spacing w:after="0"/>
        <w:rPr>
          <w:rFonts w:ascii="Times New Roman" w:hAnsi="Times New Roman" w:cs="Times New Roman"/>
        </w:rPr>
      </w:pPr>
      <w:bookmarkStart w:id="3" w:name="_Toc118902771"/>
      <w:r>
        <w:rPr>
          <w:rFonts w:ascii="Times New Roman" w:hAnsi="Times New Roman" w:cs="Times New Roman"/>
        </w:rPr>
        <w:t xml:space="preserve">ГЛАВА I. СХЕМА ВОДОСНАБЖЕНИЯ БОГОРОДСКОГО </w:t>
      </w:r>
      <w:r>
        <w:rPr>
          <w:rFonts w:ascii="Times New Roman" w:hAnsi="Times New Roman" w:cs="Times New Roman"/>
        </w:rPr>
        <w:br w:type="textWrapping"/>
      </w:r>
      <w:r>
        <w:rPr>
          <w:rFonts w:ascii="Times New Roman" w:hAnsi="Times New Roman" w:cs="Times New Roman"/>
        </w:rPr>
        <w:t>МУНИЦИПАЛЬНОГО ОКРУГА</w:t>
      </w:r>
      <w:bookmarkEnd w:id="3"/>
    </w:p>
    <w:p>
      <w:pPr>
        <w:pStyle w:val="2"/>
        <w:keepNext w:val="0"/>
        <w:keepLines w:val="0"/>
        <w:numPr>
          <w:ilvl w:val="0"/>
          <w:numId w:val="15"/>
        </w:numPr>
        <w:spacing w:after="0"/>
        <w:rPr>
          <w:rFonts w:ascii="Times New Roman" w:hAnsi="Times New Roman" w:cs="Times New Roman"/>
        </w:rPr>
      </w:pPr>
      <w:bookmarkStart w:id="4" w:name="_Toc118902772"/>
      <w:r>
        <w:rPr>
          <w:rFonts w:ascii="Times New Roman" w:hAnsi="Times New Roman" w:cs="Times New Roman"/>
        </w:rPr>
        <w:t>Технико-экономическое состояние</w:t>
      </w:r>
      <w:r>
        <w:rPr>
          <w:rFonts w:ascii="Times New Roman" w:hAnsi="Times New Roman" w:cs="Times New Roman"/>
        </w:rPr>
        <w:br w:type="textWrapping"/>
      </w:r>
      <w:r>
        <w:rPr>
          <w:rFonts w:ascii="Times New Roman" w:hAnsi="Times New Roman" w:cs="Times New Roman"/>
        </w:rPr>
        <w:t xml:space="preserve">централизованных систем водоснабжения </w:t>
      </w:r>
      <w:r>
        <w:rPr>
          <w:rFonts w:ascii="Times New Roman" w:hAnsi="Times New Roman" w:cs="Times New Roman"/>
        </w:rPr>
        <w:br w:type="textWrapping"/>
      </w:r>
      <w:r>
        <w:rPr>
          <w:rFonts w:ascii="Times New Roman" w:hAnsi="Times New Roman" w:cs="Times New Roman"/>
        </w:rPr>
        <w:t>Богородского муниципального округа</w:t>
      </w:r>
      <w:bookmarkEnd w:id="4"/>
    </w:p>
    <w:p>
      <w:pPr>
        <w:pStyle w:val="3"/>
        <w:spacing w:after="0"/>
        <w:rPr>
          <w:rStyle w:val="109"/>
          <w:color w:val="auto"/>
          <w:sz w:val="26"/>
          <w:szCs w:val="26"/>
        </w:rPr>
      </w:pPr>
      <w:bookmarkStart w:id="5" w:name="_Toc118902773"/>
      <w:r>
        <w:rPr>
          <w:rStyle w:val="109"/>
          <w:color w:val="auto"/>
          <w:sz w:val="26"/>
          <w:szCs w:val="26"/>
        </w:rPr>
        <w:t xml:space="preserve">Описание системы и структуры водоснабжения населенных </w:t>
      </w:r>
      <w:r>
        <w:rPr>
          <w:rStyle w:val="109"/>
          <w:color w:val="auto"/>
          <w:sz w:val="26"/>
          <w:szCs w:val="26"/>
        </w:rPr>
        <w:br w:type="textWrapping"/>
      </w:r>
      <w:r>
        <w:rPr>
          <w:rStyle w:val="109"/>
          <w:color w:val="auto"/>
          <w:sz w:val="26"/>
          <w:szCs w:val="26"/>
        </w:rPr>
        <w:t xml:space="preserve">пунктов Богородского муниципального округа и деление </w:t>
      </w:r>
      <w:r>
        <w:rPr>
          <w:rStyle w:val="109"/>
          <w:color w:val="auto"/>
          <w:sz w:val="26"/>
          <w:szCs w:val="26"/>
        </w:rPr>
        <w:br w:type="textWrapping"/>
      </w:r>
      <w:r>
        <w:rPr>
          <w:rStyle w:val="109"/>
          <w:color w:val="auto"/>
          <w:sz w:val="26"/>
          <w:szCs w:val="26"/>
        </w:rPr>
        <w:t>территории на эксплуатационные зоны</w:t>
      </w:r>
      <w:bookmarkEnd w:id="5"/>
    </w:p>
    <w:p>
      <w:pPr>
        <w:pStyle w:val="4"/>
        <w:spacing w:before="0" w:after="0"/>
        <w:rPr>
          <w:rFonts w:ascii="Times New Roman" w:hAnsi="Times New Roman" w:cs="Times New Roman"/>
          <w:color w:val="auto"/>
        </w:rPr>
      </w:pPr>
      <w:bookmarkStart w:id="6" w:name="_Toc118902774"/>
      <w:r>
        <w:rPr>
          <w:rFonts w:ascii="Times New Roman" w:hAnsi="Times New Roman" w:cs="Times New Roman"/>
          <w:color w:val="auto"/>
        </w:rPr>
        <w:t xml:space="preserve">Описание территорий Богородского муниципального округа </w:t>
      </w:r>
      <w:r>
        <w:rPr>
          <w:rFonts w:ascii="Times New Roman" w:hAnsi="Times New Roman" w:cs="Times New Roman"/>
          <w:color w:val="auto"/>
        </w:rPr>
        <w:br w:type="textWrapping"/>
      </w:r>
      <w:r>
        <w:rPr>
          <w:rFonts w:ascii="Times New Roman" w:hAnsi="Times New Roman" w:cs="Times New Roman"/>
          <w:color w:val="auto"/>
        </w:rPr>
        <w:t>с централизованными системами водоснабжения</w:t>
      </w:r>
      <w:bookmarkEnd w:id="6"/>
    </w:p>
    <w:p>
      <w:pPr>
        <w:spacing w:after="0" w:line="240" w:lineRule="auto"/>
        <w:ind w:firstLine="709"/>
        <w:jc w:val="both"/>
        <w:rPr>
          <w:rFonts w:ascii="Times New Roman" w:hAnsi="Times New Roman"/>
        </w:rPr>
      </w:pPr>
      <w:r>
        <w:rPr>
          <w:rFonts w:ascii="Times New Roman" w:hAnsi="Times New Roman"/>
        </w:rPr>
        <w:t>Водоснабжение играет огромную роль в обеспечении жизнедеятельности городского и сельского населенного пункта и требует целенаправленных мероприятий по развитию надежной системы хозяйственно-питьевого водоснабжения.</w:t>
      </w:r>
    </w:p>
    <w:p>
      <w:pPr>
        <w:spacing w:after="0" w:line="240" w:lineRule="auto"/>
        <w:ind w:firstLine="709"/>
        <w:jc w:val="both"/>
        <w:rPr>
          <w:rFonts w:ascii="Times New Roman" w:hAnsi="Times New Roman"/>
        </w:rPr>
      </w:pPr>
      <w:r>
        <w:rPr>
          <w:rFonts w:ascii="Times New Roman" w:hAnsi="Times New Roman"/>
        </w:rPr>
        <w:t>Инфраструктура водоснабжения населенных пунктов Богородского муниципального округа представляет собой систему, включающую в себя головное водозаборное сооружение с системой водоочистки, а также магистральные и распределительные водопроводные сети, с расположенными на них сооружениями. Система водоснабжения населенных пунктов Богородского муниципального округа организована с учетом особенностей территории муниципального образования и требований, предъявляемых к качеству воды и гарантированности ее подачи потребителям в необходимых объёмах. Структура системы водоснабжения зависит от многих факторов, из которых главными являются следующие: расположение, мощность и качество воды источника водоснабжения, рельеф местности и кратность использования воды на промышленных предприятиях. Централизованная система водоснабжения населенных пунктов Богородского муниципального округа включает в себя комплекс водозаборных и водоочистных сооружений, а также сети водоснабжения и водоотведения.</w:t>
      </w:r>
    </w:p>
    <w:p>
      <w:pPr>
        <w:spacing w:after="0" w:line="240" w:lineRule="auto"/>
        <w:ind w:firstLine="709"/>
        <w:jc w:val="both"/>
        <w:rPr>
          <w:rFonts w:ascii="Times New Roman" w:hAnsi="Times New Roman"/>
        </w:rPr>
      </w:pPr>
      <w:r>
        <w:rPr>
          <w:rFonts w:ascii="Times New Roman" w:hAnsi="Times New Roman"/>
        </w:rPr>
        <w:t>Основными источником водоснабжения Богородского муниципального округа является река Ока. По химическому составу вода в реке относятся к гидрокарбонатному типу и кальциевой группе. Насыщение воды кислородом, как правило, составляло 80-90 % и более, максимальные показатели отмечены в конце периода вегетации фитопланктона (август-сентябрь). Содержание углекислоты (6,6-11,4 мг/л). Активная реакция среды в р. Оке слабощелочная (рН 7,41-8,65). Цветность вод р. Оки незначительная (15-43 градуса), более высокие ее показатели установлены в апреле и июле. Повышенная концентрация взвешенных в воде веществ отмечена в феврале и в ноябре. Концентрация взвешенных в воде веществ в среднем составляет 9,6±2,2 мг/л. Качество воды из поверхностного источника не соответствует нормативным требованиям, доведение её качества до нормативного происходит на очистных сооружениях водопровода.</w:t>
      </w:r>
    </w:p>
    <w:p>
      <w:pPr>
        <w:spacing w:after="0" w:line="240" w:lineRule="auto"/>
        <w:ind w:firstLine="709"/>
        <w:jc w:val="both"/>
        <w:rPr>
          <w:rFonts w:ascii="Times New Roman" w:hAnsi="Times New Roman"/>
        </w:rPr>
      </w:pPr>
      <w:r>
        <w:rPr>
          <w:rFonts w:ascii="Times New Roman" w:hAnsi="Times New Roman"/>
        </w:rPr>
        <w:t xml:space="preserve">Сети водоснабжения населенных пунктов Богородского муниципального округа подразделяются на магистральные и распределительные. В целом системы водоснабжения населенных пунктов Богородского муниципального округа закольцованы – магистральные водопроводы соединены рядом перемычек для возможности переключений в аварийных ситуациях. Износ водопроводных сетей составляет от 70 до 100 %. </w:t>
      </w:r>
    </w:p>
    <w:p>
      <w:pPr>
        <w:spacing w:after="0" w:line="240" w:lineRule="auto"/>
        <w:ind w:firstLine="709"/>
        <w:jc w:val="both"/>
        <w:rPr>
          <w:rFonts w:ascii="Times New Roman" w:hAnsi="Times New Roman"/>
        </w:rPr>
      </w:pPr>
      <w:r>
        <w:rPr>
          <w:rFonts w:ascii="Times New Roman" w:hAnsi="Times New Roman"/>
        </w:rPr>
        <w:t>Износ сетей водоснабжения и недостаточная пропускная способность в отдельных районах города приводит к тому, что в часы максимального водопотребления снижается давление и возникают перебои в подаче воды на верхние этажи отдельных жилых домов. Холодная вода используется для хозяйственно-бытовых нужд бюджетных организаций, промышленных предприятий, населения и др., а также для приготовления горячей воды в системах ГВС.</w:t>
      </w:r>
    </w:p>
    <w:p>
      <w:pPr>
        <w:spacing w:after="0" w:line="240" w:lineRule="auto"/>
        <w:ind w:firstLine="709"/>
        <w:jc w:val="both"/>
        <w:rPr>
          <w:rFonts w:ascii="Times New Roman" w:hAnsi="Times New Roman"/>
        </w:rPr>
      </w:pPr>
      <w:r>
        <w:rPr>
          <w:rFonts w:ascii="Times New Roman" w:hAnsi="Times New Roman"/>
        </w:rPr>
        <w:t>Водоснабжение населенных пунктов Богородского муниципального округа осуществляют:</w:t>
      </w:r>
    </w:p>
    <w:p>
      <w:pPr>
        <w:spacing w:after="0" w:line="240" w:lineRule="auto"/>
        <w:ind w:firstLine="709"/>
        <w:jc w:val="both"/>
        <w:rPr>
          <w:rFonts w:ascii="Times New Roman" w:hAnsi="Times New Roman"/>
        </w:rPr>
      </w:pPr>
      <w:r>
        <w:rPr>
          <w:rFonts w:ascii="Times New Roman" w:hAnsi="Times New Roman"/>
        </w:rPr>
        <w:t>1. МУП «Управление водоканализационного хозяйства» (МУП «УВКХ»).</w:t>
      </w:r>
    </w:p>
    <w:p>
      <w:pPr>
        <w:spacing w:after="0" w:line="240" w:lineRule="auto"/>
        <w:ind w:firstLine="709"/>
        <w:jc w:val="both"/>
        <w:rPr>
          <w:rFonts w:ascii="Times New Roman" w:hAnsi="Times New Roman"/>
        </w:rPr>
      </w:pPr>
      <w:r>
        <w:rPr>
          <w:rFonts w:ascii="Times New Roman" w:hAnsi="Times New Roman"/>
        </w:rPr>
        <w:t>2. Муниципальное унитарное предприятие Богородского муниципального округа «Жилищно-коммунальное хозяйство села Каменки» осуществляет водоснабжение в с. Каменки, д. Гремячки, д. Зименки и д. Инютино.</w:t>
      </w:r>
    </w:p>
    <w:p>
      <w:pPr>
        <w:spacing w:after="0" w:line="240" w:lineRule="auto"/>
        <w:ind w:firstLine="709"/>
        <w:jc w:val="both"/>
        <w:rPr>
          <w:rFonts w:ascii="Times New Roman" w:hAnsi="Times New Roman"/>
        </w:rPr>
      </w:pPr>
      <w:r>
        <w:rPr>
          <w:rFonts w:ascii="Times New Roman" w:hAnsi="Times New Roman"/>
        </w:rPr>
        <w:t>3. СПК «Колхоз «Искра» осуществляет водоснабжение в с. Алешково.</w:t>
      </w:r>
    </w:p>
    <w:p>
      <w:pPr>
        <w:spacing w:after="0" w:line="240" w:lineRule="auto"/>
        <w:ind w:firstLine="709"/>
        <w:jc w:val="both"/>
        <w:rPr>
          <w:rFonts w:ascii="Times New Roman" w:hAnsi="Times New Roman"/>
        </w:rPr>
      </w:pPr>
      <w:r>
        <w:rPr>
          <w:rFonts w:ascii="Times New Roman" w:hAnsi="Times New Roman"/>
        </w:rPr>
        <w:t>4. Муниципальное унитарное предприятие п. Буревестник (МУП п. Буревестник) осуществляет водоснабжение в с. Доскино, п. Буревестник, д. Бурцево, д. Великосельево, с. Ефимьево, д. Крутец, п. Окский и д. Хватково.</w:t>
      </w:r>
    </w:p>
    <w:p>
      <w:pPr>
        <w:spacing w:after="0" w:line="240" w:lineRule="auto"/>
        <w:ind w:firstLine="709"/>
        <w:jc w:val="both"/>
        <w:rPr>
          <w:rFonts w:ascii="Times New Roman" w:hAnsi="Times New Roman"/>
        </w:rPr>
      </w:pPr>
      <w:r>
        <w:rPr>
          <w:rFonts w:ascii="Times New Roman" w:hAnsi="Times New Roman"/>
        </w:rPr>
        <w:t>5. ООО «Загородная сервисная служба» осуществляет водоснабжение в с. Каменки.</w:t>
      </w:r>
    </w:p>
    <w:p>
      <w:pPr>
        <w:spacing w:after="0" w:line="240" w:lineRule="auto"/>
        <w:ind w:firstLine="709"/>
        <w:jc w:val="both"/>
        <w:rPr>
          <w:rFonts w:ascii="Times New Roman" w:hAnsi="Times New Roman"/>
        </w:rPr>
      </w:pPr>
      <w:r>
        <w:rPr>
          <w:rFonts w:ascii="Times New Roman" w:hAnsi="Times New Roman"/>
        </w:rPr>
        <w:t>6. ООО «Выбор Строй НН» осуществляет водоснабжение в с. Каменки.</w:t>
      </w:r>
    </w:p>
    <w:p>
      <w:pPr>
        <w:spacing w:after="0" w:line="240" w:lineRule="auto"/>
        <w:ind w:firstLine="709"/>
        <w:jc w:val="both"/>
        <w:rPr>
          <w:rFonts w:ascii="Times New Roman" w:hAnsi="Times New Roman"/>
        </w:rPr>
      </w:pPr>
      <w:r>
        <w:rPr>
          <w:rFonts w:ascii="Times New Roman" w:hAnsi="Times New Roman"/>
          <w:i/>
        </w:rPr>
        <w:t>Поверхностным источником водоснабжения</w:t>
      </w:r>
      <w:r>
        <w:rPr>
          <w:rFonts w:ascii="Times New Roman" w:hAnsi="Times New Roman"/>
        </w:rPr>
        <w:t xml:space="preserve"> является р. Ока. Место водозабора расположено на расстоянии около 51,5 км от устья реки, севернее д. Хабарское, на правом берегу реки в 9 км от г. Богородска. Качество воды в реке Оке в месте водозабора нестабильно в паводковый и ливневый период по следующим показателям: цветности, мутности, нефтепродукты, железо и т.д. По микробиологическим показателям за последние 5 лет превышение гигиенических нормативов в реке наблюдается в осенне-летний период.</w:t>
      </w:r>
    </w:p>
    <w:p>
      <w:pPr>
        <w:pStyle w:val="4"/>
        <w:spacing w:before="0" w:after="0"/>
        <w:ind w:firstLine="709"/>
        <w:rPr>
          <w:rFonts w:ascii="Times New Roman" w:hAnsi="Times New Roman" w:cs="Times New Roman"/>
          <w:color w:val="auto"/>
        </w:rPr>
      </w:pPr>
      <w:bookmarkStart w:id="7" w:name="_Toc118902775"/>
      <w:r>
        <w:rPr>
          <w:rFonts w:ascii="Times New Roman" w:hAnsi="Times New Roman" w:cs="Times New Roman"/>
          <w:color w:val="auto"/>
        </w:rPr>
        <w:t xml:space="preserve">Водозаборные сооружения области </w:t>
      </w:r>
      <w:r>
        <w:rPr>
          <w:rFonts w:ascii="Times New Roman" w:hAnsi="Times New Roman" w:cs="Times New Roman"/>
          <w:color w:val="auto"/>
        </w:rPr>
        <w:br w:type="textWrapping"/>
      </w:r>
      <w:r>
        <w:rPr>
          <w:rFonts w:ascii="Times New Roman" w:hAnsi="Times New Roman" w:cs="Times New Roman"/>
          <w:color w:val="auto"/>
        </w:rPr>
        <w:t>МУП «Управление водоканализационного хозяйства»</w:t>
      </w:r>
      <w:bookmarkEnd w:id="7"/>
    </w:p>
    <w:p>
      <w:pPr>
        <w:spacing w:after="0" w:line="240" w:lineRule="auto"/>
        <w:ind w:firstLine="709"/>
        <w:jc w:val="both"/>
        <w:rPr>
          <w:rFonts w:ascii="Times New Roman" w:hAnsi="Times New Roman"/>
        </w:rPr>
      </w:pPr>
      <w:r>
        <w:rPr>
          <w:rFonts w:ascii="Times New Roman" w:hAnsi="Times New Roman"/>
          <w:i/>
        </w:rPr>
        <w:t>Водозаборные сооружения</w:t>
      </w:r>
      <w:r>
        <w:rPr>
          <w:rFonts w:ascii="Times New Roman" w:hAnsi="Times New Roman"/>
        </w:rPr>
        <w:t xml:space="preserve"> из поверхностного источника – р. Ока – представляют собой русловой водозабор, совмещённый с насосной станцией первого подъёма (НС-1), введённый в эксплуатацию в 1972 г. Забор воды из реки производится через оголовок затопленного типа расположенный на расстоянии 45 метров от берега, представляющий собой прямоугольную шахту с окнами, низ которых на 1 м выше дна реки, на которых установлены рыбозащитные решётки жалюзийного типа. Оголовок соединён с береговым колодцем двумя всасывающими трубопроводами Ø700 мм. Речная вода, пройдя через оголовок по двум всасывающим трубопроводам, забирается насосами НС-1 и по двум напорным трубопроводам Ø 500 мм, протяженностью порядка 2 км каждый, подаётся на насосно-фильтровальную станцию. В камере перед очистными сооружениями (за 70 м до смесителя) напорные водоводы объединены в один Ø530мм. </w:t>
      </w:r>
    </w:p>
    <w:p>
      <w:pPr>
        <w:spacing w:after="0" w:line="240" w:lineRule="auto"/>
        <w:ind w:firstLine="709"/>
        <w:jc w:val="both"/>
        <w:rPr>
          <w:rFonts w:ascii="Times New Roman" w:hAnsi="Times New Roman"/>
        </w:rPr>
      </w:pPr>
      <w:r>
        <w:rPr>
          <w:rFonts w:ascii="Times New Roman" w:hAnsi="Times New Roman"/>
        </w:rPr>
        <w:t>Подземными источниками водоснабжения являются артезианские скважины и каптажи родников, расположенные в населённых пунктах либо в непосредственной близости от них. Источником хозяйственно-питьевого водоснабжения, в основном, является водоносная нижнеказанская карбонатная серия (Р2kz1).</w:t>
      </w:r>
    </w:p>
    <w:p>
      <w:pPr>
        <w:spacing w:after="0" w:line="240" w:lineRule="auto"/>
        <w:ind w:firstLine="709"/>
        <w:jc w:val="both"/>
        <w:rPr>
          <w:rFonts w:ascii="Times New Roman" w:hAnsi="Times New Roman"/>
        </w:rPr>
      </w:pPr>
      <w:r>
        <w:rPr>
          <w:rFonts w:ascii="Times New Roman" w:hAnsi="Times New Roman"/>
        </w:rPr>
        <w:t xml:space="preserve">Артезианская скважина представляет собой трубчатый колодец, который состоит из водоприёмной части (дырчатого фильтра), рабочей части (ствола) и устьевой части (оголовка). Дырчатый фильтр препятствует попаданию мелких частиц в колодец. Рабочая часть представляет собой часть скважины, закреплённую глухими обсадными трубами с башмаком на нижней трубе. Оголовок является верхней частью колодца, должен быть оборудован в соответствии со средствами подъёма воды и др. местными условиями, имеет большое значение для предотвращения попадания в скважину поверхностных загрязнений. </w:t>
      </w:r>
    </w:p>
    <w:p>
      <w:pPr>
        <w:spacing w:after="0" w:line="240" w:lineRule="auto"/>
        <w:ind w:firstLine="709"/>
        <w:jc w:val="both"/>
        <w:rPr>
          <w:rFonts w:ascii="Times New Roman" w:hAnsi="Times New Roman"/>
        </w:rPr>
      </w:pPr>
      <w:r>
        <w:rPr>
          <w:rFonts w:ascii="Times New Roman" w:hAnsi="Times New Roman"/>
        </w:rPr>
        <w:t xml:space="preserve">Вода погружным насосом, расположенным в рабочей части колодца, засасывается из водоносного горизонта через дырчатый фильтр и по напорному трубопроводу подаётся в распределительную сеть. Качество воды в артезианских скважинах стабильно в течение года резких колебаний не наблюдается. По микробиологическим, радиологическим, вирусологическим и химическим показателям качество воды соответствует гигиеническим нормативам. По обобщённому показателю жёсткость качество воды не соответствует нормативным требования практически во всех подземных источниках водоснабжения, что обусловлено природным составом водоносного горизонта. </w:t>
      </w:r>
    </w:p>
    <w:p>
      <w:pPr>
        <w:spacing w:after="0" w:line="240" w:lineRule="auto"/>
        <w:ind w:firstLine="709"/>
        <w:jc w:val="both"/>
        <w:rPr>
          <w:rFonts w:ascii="Times New Roman" w:hAnsi="Times New Roman"/>
        </w:rPr>
      </w:pPr>
      <w:r>
        <w:rPr>
          <w:rFonts w:ascii="Times New Roman" w:hAnsi="Times New Roman"/>
        </w:rPr>
        <w:t xml:space="preserve">По ряду химических показателей таким как сухой остаток и сульфаты в некоторых скважинах периодически наблюдаются превышения нормативов, по тем же причинам что и по жёсткости. Каптаж родников представляет собой систему сооружений, предназначенную для сбора воды ключей и родников. Каптажи родников делятся на два типа: восходящий и нисходящий. Восходящими называют родники, выходящие на дневную поверхность на слабо покатых площадках (равнинные), нисходящими называют родники, выходящие на склонах местности. Каптаж родников представляет собой одну или несколько камер, которые принимают выходящую воду, далее воды при помощи насоса или самотёком направляется непосредственно в распределительную сеть. </w:t>
      </w:r>
    </w:p>
    <w:p>
      <w:pPr>
        <w:spacing w:after="0" w:line="240" w:lineRule="auto"/>
        <w:ind w:firstLine="709"/>
        <w:jc w:val="both"/>
        <w:rPr>
          <w:rFonts w:ascii="Times New Roman" w:hAnsi="Times New Roman"/>
        </w:rPr>
      </w:pPr>
      <w:r>
        <w:rPr>
          <w:rFonts w:ascii="Times New Roman" w:hAnsi="Times New Roman"/>
        </w:rPr>
        <w:t xml:space="preserve">Качество воды каптажей родников стабильно в течение года, резких колебаний не наблюдается, имеют место только незначительные сезонные колебания. По микробиологическим, радиологическим, вирусологическим и химическим показателям качество воды соответствует гигиеническим нормативам, по обобщённому показателю жёсткость качество воды не соответствует нормативным требования практически во всех каптажах, что обусловлено природным составом водоносного горизонта. </w:t>
      </w:r>
    </w:p>
    <w:p>
      <w:pPr>
        <w:spacing w:after="0" w:line="240" w:lineRule="auto"/>
        <w:ind w:firstLine="709"/>
        <w:jc w:val="both"/>
        <w:rPr>
          <w:rFonts w:ascii="Times New Roman" w:hAnsi="Times New Roman"/>
        </w:rPr>
      </w:pPr>
      <w:r>
        <w:rPr>
          <w:rFonts w:ascii="Times New Roman" w:hAnsi="Times New Roman"/>
        </w:rPr>
        <w:t xml:space="preserve">Очистные сооружения водопровода (ОСВ) расположены по адресу д. Хабарское, ул. Водопроводная, 24 и предназначены для очистки воды из поверхностного источника водоснабжения (р. Ока). </w:t>
      </w:r>
    </w:p>
    <w:p>
      <w:pPr>
        <w:spacing w:after="0" w:line="240" w:lineRule="auto"/>
        <w:ind w:firstLine="709"/>
        <w:jc w:val="both"/>
        <w:rPr>
          <w:rFonts w:ascii="Times New Roman" w:hAnsi="Times New Roman"/>
        </w:rPr>
      </w:pPr>
      <w:r>
        <w:rPr>
          <w:rFonts w:ascii="Times New Roman" w:hAnsi="Times New Roman"/>
        </w:rPr>
        <w:t xml:space="preserve">Насосно-фильтровальная станция состоит (НФС) из трёх блоков. Первый блок эксплуатируется с 1928 г., второй блок – с 1964 г, третий блок – с 2011 г. Способ очитки воды механический (отстаивание, осветление, фильтрация) и химический (коагуляция, флокуляция, обеззараживание). Очистные сооружения по умягчению воды, расположенные по адресу в д. Сысоевка, ул. Чистая, 16/4 предназначены для очистки воды трёх артезианских скважин, расположенных в д. Сысоевка, ул. Чистая. В настоящее время указанные очистные сооружения и артезианские скважины не эксплуатируются. </w:t>
      </w:r>
    </w:p>
    <w:p>
      <w:pPr>
        <w:spacing w:after="0" w:line="240" w:lineRule="auto"/>
        <w:ind w:firstLine="709"/>
        <w:jc w:val="both"/>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8" w:name="_Toc118902776"/>
      <w:r>
        <w:rPr>
          <w:rFonts w:ascii="Times New Roman" w:hAnsi="Times New Roman" w:cs="Times New Roman"/>
          <w:color w:val="auto"/>
        </w:rPr>
        <w:t xml:space="preserve">Водозаборные сооружения области </w:t>
      </w:r>
      <w:r>
        <w:rPr>
          <w:rFonts w:ascii="Times New Roman" w:hAnsi="Times New Roman" w:cs="Times New Roman"/>
          <w:color w:val="auto"/>
        </w:rPr>
        <w:br w:type="textWrapping"/>
      </w:r>
      <w:r>
        <w:rPr>
          <w:rFonts w:ascii="Times New Roman" w:hAnsi="Times New Roman" w:cs="Times New Roman"/>
          <w:color w:val="auto"/>
        </w:rPr>
        <w:t>МУП «Жилищно-коммунальное хозяйство села Каменки»</w:t>
      </w:r>
      <w:bookmarkEnd w:id="8"/>
    </w:p>
    <w:p>
      <w:pPr>
        <w:spacing w:after="0" w:line="240" w:lineRule="auto"/>
        <w:ind w:firstLine="709"/>
        <w:jc w:val="both"/>
        <w:rPr>
          <w:rFonts w:ascii="Times New Roman" w:hAnsi="Times New Roman"/>
        </w:rPr>
      </w:pPr>
      <w:r>
        <w:rPr>
          <w:rFonts w:ascii="Times New Roman" w:hAnsi="Times New Roman"/>
        </w:rPr>
        <w:t>Источниками воды в схеме водоснабжения села Каменки и д. Гремячка являются семь артезианских скважин, которые расположены в Богородском районе по адресам:</w:t>
      </w:r>
    </w:p>
    <w:p>
      <w:pPr>
        <w:spacing w:after="0" w:line="240" w:lineRule="auto"/>
        <w:ind w:firstLine="709"/>
        <w:jc w:val="both"/>
        <w:rPr>
          <w:rFonts w:ascii="Times New Roman" w:hAnsi="Times New Roman"/>
        </w:rPr>
      </w:pPr>
      <w:r>
        <w:rPr>
          <w:rFonts w:ascii="Times New Roman" w:hAnsi="Times New Roman"/>
        </w:rPr>
        <w:t>1. д. Букино ул. Зеленая 15 – скважина № 1, ул. Зеленая 34 – скважина № 3, ул. Молодежная 17 – скважина № 4;</w:t>
      </w:r>
    </w:p>
    <w:p>
      <w:pPr>
        <w:spacing w:after="0" w:line="240" w:lineRule="auto"/>
        <w:ind w:firstLine="709"/>
        <w:jc w:val="both"/>
        <w:rPr>
          <w:rFonts w:ascii="Times New Roman" w:hAnsi="Times New Roman"/>
        </w:rPr>
      </w:pPr>
      <w:r>
        <w:rPr>
          <w:rFonts w:ascii="Times New Roman" w:hAnsi="Times New Roman"/>
        </w:rPr>
        <w:t>2. д. Карпово ул. Слободская 5 – скважина № 2;</w:t>
      </w:r>
    </w:p>
    <w:p>
      <w:pPr>
        <w:spacing w:after="0" w:line="240" w:lineRule="auto"/>
        <w:ind w:firstLine="709"/>
        <w:jc w:val="both"/>
        <w:rPr>
          <w:rFonts w:ascii="Times New Roman" w:hAnsi="Times New Roman"/>
        </w:rPr>
      </w:pPr>
      <w:r>
        <w:rPr>
          <w:rFonts w:ascii="Times New Roman" w:hAnsi="Times New Roman"/>
        </w:rPr>
        <w:t>3. с. Спирино ул. Широкая 50 – скважина № 5, ул. Широкая 20 – скважина № 6, с. Спирино ул. Широкая 23 – скважина № 7.</w:t>
      </w:r>
    </w:p>
    <w:p>
      <w:pPr>
        <w:spacing w:after="0" w:line="240" w:lineRule="auto"/>
        <w:ind w:firstLine="709"/>
        <w:jc w:val="both"/>
        <w:rPr>
          <w:rFonts w:ascii="Times New Roman" w:hAnsi="Times New Roman"/>
          <w:bCs/>
        </w:rPr>
      </w:pPr>
      <w:r>
        <w:rPr>
          <w:rFonts w:ascii="Times New Roman" w:hAnsi="Times New Roman"/>
          <w:bCs/>
        </w:rPr>
        <w:t>Принципиальная схема водоснабжения МУП «Жилищно-коммунальное хозяйство села Каменки» в селе Каменки и д. Гремячка приведена на рис. 1.1.1.</w:t>
      </w:r>
    </w:p>
    <w:p>
      <w:pPr>
        <w:pStyle w:val="4"/>
        <w:spacing w:before="0" w:after="0"/>
        <w:ind w:firstLine="709"/>
        <w:rPr>
          <w:rFonts w:ascii="Times New Roman" w:hAnsi="Times New Roman" w:cs="Times New Roman"/>
          <w:color w:val="auto"/>
        </w:rPr>
      </w:pPr>
      <w:bookmarkStart w:id="9" w:name="_Toc118902777"/>
      <w:r>
        <w:rPr>
          <w:rFonts w:ascii="Times New Roman" w:hAnsi="Times New Roman" w:cs="Times New Roman"/>
          <w:color w:val="auto"/>
        </w:rPr>
        <w:t>Водозаборные сооружения области СПК «Колхоз «Искра»</w:t>
      </w:r>
      <w:bookmarkEnd w:id="9"/>
    </w:p>
    <w:p>
      <w:pPr>
        <w:spacing w:after="0" w:line="240" w:lineRule="auto"/>
        <w:ind w:firstLine="709"/>
        <w:jc w:val="both"/>
        <w:rPr>
          <w:rFonts w:ascii="Times New Roman" w:hAnsi="Times New Roman"/>
        </w:rPr>
      </w:pPr>
      <w:r>
        <w:rPr>
          <w:rFonts w:ascii="Times New Roman" w:hAnsi="Times New Roman"/>
        </w:rPr>
        <w:t>Источниками воды в схеме водоснабжения СПК «Колхоз «Искра» в селе Алешково являются три артезианских скважины, которые расположены в с. Алешково.</w:t>
      </w:r>
    </w:p>
    <w:p>
      <w:pPr>
        <w:pStyle w:val="4"/>
        <w:spacing w:before="0" w:after="0"/>
        <w:ind w:firstLine="709"/>
        <w:rPr>
          <w:rFonts w:ascii="Times New Roman" w:hAnsi="Times New Roman" w:cs="Times New Roman"/>
          <w:color w:val="auto"/>
        </w:rPr>
      </w:pPr>
      <w:bookmarkStart w:id="10" w:name="_Toc118902778"/>
      <w:r>
        <w:rPr>
          <w:rFonts w:ascii="Times New Roman" w:hAnsi="Times New Roman" w:cs="Times New Roman"/>
          <w:color w:val="auto"/>
        </w:rPr>
        <w:t>Водозаборные сооружения области МУП п. Буревестник</w:t>
      </w:r>
      <w:bookmarkEnd w:id="10"/>
    </w:p>
    <w:p>
      <w:pPr>
        <w:spacing w:after="0" w:line="240" w:lineRule="auto"/>
        <w:ind w:firstLine="709"/>
        <w:jc w:val="both"/>
        <w:rPr>
          <w:rFonts w:ascii="Times New Roman" w:hAnsi="Times New Roman"/>
        </w:rPr>
      </w:pPr>
      <w:r>
        <w:rPr>
          <w:rFonts w:ascii="Times New Roman" w:hAnsi="Times New Roman"/>
        </w:rPr>
        <w:t>Источниками воды в схеме водоснабжения МУП п. Буревестник в п. Буревестник являются 13 артезианских скважины и 2 каптажа.</w:t>
      </w:r>
    </w:p>
    <w:p>
      <w:pPr>
        <w:pStyle w:val="4"/>
        <w:spacing w:before="0" w:after="0"/>
        <w:ind w:firstLine="709"/>
        <w:rPr>
          <w:rFonts w:ascii="Times New Roman" w:hAnsi="Times New Roman" w:cs="Times New Roman"/>
          <w:color w:val="auto"/>
        </w:rPr>
      </w:pPr>
      <w:bookmarkStart w:id="11" w:name="_Toc118902779"/>
      <w:r>
        <w:rPr>
          <w:rFonts w:ascii="Times New Roman" w:hAnsi="Times New Roman" w:cs="Times New Roman"/>
          <w:color w:val="auto"/>
        </w:rPr>
        <w:t xml:space="preserve">Водозаборные сооружения области </w:t>
      </w:r>
      <w:r>
        <w:rPr>
          <w:rFonts w:ascii="Times New Roman" w:hAnsi="Times New Roman" w:cs="Times New Roman"/>
          <w:color w:val="auto"/>
        </w:rPr>
        <w:br w:type="textWrapping"/>
      </w:r>
      <w:r>
        <w:rPr>
          <w:rFonts w:ascii="Times New Roman" w:hAnsi="Times New Roman" w:cs="Times New Roman"/>
          <w:color w:val="auto"/>
        </w:rPr>
        <w:t>ООО «Загородная сервисная служба»</w:t>
      </w:r>
      <w:bookmarkEnd w:id="11"/>
    </w:p>
    <w:p>
      <w:pPr>
        <w:spacing w:after="0" w:line="240" w:lineRule="auto"/>
        <w:ind w:firstLine="709"/>
        <w:jc w:val="both"/>
        <w:rPr>
          <w:rFonts w:ascii="Times New Roman" w:hAnsi="Times New Roman"/>
        </w:rPr>
      </w:pPr>
      <w:r>
        <w:rPr>
          <w:rFonts w:ascii="Times New Roman" w:hAnsi="Times New Roman"/>
        </w:rPr>
        <w:t xml:space="preserve">Источником воды в схеме водоснабжения ООО «Загородная сервисная служба» являются артезианская скважина. </w:t>
      </w:r>
    </w:p>
    <w:p>
      <w:pPr>
        <w:spacing w:after="0" w:line="240" w:lineRule="auto"/>
        <w:ind w:firstLine="709"/>
        <w:jc w:val="both"/>
        <w:rPr>
          <w:rFonts w:ascii="Times New Roman" w:hAnsi="Times New Roman"/>
          <w:bCs/>
        </w:rPr>
      </w:pPr>
      <w:r>
        <w:rPr>
          <w:rFonts w:ascii="Times New Roman" w:hAnsi="Times New Roman"/>
          <w:bCs/>
        </w:rPr>
        <w:t>Схема водоснабжения ООО «Загородная сервисная служба» в границах улиц Сосновая, Солнечная, Раздольная, Видная, Тенистая, Садовая, Цветочная, Ясная, Родниковая, Тихая, Светлая, Луговая села Каменки приведена на рис. 1.1.2.</w:t>
      </w:r>
    </w:p>
    <w:p>
      <w:pPr>
        <w:spacing w:after="0" w:line="240" w:lineRule="auto"/>
        <w:ind w:firstLine="709"/>
        <w:jc w:val="both"/>
        <w:rPr>
          <w:rFonts w:ascii="Times New Roman" w:hAnsi="Times New Roman"/>
          <w:bCs/>
        </w:rPr>
      </w:pPr>
      <w:r>
        <w:rPr>
          <w:rFonts w:ascii="Times New Roman" w:hAnsi="Times New Roman"/>
          <w:bCs/>
        </w:rPr>
        <w:t>Наружные сети водопровода ООО «Загородная сервисная служба» (В1) малоэтажного жилого комплекса, расположенного по адресу: село Каменки (1 – 4 очереди строительства) – 1 –очередь строительства. Протяженность 2 898 м. Кадастровый номер Объекта 52:24:0110002:3262 приведены на рис. 1.1.3.</w:t>
      </w:r>
    </w:p>
    <w:p>
      <w:pPr>
        <w:pStyle w:val="4"/>
        <w:spacing w:before="0" w:after="0"/>
        <w:ind w:firstLine="709"/>
        <w:rPr>
          <w:rFonts w:ascii="Times New Roman" w:hAnsi="Times New Roman" w:cs="Times New Roman"/>
          <w:color w:val="auto"/>
          <w:sz w:val="22"/>
          <w:szCs w:val="22"/>
        </w:rPr>
      </w:pPr>
      <w:r>
        <w:rPr>
          <w:rFonts w:ascii="Times New Roman" w:hAnsi="Times New Roman" w:cs="Times New Roman"/>
          <w:color w:val="auto"/>
        </w:rPr>
        <w:t xml:space="preserve"> </w:t>
      </w:r>
      <w:bookmarkStart w:id="12" w:name="_Toc118902780"/>
      <w:r>
        <w:rPr>
          <w:rFonts w:ascii="Times New Roman" w:hAnsi="Times New Roman" w:cs="Times New Roman"/>
          <w:color w:val="auto"/>
        </w:rPr>
        <w:t>Водозаборные сооружения области ООО «Выбор Строй НН»</w:t>
      </w:r>
      <w:bookmarkEnd w:id="12"/>
    </w:p>
    <w:p>
      <w:pPr>
        <w:spacing w:after="0" w:line="240" w:lineRule="auto"/>
        <w:ind w:firstLine="709"/>
        <w:jc w:val="both"/>
        <w:rPr>
          <w:rFonts w:ascii="Times New Roman" w:hAnsi="Times New Roman"/>
        </w:rPr>
      </w:pPr>
      <w:r>
        <w:rPr>
          <w:rFonts w:ascii="Times New Roman" w:hAnsi="Times New Roman"/>
        </w:rPr>
        <w:t>Источниками воды в схеме водоснабжения ООО «Выбор Строй НН» в селе Каменки являются 4 артезианские скважины № 1, № 2, № 3 и № 4. Прогноз подачи воды по годам источниками в схеме водоснабжения ООО «Выбор Строй НН» в с. Каменки приведен в табл. 1.1.1.</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1.1.1</w:t>
      </w:r>
      <w:r>
        <w:rPr>
          <w:rFonts w:ascii="Times New Roman" w:hAnsi="Times New Roman"/>
        </w:rPr>
        <w:t xml:space="preserve"> </w:t>
      </w:r>
      <w:r>
        <w:rPr>
          <w:rFonts w:ascii="Times New Roman" w:hAnsi="Times New Roman"/>
          <w:b/>
          <w:sz w:val="20"/>
          <w:szCs w:val="20"/>
        </w:rPr>
        <w:t xml:space="preserve">Прогноз подачи воды по годам источниками в схеме </w:t>
      </w:r>
      <w:r>
        <w:rPr>
          <w:rFonts w:ascii="Times New Roman" w:hAnsi="Times New Roman"/>
          <w:b/>
          <w:sz w:val="20"/>
          <w:szCs w:val="20"/>
        </w:rPr>
        <w:br w:type="textWrapping"/>
      </w:r>
      <w:r>
        <w:rPr>
          <w:rFonts w:ascii="Times New Roman" w:hAnsi="Times New Roman"/>
          <w:b/>
          <w:sz w:val="20"/>
          <w:szCs w:val="20"/>
        </w:rPr>
        <w:t>водоснабжения ООО «Выбор Строй НН» в селе Каменки</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772"/>
        <w:gridCol w:w="774"/>
        <w:gridCol w:w="772"/>
        <w:gridCol w:w="773"/>
        <w:gridCol w:w="773"/>
        <w:gridCol w:w="771"/>
        <w:gridCol w:w="773"/>
        <w:gridCol w:w="773"/>
        <w:gridCol w:w="771"/>
        <w:gridCol w:w="773"/>
        <w:gridCol w:w="7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jc w:val="center"/>
        </w:trPr>
        <w:tc>
          <w:tcPr>
            <w:tcW w:w="559" w:type="pct"/>
            <w:vMerge w:val="restar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Источник</w:t>
            </w:r>
          </w:p>
          <w:p>
            <w:pPr>
              <w:spacing w:after="0" w:line="240" w:lineRule="auto"/>
              <w:jc w:val="center"/>
              <w:rPr>
                <w:rFonts w:ascii="Times New Roman" w:hAnsi="Times New Roman"/>
                <w:sz w:val="18"/>
                <w:szCs w:val="18"/>
              </w:rPr>
            </w:pPr>
            <w:r>
              <w:rPr>
                <w:rFonts w:ascii="Times New Roman" w:hAnsi="Times New Roman"/>
                <w:sz w:val="18"/>
                <w:szCs w:val="18"/>
              </w:rPr>
              <w:t>водоснабжения</w:t>
            </w:r>
          </w:p>
        </w:tc>
        <w:tc>
          <w:tcPr>
            <w:tcW w:w="4441" w:type="pct"/>
            <w:gridSpan w:val="11"/>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Год, м</w:t>
            </w:r>
            <w:r>
              <w:rPr>
                <w:rFonts w:ascii="Times New Roman" w:hAnsi="Times New Roman"/>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jc w:val="center"/>
        </w:trPr>
        <w:tc>
          <w:tcPr>
            <w:tcW w:w="559"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2023</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2024</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2025</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2026</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2027</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2028</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2029</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2030</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2031</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Скважины 1,2,3,4.</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168120</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169120</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170120</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172120</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173120</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174120</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175120</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175120</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175120</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175120</w:t>
            </w:r>
          </w:p>
        </w:tc>
        <w:tc>
          <w:tcPr>
            <w:tcW w:w="4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175120</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b/>
        </w:rPr>
        <w:t>Технологическая схема артезианских скважин и колодцев в схеме водоснабжения ООО «Выбор Строй НН» приведена на рис. 1.1.4.</w:t>
      </w:r>
    </w:p>
    <w:p>
      <w:pPr>
        <w:spacing w:after="0" w:line="240" w:lineRule="auto"/>
        <w:rPr>
          <w:rFonts w:ascii="Times New Roman" w:hAnsi="Times New Roman"/>
        </w:rPr>
        <w:sectPr>
          <w:pgSz w:w="11906" w:h="16838"/>
          <w:pgMar w:top="1134" w:right="850" w:bottom="1134" w:left="1701" w:header="0" w:footer="567" w:gutter="0"/>
          <w:pgNumType w:start="1"/>
          <w:cols w:space="708" w:num="1"/>
          <w:docGrid w:linePitch="360" w:charSpace="0"/>
        </w:sectPr>
      </w:pPr>
    </w:p>
    <w:p>
      <w:pPr>
        <w:spacing w:after="0" w:line="240" w:lineRule="auto"/>
        <w:jc w:val="center"/>
        <w:rPr>
          <w:rFonts w:ascii="Times New Roman" w:hAnsi="Times New Roman" w:eastAsia="Calibri"/>
          <w:lang w:eastAsia="en-US"/>
        </w:rPr>
      </w:pPr>
      <w:r>
        <w:rPr>
          <w:rFonts w:ascii="Times New Roman" w:hAnsi="Times New Roman" w:eastAsia="Calibri"/>
          <w:lang w:eastAsia="en-US"/>
        </w:rPr>
        <w:object>
          <v:shape id="_x0000_i1026" o:spt="75" type="#_x0000_t75" style="height:487.5pt;width:745.25pt;" o:ole="t" filled="f" o:preferrelative="t" stroked="f" coordsize="21600,21600">
            <v:path/>
            <v:fill on="f" focussize="0,0"/>
            <v:stroke on="f"/>
            <v:imagedata r:id="rId9" o:title=""/>
            <o:lock v:ext="edit" aspectratio="t"/>
            <w10:wrap type="none"/>
            <w10:anchorlock/>
          </v:shape>
          <o:OLEObject Type="Embed" ProgID="Visio.Drawing.15" ShapeID="_x0000_i1026" DrawAspect="Content" ObjectID="_1468075726" r:id="rId8">
            <o:LockedField>false</o:LockedField>
          </o:OLEObject>
        </w:object>
      </w:r>
    </w:p>
    <w:p>
      <w:pPr>
        <w:spacing w:after="0" w:line="240" w:lineRule="auto"/>
        <w:jc w:val="center"/>
        <w:rPr>
          <w:rFonts w:ascii="Times New Roman" w:hAnsi="Times New Roman"/>
          <w:b/>
          <w:sz w:val="20"/>
          <w:szCs w:val="20"/>
        </w:rPr>
      </w:pPr>
      <w:r>
        <w:rPr>
          <w:rFonts w:ascii="Times New Roman" w:hAnsi="Times New Roman"/>
          <w:b/>
          <w:sz w:val="20"/>
          <w:szCs w:val="20"/>
        </w:rPr>
        <w:t>Рис. 1.1.1. Принципиальная схема водоснабжения МУП «Жилищно-коммунальное хозяйство села Каменки» в селе Каменки и д. Гремячка</w:t>
      </w:r>
    </w:p>
    <w:p>
      <w:pPr>
        <w:spacing w:after="0" w:line="240" w:lineRule="auto"/>
        <w:jc w:val="center"/>
        <w:rPr>
          <w:rFonts w:ascii="Times New Roman" w:hAnsi="Times New Roman"/>
          <w:b/>
          <w:sz w:val="20"/>
          <w:szCs w:val="20"/>
        </w:rPr>
      </w:pPr>
      <w:r>
        <w:rPr>
          <w:rFonts w:ascii="Times New Roman" w:hAnsi="Times New Roman"/>
        </w:rPr>
        <w:object>
          <v:shape id="_x0000_i1027" o:spt="75" type="#_x0000_t75" style="height:473.4pt;width:716.1pt;" o:ole="t" filled="f" o:preferrelative="t" stroked="f" coordsize="21600,21600">
            <v:path/>
            <v:fill on="f" focussize="0,0"/>
            <v:stroke on="f"/>
            <v:imagedata r:id="rId11" o:title=""/>
            <o:lock v:ext="edit" aspectratio="t"/>
            <w10:wrap type="none"/>
            <w10:anchorlock/>
          </v:shape>
          <o:OLEObject Type="Embed" ProgID="AcroExch.Document.DC" ShapeID="_x0000_i1027" DrawAspect="Content" ObjectID="_1468075727" r:id="rId10">
            <o:LockedField>false</o:LockedField>
          </o:OLEObject>
        </w:object>
      </w:r>
    </w:p>
    <w:p>
      <w:pPr>
        <w:spacing w:after="0" w:line="240" w:lineRule="auto"/>
        <w:jc w:val="center"/>
        <w:rPr>
          <w:rFonts w:ascii="Times New Roman" w:hAnsi="Times New Roman"/>
          <w:b/>
          <w:sz w:val="20"/>
          <w:szCs w:val="20"/>
        </w:rPr>
      </w:pPr>
      <w:r>
        <w:rPr>
          <w:rFonts w:ascii="Times New Roman" w:hAnsi="Times New Roman"/>
          <w:b/>
          <w:sz w:val="20"/>
          <w:szCs w:val="20"/>
        </w:rPr>
        <w:t xml:space="preserve">Рис. 1.1.2. Схема водоснабжения ООО «Загородная сервисная служба» в границах улиц Сосновая, Солнечная, Раздольная, Видная, </w:t>
      </w:r>
      <w:r>
        <w:rPr>
          <w:rFonts w:ascii="Times New Roman" w:hAnsi="Times New Roman"/>
          <w:b/>
          <w:sz w:val="20"/>
          <w:szCs w:val="20"/>
        </w:rPr>
        <w:br w:type="textWrapping"/>
      </w:r>
      <w:r>
        <w:rPr>
          <w:rFonts w:ascii="Times New Roman" w:hAnsi="Times New Roman"/>
          <w:b/>
          <w:sz w:val="20"/>
          <w:szCs w:val="20"/>
        </w:rPr>
        <w:t>Тенистая, Садовая, Цветочная, Ясная, Родниковая, Тихая, Светлая, Луговая села Каменки</w:t>
      </w:r>
    </w:p>
    <w:p>
      <w:pPr>
        <w:spacing w:after="0" w:line="240" w:lineRule="auto"/>
        <w:jc w:val="center"/>
        <w:rPr>
          <w:rFonts w:ascii="Times New Roman" w:hAnsi="Times New Roman"/>
          <w:b/>
          <w:sz w:val="20"/>
          <w:szCs w:val="20"/>
        </w:rPr>
      </w:pPr>
      <w:r>
        <w:rPr>
          <w:rFonts w:ascii="Times New Roman" w:hAnsi="Times New Roman"/>
          <w:sz w:val="21"/>
          <w:szCs w:val="21"/>
          <w:lang/>
        </w:rPr>
        <w:drawing>
          <wp:inline distT="0" distB="0" distL="114300" distR="114300">
            <wp:extent cx="9260840" cy="6050280"/>
            <wp:effectExtent l="0" t="0" r="16510" b="7620"/>
            <wp:docPr id="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9"/>
                    <pic:cNvPicPr>
                      <a:picLocks noChangeAspect="1"/>
                    </pic:cNvPicPr>
                  </pic:nvPicPr>
                  <pic:blipFill>
                    <a:blip r:embed="rId12"/>
                    <a:srcRect l="3117" t="2995" r="1762" b="7210"/>
                    <a:stretch>
                      <a:fillRect/>
                    </a:stretch>
                  </pic:blipFill>
                  <pic:spPr>
                    <a:xfrm>
                      <a:off x="0" y="0"/>
                      <a:ext cx="9260840" cy="6050280"/>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Рис. 1.1.3.</w:t>
      </w:r>
      <w:r>
        <w:rPr>
          <w:rFonts w:ascii="Times New Roman" w:hAnsi="Times New Roman"/>
        </w:rPr>
        <w:t xml:space="preserve"> </w:t>
      </w:r>
      <w:r>
        <w:rPr>
          <w:rFonts w:ascii="Times New Roman" w:hAnsi="Times New Roman"/>
          <w:b/>
          <w:sz w:val="20"/>
          <w:szCs w:val="20"/>
        </w:rPr>
        <w:t xml:space="preserve">Наружные сети водопровода ООО «Загородная сервисная служба» (В1) малоэтажного жилого комплекса, расположенного по адресу: </w:t>
      </w:r>
      <w:r>
        <w:rPr>
          <w:rFonts w:ascii="Times New Roman" w:hAnsi="Times New Roman"/>
          <w:b/>
          <w:sz w:val="20"/>
          <w:szCs w:val="20"/>
        </w:rPr>
        <w:br w:type="textWrapping"/>
      </w:r>
      <w:r>
        <w:rPr>
          <w:rFonts w:ascii="Times New Roman" w:hAnsi="Times New Roman"/>
          <w:b/>
          <w:sz w:val="20"/>
          <w:szCs w:val="20"/>
        </w:rPr>
        <w:t>село Каменки (1 – 4 очереди строительства) – 1 –очередь строительства. Протяженность 2 898 м. Кадастровый номер Объекта 52:24:0110002:3262</w:t>
      </w:r>
    </w:p>
    <w:p>
      <w:pPr>
        <w:spacing w:after="0" w:line="240" w:lineRule="auto"/>
        <w:jc w:val="center"/>
        <w:rPr>
          <w:rFonts w:ascii="Times New Roman" w:hAnsi="Times New Roman"/>
        </w:rPr>
      </w:pPr>
      <w:r>
        <w:rPr>
          <w:rFonts w:ascii="Times New Roman" w:hAnsi="Times New Roman"/>
          <w:lang/>
        </w:rPr>
        <w:drawing>
          <wp:inline distT="0" distB="0" distL="114300" distR="114300">
            <wp:extent cx="9283700" cy="5871210"/>
            <wp:effectExtent l="0" t="0" r="12700" b="15240"/>
            <wp:docPr id="3" name="Рисунок 28" descr="C:\Users\User\Desktop\ВЗУ\скваже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8" descr="C:\Users\User\Desktop\ВЗУ\скважены.png"/>
                    <pic:cNvPicPr>
                      <a:picLocks noChangeAspect="1"/>
                    </pic:cNvPicPr>
                  </pic:nvPicPr>
                  <pic:blipFill>
                    <a:blip r:embed="rId13"/>
                    <a:srcRect b="8479"/>
                    <a:stretch>
                      <a:fillRect/>
                    </a:stretch>
                  </pic:blipFill>
                  <pic:spPr>
                    <a:xfrm>
                      <a:off x="0" y="0"/>
                      <a:ext cx="9283700" cy="5871210"/>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Рис. 1.1.4.</w:t>
      </w:r>
      <w:r>
        <w:rPr>
          <w:rFonts w:ascii="Times New Roman" w:hAnsi="Times New Roman"/>
        </w:rPr>
        <w:t xml:space="preserve"> </w:t>
      </w:r>
      <w:r>
        <w:rPr>
          <w:rFonts w:ascii="Times New Roman" w:hAnsi="Times New Roman"/>
          <w:b/>
          <w:sz w:val="20"/>
          <w:szCs w:val="20"/>
        </w:rPr>
        <w:t>Технологическая схема артезианских скважин и колодцев в схеме водоснабжения ООО «Выбор Строй НН»</w:t>
      </w:r>
    </w:p>
    <w:p>
      <w:pPr>
        <w:spacing w:after="0" w:line="240" w:lineRule="auto"/>
        <w:jc w:val="center"/>
        <w:rPr>
          <w:rFonts w:ascii="Times New Roman" w:hAnsi="Times New Roman"/>
        </w:rPr>
      </w:pPr>
    </w:p>
    <w:p>
      <w:pPr>
        <w:spacing w:after="0" w:line="240" w:lineRule="auto"/>
        <w:rPr>
          <w:rFonts w:ascii="Times New Roman" w:hAnsi="Times New Roman"/>
        </w:rPr>
        <w:sectPr>
          <w:pgSz w:w="16838" w:h="11906" w:orient="landscape"/>
          <w:pgMar w:top="851" w:right="851" w:bottom="851" w:left="851" w:header="0" w:footer="567" w:gutter="0"/>
          <w:cols w:space="708" w:num="1"/>
          <w:docGrid w:linePitch="360" w:charSpace="0"/>
        </w:sectPr>
      </w:pPr>
    </w:p>
    <w:p>
      <w:pPr>
        <w:pStyle w:val="3"/>
        <w:spacing w:after="0"/>
        <w:rPr>
          <w:rFonts w:ascii="Times New Roman" w:hAnsi="Times New Roman" w:cs="Times New Roman"/>
          <w:color w:val="auto"/>
        </w:rPr>
      </w:pPr>
      <w:bookmarkStart w:id="13" w:name="_Toc118902781"/>
      <w:r>
        <w:rPr>
          <w:rStyle w:val="109"/>
          <w:color w:val="auto"/>
          <w:sz w:val="26"/>
          <w:szCs w:val="26"/>
        </w:rPr>
        <w:t xml:space="preserve">Описание населенных пунктов Богородского </w:t>
      </w:r>
      <w:r>
        <w:rPr>
          <w:rStyle w:val="109"/>
          <w:color w:val="auto"/>
          <w:sz w:val="26"/>
          <w:szCs w:val="26"/>
        </w:rPr>
        <w:br w:type="textWrapping"/>
      </w:r>
      <w:r>
        <w:rPr>
          <w:rStyle w:val="109"/>
          <w:color w:val="auto"/>
          <w:sz w:val="26"/>
          <w:szCs w:val="26"/>
        </w:rPr>
        <w:t xml:space="preserve">муниципального округа не охваченных </w:t>
      </w:r>
      <w:r>
        <w:rPr>
          <w:rStyle w:val="109"/>
          <w:color w:val="auto"/>
          <w:sz w:val="26"/>
          <w:szCs w:val="26"/>
        </w:rPr>
        <w:br w:type="textWrapping"/>
      </w:r>
      <w:r>
        <w:rPr>
          <w:rStyle w:val="109"/>
          <w:color w:val="auto"/>
          <w:sz w:val="26"/>
          <w:szCs w:val="26"/>
        </w:rPr>
        <w:t>централизованными системами водоснабжения</w:t>
      </w:r>
      <w:bookmarkEnd w:id="13"/>
      <w:r>
        <w:rPr>
          <w:rFonts w:ascii="Times New Roman" w:hAnsi="Times New Roman" w:cs="Times New Roman"/>
          <w:color w:val="auto"/>
        </w:rPr>
        <w:t xml:space="preserve"> </w:t>
      </w:r>
    </w:p>
    <w:p>
      <w:pPr>
        <w:spacing w:after="0" w:line="240" w:lineRule="auto"/>
        <w:ind w:firstLine="709"/>
        <w:jc w:val="both"/>
        <w:rPr>
          <w:rFonts w:ascii="Times New Roman" w:hAnsi="Times New Roman"/>
        </w:rPr>
      </w:pPr>
      <w:r>
        <w:rPr>
          <w:rFonts w:ascii="Times New Roman" w:hAnsi="Times New Roman"/>
        </w:rPr>
        <w:t xml:space="preserve">Анализ системы водоснабжения населенных пунктов Богородского муниципального округа показал, что централизованной системой водоснабжения охвачено примерно половина территории муниципального образования. К территориям, </w:t>
      </w:r>
      <w:r>
        <w:rPr>
          <w:rFonts w:ascii="Times New Roman" w:hAnsi="Times New Roman"/>
          <w:u w:val="single"/>
        </w:rPr>
        <w:t>не охваченных</w:t>
      </w:r>
      <w:r>
        <w:rPr>
          <w:rFonts w:ascii="Times New Roman" w:hAnsi="Times New Roman"/>
        </w:rPr>
        <w:t xml:space="preserve"> централизованным водоснабжением, можно отнести следующие населенные пункты Богородского муниципального округа:</w:t>
      </w:r>
    </w:p>
    <w:p>
      <w:pPr>
        <w:spacing w:after="0" w:line="240" w:lineRule="auto"/>
        <w:ind w:firstLine="709"/>
        <w:jc w:val="both"/>
        <w:rPr>
          <w:rFonts w:ascii="Times New Roman" w:hAnsi="Times New Roman"/>
        </w:rPr>
      </w:pPr>
      <w:r>
        <w:rPr>
          <w:rFonts w:ascii="Times New Roman" w:hAnsi="Times New Roman"/>
        </w:rPr>
        <w:t xml:space="preserve">1. Входящие в состав </w:t>
      </w:r>
      <w:r>
        <w:rPr>
          <w:rFonts w:ascii="Times New Roman" w:hAnsi="Times New Roman"/>
          <w:b/>
        </w:rPr>
        <w:t>Северного ТО:</w:t>
      </w:r>
      <w:r>
        <w:rPr>
          <w:rFonts w:ascii="Times New Roman" w:hAnsi="Times New Roman"/>
        </w:rPr>
        <w:t xml:space="preserve"> д. Банниково, д. Копнино, п. Мирный, д. Поляны, д. Стрелково, д. Шумилово, д. Оленино, д. Оринки, д. Охотино – </w:t>
      </w:r>
      <w:r>
        <w:rPr>
          <w:rFonts w:ascii="Times New Roman" w:hAnsi="Times New Roman"/>
          <w:b/>
        </w:rPr>
        <w:t>итого 9 населенных пунктов</w:t>
      </w:r>
      <w:r>
        <w:rPr>
          <w:rFonts w:ascii="Times New Roman" w:hAnsi="Times New Roman"/>
        </w:rPr>
        <w:t>.</w:t>
      </w:r>
    </w:p>
    <w:p>
      <w:pPr>
        <w:spacing w:after="0" w:line="240" w:lineRule="auto"/>
        <w:ind w:firstLine="709"/>
        <w:jc w:val="both"/>
        <w:rPr>
          <w:rFonts w:ascii="Times New Roman" w:hAnsi="Times New Roman"/>
        </w:rPr>
      </w:pPr>
      <w:r>
        <w:rPr>
          <w:rFonts w:ascii="Times New Roman" w:hAnsi="Times New Roman"/>
        </w:rPr>
        <w:t xml:space="preserve">2. Входящие в состав </w:t>
      </w:r>
      <w:r>
        <w:rPr>
          <w:rFonts w:ascii="Times New Roman" w:hAnsi="Times New Roman"/>
          <w:b/>
        </w:rPr>
        <w:t>Западного ТО:</w:t>
      </w:r>
      <w:r>
        <w:rPr>
          <w:rFonts w:ascii="Times New Roman" w:hAnsi="Times New Roman"/>
        </w:rPr>
        <w:t xml:space="preserve"> д. Вознесенское, д. Выболово, д. Каликино, д. Колесницы, д. Крестелиха, д. Слядково, с. Убежицы, д. Шопово, с. Алистеево, д. Андреевка, д. Б. Бедрино, д. Выползово, д. Еловицы, д. Киргино, д. Крашово, д. М. Бедрино, с. Нагавицино, с. Троица, д. Чижково – </w:t>
      </w:r>
      <w:r>
        <w:rPr>
          <w:rFonts w:ascii="Times New Roman" w:hAnsi="Times New Roman"/>
          <w:b/>
        </w:rPr>
        <w:t>итого 19 населенных пунктов</w:t>
      </w:r>
      <w:r>
        <w:rPr>
          <w:rFonts w:ascii="Times New Roman" w:hAnsi="Times New Roman"/>
        </w:rPr>
        <w:t>.</w:t>
      </w:r>
    </w:p>
    <w:p>
      <w:pPr>
        <w:spacing w:after="0" w:line="240" w:lineRule="auto"/>
        <w:ind w:firstLine="709"/>
        <w:jc w:val="both"/>
        <w:rPr>
          <w:rFonts w:ascii="Times New Roman" w:hAnsi="Times New Roman"/>
        </w:rPr>
      </w:pPr>
      <w:r>
        <w:rPr>
          <w:rFonts w:ascii="Times New Roman" w:hAnsi="Times New Roman"/>
        </w:rPr>
        <w:t xml:space="preserve">3. Входящие в состав </w:t>
      </w:r>
      <w:r>
        <w:rPr>
          <w:rFonts w:ascii="Times New Roman" w:hAnsi="Times New Roman"/>
          <w:b/>
        </w:rPr>
        <w:t>Южного ТО:</w:t>
      </w:r>
      <w:r>
        <w:rPr>
          <w:rFonts w:ascii="Times New Roman" w:hAnsi="Times New Roman"/>
        </w:rPr>
        <w:t xml:space="preserve"> п. Андриановка, д. Анкундиновка, д. Букино, д. Гари, п. Горядниха, д. Гремячки, п. Каменный, д. Карпово, д. Касаниха, д. Килелей, п. Комсомольский, п. Красный Кирпичник, п. Лисьи Ямки, д. Лом, п. Лопатино, п. Майоровка, п. Новая Слобода, м. им Первого Мая, д. Пруды, п. Северная Котла, с. Спирино, п. Ункор, д. Ушаково, </w:t>
      </w:r>
      <w:r>
        <w:rPr>
          <w:rFonts w:ascii="Times New Roman" w:hAnsi="Times New Roman"/>
        </w:rPr>
        <w:br w:type="textWrapping"/>
      </w:r>
      <w:r>
        <w:rPr>
          <w:rFonts w:ascii="Times New Roman" w:hAnsi="Times New Roman"/>
        </w:rPr>
        <w:t xml:space="preserve">п. Чаглово, д. Чапудра, д. Алексеевка, д. Бочеево, д. Вязовец, с. Ивановское, д. Ионовка, </w:t>
      </w:r>
      <w:r>
        <w:rPr>
          <w:rFonts w:ascii="Times New Roman" w:hAnsi="Times New Roman"/>
        </w:rPr>
        <w:br w:type="textWrapping"/>
      </w:r>
      <w:r>
        <w:rPr>
          <w:rFonts w:ascii="Times New Roman" w:hAnsi="Times New Roman"/>
        </w:rPr>
        <w:t xml:space="preserve">д. Кубаево, д. Макариха, д. Малиновка, д. Натальино, д. Новинки, д. Поспелиха, д. Сохтанка, д. Шарголи, д. Шониха, п.ст. Шониха, д. Ягодное – </w:t>
      </w:r>
      <w:r>
        <w:rPr>
          <w:rFonts w:ascii="Times New Roman" w:hAnsi="Times New Roman"/>
          <w:b/>
        </w:rPr>
        <w:t>итого 41 населенный пункт</w:t>
      </w:r>
      <w:r>
        <w:rPr>
          <w:rFonts w:ascii="Times New Roman" w:hAnsi="Times New Roman"/>
        </w:rPr>
        <w:t>.</w:t>
      </w:r>
    </w:p>
    <w:p>
      <w:pPr>
        <w:spacing w:after="0" w:line="240" w:lineRule="auto"/>
        <w:ind w:firstLine="709"/>
        <w:jc w:val="both"/>
        <w:rPr>
          <w:rFonts w:ascii="Times New Roman" w:hAnsi="Times New Roman"/>
          <w:b/>
        </w:rPr>
      </w:pPr>
      <w:r>
        <w:rPr>
          <w:rFonts w:ascii="Times New Roman" w:hAnsi="Times New Roman"/>
        </w:rPr>
        <w:t xml:space="preserve">Таким образом, на территории Богородского муниципального округа централизованной системой водоснабжения </w:t>
      </w:r>
      <w:r>
        <w:rPr>
          <w:rFonts w:ascii="Times New Roman" w:hAnsi="Times New Roman"/>
          <w:u w:val="single"/>
        </w:rPr>
        <w:t>не охвачено</w:t>
      </w:r>
      <w:r>
        <w:rPr>
          <w:rFonts w:ascii="Times New Roman" w:hAnsi="Times New Roman"/>
        </w:rPr>
        <w:t xml:space="preserve"> 69 населенных пунктов. </w:t>
      </w:r>
      <w:r>
        <w:rPr>
          <w:rFonts w:ascii="Times New Roman" w:hAnsi="Times New Roman"/>
          <w:b/>
        </w:rPr>
        <w:t>Население, проживающее на указанных территориях, пользуется водоразборными колонками (нецентрализованными источниками водоснабжения).</w:t>
      </w:r>
    </w:p>
    <w:p>
      <w:pPr>
        <w:spacing w:after="0" w:line="240" w:lineRule="auto"/>
        <w:ind w:firstLine="709"/>
        <w:jc w:val="both"/>
        <w:rPr>
          <w:rFonts w:ascii="Times New Roman" w:hAnsi="Times New Roman"/>
          <w:b/>
        </w:rPr>
      </w:pPr>
      <w:r>
        <w:rPr>
          <w:rFonts w:ascii="Times New Roman" w:hAnsi="Times New Roman"/>
        </w:rPr>
        <w:t xml:space="preserve">Всего на территории Богородского муниципального округа находится 1 город и 136 сельских населенных пунктов. Наибольшее количество сельских населенных пунктов, не охваченных централизованной системой водоснабжения, находится в Каменском сельсовете. </w:t>
      </w:r>
      <w:r>
        <w:rPr>
          <w:rFonts w:ascii="Times New Roman" w:hAnsi="Times New Roman"/>
          <w:b/>
        </w:rPr>
        <w:t>Из 28 поселений в Каменском сельсовете централизованной системой водоснабжения охвачено только 4: с. Каменки, д. Гремячки, д. Зименки и д. Инютино.</w:t>
      </w:r>
    </w:p>
    <w:p>
      <w:pPr>
        <w:spacing w:after="0" w:line="240" w:lineRule="auto"/>
        <w:ind w:firstLine="709"/>
        <w:jc w:val="both"/>
        <w:rPr>
          <w:rFonts w:ascii="Times New Roman" w:hAnsi="Times New Roman"/>
          <w:b/>
        </w:rPr>
      </w:pPr>
      <w:r>
        <w:rPr>
          <w:rFonts w:ascii="Times New Roman" w:hAnsi="Times New Roman"/>
          <w:b/>
        </w:rPr>
        <w:t>Таким образом, на территории Богородского муниципального округа централизованной системой водоснабжения охвачено 68 из 137 поселений.</w:t>
      </w:r>
    </w:p>
    <w:p>
      <w:pPr>
        <w:spacing w:after="0" w:line="240" w:lineRule="auto"/>
        <w:rPr>
          <w:rFonts w:ascii="Times New Roman" w:hAnsi="Times New Roman"/>
        </w:rPr>
      </w:pPr>
      <w:r>
        <w:rPr>
          <w:rFonts w:ascii="Times New Roman" w:hAnsi="Times New Roman"/>
        </w:rPr>
        <w:br w:type="page"/>
      </w:r>
    </w:p>
    <w:p>
      <w:pPr>
        <w:pStyle w:val="3"/>
        <w:spacing w:after="0"/>
        <w:rPr>
          <w:rStyle w:val="109"/>
          <w:color w:val="auto"/>
          <w:sz w:val="26"/>
          <w:szCs w:val="26"/>
        </w:rPr>
      </w:pPr>
      <w:bookmarkStart w:id="14" w:name="_Toc118902782"/>
      <w:r>
        <w:rPr>
          <w:rStyle w:val="109"/>
          <w:color w:val="auto"/>
          <w:sz w:val="26"/>
          <w:szCs w:val="26"/>
        </w:rPr>
        <w:t xml:space="preserve">Описание технологических зон водоснабжения, зон </w:t>
      </w:r>
      <w:r>
        <w:rPr>
          <w:rStyle w:val="109"/>
          <w:color w:val="auto"/>
          <w:sz w:val="26"/>
          <w:szCs w:val="26"/>
        </w:rPr>
        <w:br w:type="textWrapping"/>
      </w:r>
      <w:r>
        <w:rPr>
          <w:rStyle w:val="109"/>
          <w:color w:val="auto"/>
          <w:sz w:val="26"/>
          <w:szCs w:val="26"/>
        </w:rPr>
        <w:t xml:space="preserve">централизованного и нецентрализованного водоснабжения </w:t>
      </w:r>
      <w:r>
        <w:rPr>
          <w:rStyle w:val="109"/>
          <w:color w:val="auto"/>
          <w:sz w:val="26"/>
          <w:szCs w:val="26"/>
        </w:rPr>
        <w:br w:type="textWrapping"/>
      </w:r>
      <w:r>
        <w:rPr>
          <w:rStyle w:val="109"/>
          <w:color w:val="auto"/>
          <w:sz w:val="26"/>
          <w:szCs w:val="26"/>
        </w:rPr>
        <w:t>и перечень централизованных систем водоснабжения</w:t>
      </w:r>
      <w:bookmarkEnd w:id="14"/>
    </w:p>
    <w:p>
      <w:pPr>
        <w:pStyle w:val="4"/>
        <w:spacing w:before="0" w:after="0"/>
        <w:rPr>
          <w:rFonts w:ascii="Times New Roman" w:hAnsi="Times New Roman" w:cs="Times New Roman"/>
          <w:color w:val="auto"/>
        </w:rPr>
      </w:pPr>
      <w:bookmarkStart w:id="15" w:name="_Toc118902783"/>
      <w:r>
        <w:rPr>
          <w:rFonts w:ascii="Times New Roman" w:hAnsi="Times New Roman" w:cs="Times New Roman"/>
          <w:color w:val="auto"/>
        </w:rPr>
        <w:t xml:space="preserve">Описание технологических зон централизованного </w:t>
      </w:r>
      <w:r>
        <w:rPr>
          <w:rFonts w:ascii="Times New Roman" w:hAnsi="Times New Roman" w:cs="Times New Roman"/>
          <w:color w:val="auto"/>
        </w:rPr>
        <w:br w:type="textWrapping"/>
      </w:r>
      <w:r>
        <w:rPr>
          <w:rFonts w:ascii="Times New Roman" w:hAnsi="Times New Roman" w:cs="Times New Roman"/>
          <w:color w:val="auto"/>
        </w:rPr>
        <w:t>водоснабжения Богородского муниципального округа</w:t>
      </w:r>
      <w:bookmarkEnd w:id="15"/>
    </w:p>
    <w:p>
      <w:pPr>
        <w:spacing w:after="0" w:line="240" w:lineRule="auto"/>
        <w:ind w:firstLine="709"/>
        <w:jc w:val="both"/>
        <w:rPr>
          <w:rFonts w:ascii="Times New Roman" w:hAnsi="Times New Roman"/>
        </w:rPr>
      </w:pPr>
      <w:r>
        <w:rPr>
          <w:rFonts w:ascii="Times New Roman" w:hAnsi="Times New Roman"/>
        </w:rPr>
        <w:t xml:space="preserve">В соответствии с законодательством РФ (постановление правительства РФ от 05.09.2013 г. № 782 «О схемах водоснабжения и водоотведения») технологическая зона водоснабжения - это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 </w:t>
      </w:r>
    </w:p>
    <w:p>
      <w:pPr>
        <w:spacing w:after="0" w:line="240" w:lineRule="auto"/>
        <w:ind w:firstLine="709"/>
        <w:jc w:val="both"/>
        <w:rPr>
          <w:rFonts w:ascii="Times New Roman" w:hAnsi="Times New Roman"/>
        </w:rPr>
      </w:pPr>
      <w:r>
        <w:rPr>
          <w:rFonts w:ascii="Times New Roman" w:hAnsi="Times New Roman"/>
        </w:rPr>
        <w:t xml:space="preserve">Исходя из этого определения можно выделить единую технологическую зону централизованного водоснабжения г. Богородск, включающую в себя все сооружения подъема воды и очистки воды, а также все магистральные и распределительные трубопроводы. </w:t>
      </w:r>
    </w:p>
    <w:p>
      <w:pPr>
        <w:spacing w:after="0" w:line="240" w:lineRule="auto"/>
        <w:ind w:firstLine="709"/>
        <w:jc w:val="both"/>
        <w:rPr>
          <w:rFonts w:ascii="Times New Roman" w:hAnsi="Times New Roman"/>
        </w:rPr>
      </w:pPr>
      <w:r>
        <w:rPr>
          <w:rFonts w:ascii="Times New Roman" w:hAnsi="Times New Roman"/>
        </w:rPr>
        <w:t>Кроме того, имеется единая технологическая зона централизованного водоснабжения поселка Каменки.</w:t>
      </w:r>
    </w:p>
    <w:p>
      <w:pPr>
        <w:spacing w:after="0" w:line="240" w:lineRule="auto"/>
        <w:ind w:firstLine="709"/>
        <w:jc w:val="both"/>
        <w:rPr>
          <w:rFonts w:ascii="Times New Roman" w:hAnsi="Times New Roman"/>
        </w:rPr>
      </w:pPr>
      <w:r>
        <w:rPr>
          <w:rFonts w:ascii="Times New Roman" w:hAnsi="Times New Roman"/>
        </w:rPr>
        <w:t>К территориям, охваченных централизованным водоснабжением, можно отнести следующие населенные пункты:</w:t>
      </w:r>
    </w:p>
    <w:p>
      <w:pPr>
        <w:spacing w:after="0" w:line="240" w:lineRule="auto"/>
        <w:ind w:firstLine="709"/>
        <w:jc w:val="both"/>
        <w:rPr>
          <w:rFonts w:ascii="Times New Roman" w:hAnsi="Times New Roman"/>
        </w:rPr>
      </w:pPr>
      <w:r>
        <w:rPr>
          <w:rFonts w:ascii="Times New Roman" w:hAnsi="Times New Roman"/>
        </w:rPr>
        <w:t>1. Город Богородск.</w:t>
      </w:r>
    </w:p>
    <w:p>
      <w:pPr>
        <w:spacing w:after="0" w:line="240" w:lineRule="auto"/>
        <w:ind w:firstLine="709"/>
        <w:jc w:val="both"/>
        <w:rPr>
          <w:rFonts w:ascii="Times New Roman" w:hAnsi="Times New Roman"/>
        </w:rPr>
      </w:pPr>
      <w:r>
        <w:rPr>
          <w:rFonts w:ascii="Times New Roman" w:hAnsi="Times New Roman"/>
        </w:rPr>
        <w:t xml:space="preserve">2. Входящие в состав в состав </w:t>
      </w:r>
      <w:r>
        <w:rPr>
          <w:rFonts w:ascii="Times New Roman" w:hAnsi="Times New Roman"/>
          <w:b/>
        </w:rPr>
        <w:t>Северного ТО:</w:t>
      </w:r>
      <w:r>
        <w:rPr>
          <w:rFonts w:ascii="Times New Roman" w:hAnsi="Times New Roman"/>
        </w:rPr>
        <w:t xml:space="preserve"> с. Доскино, п. Буревестник, д. Бурцево, </w:t>
      </w:r>
      <w:r>
        <w:rPr>
          <w:rFonts w:ascii="Times New Roman" w:hAnsi="Times New Roman"/>
        </w:rPr>
        <w:br w:type="textWrapping"/>
      </w:r>
      <w:r>
        <w:rPr>
          <w:rFonts w:ascii="Times New Roman" w:hAnsi="Times New Roman"/>
        </w:rPr>
        <w:t xml:space="preserve">д. Великосельево, с. Ефимьево, д. Крутец, п. Окский и д. Хватково, с. Дуденево, д. Березова, д. Заозерье, д. Кожевенное, д. Сокол, д. Сысоевка – </w:t>
      </w:r>
      <w:r>
        <w:rPr>
          <w:rFonts w:ascii="Times New Roman" w:hAnsi="Times New Roman"/>
          <w:b/>
        </w:rPr>
        <w:t>итого 14 населенных пунктов.</w:t>
      </w:r>
    </w:p>
    <w:p>
      <w:pPr>
        <w:spacing w:after="0" w:line="240" w:lineRule="auto"/>
        <w:ind w:firstLine="709"/>
        <w:jc w:val="both"/>
        <w:rPr>
          <w:rFonts w:ascii="Times New Roman" w:hAnsi="Times New Roman"/>
        </w:rPr>
      </w:pPr>
      <w:r>
        <w:rPr>
          <w:rFonts w:ascii="Times New Roman" w:hAnsi="Times New Roman"/>
        </w:rPr>
        <w:t xml:space="preserve">3. Входящие в состав </w:t>
      </w:r>
      <w:r>
        <w:rPr>
          <w:rFonts w:ascii="Times New Roman" w:hAnsi="Times New Roman"/>
          <w:b/>
        </w:rPr>
        <w:t>Западного ТО</w:t>
      </w:r>
      <w:r>
        <w:rPr>
          <w:rFonts w:ascii="Times New Roman" w:hAnsi="Times New Roman"/>
        </w:rPr>
        <w:t xml:space="preserve">: с. Алешково, с. Антеньево, с. Арапово, д. Баркино, д. Венец, д. Воронцово д. Демидово, д. Дубенки, д. Крутец, д. Кудрешки, д. Непецино, </w:t>
      </w:r>
      <w:r>
        <w:rPr>
          <w:rFonts w:ascii="Times New Roman" w:hAnsi="Times New Roman"/>
        </w:rPr>
        <w:br w:type="textWrapping"/>
      </w:r>
      <w:r>
        <w:rPr>
          <w:rFonts w:ascii="Times New Roman" w:hAnsi="Times New Roman"/>
        </w:rPr>
        <w:t xml:space="preserve">д. Песочное, д. Победиха, с. Подвязье, д. Подъяблонное, д. Полец, д. Санниково, д. Теряево, д. Тетерюгино, д. Тимонино, д. Трестьяны, д. Ушаково, д. Ченцово и д. Швариха, с. Шапкино, с. Афанасьево, д. Высоково, п. Зеленый дол, д. Каленки, д. Кузнецово, д. Куликово, д. Лазарево, с. Лакша, с. Лукино, д. Пальцино, д. Пантелеево, д. Савелово, д. Садки, д. Солонское и п. Центральный – </w:t>
      </w:r>
      <w:r>
        <w:rPr>
          <w:rFonts w:ascii="Times New Roman" w:hAnsi="Times New Roman"/>
          <w:b/>
        </w:rPr>
        <w:t>итого 41 населенный пункт.</w:t>
      </w:r>
    </w:p>
    <w:p>
      <w:pPr>
        <w:spacing w:after="0" w:line="240" w:lineRule="auto"/>
        <w:ind w:firstLine="709"/>
        <w:jc w:val="both"/>
        <w:rPr>
          <w:rFonts w:ascii="Times New Roman" w:hAnsi="Times New Roman"/>
        </w:rPr>
      </w:pPr>
      <w:r>
        <w:rPr>
          <w:rFonts w:ascii="Times New Roman" w:hAnsi="Times New Roman"/>
        </w:rPr>
        <w:t xml:space="preserve">4. Входящие в состав в состав </w:t>
      </w:r>
      <w:r>
        <w:rPr>
          <w:rFonts w:ascii="Times New Roman" w:hAnsi="Times New Roman"/>
          <w:b/>
        </w:rPr>
        <w:t>Южного ТО</w:t>
      </w:r>
      <w:r>
        <w:rPr>
          <w:rFonts w:ascii="Times New Roman" w:hAnsi="Times New Roman"/>
        </w:rPr>
        <w:t xml:space="preserve">: с. Каменки, д. Зименки, д. Инютино, </w:t>
      </w:r>
      <w:r>
        <w:rPr>
          <w:rFonts w:ascii="Times New Roman" w:hAnsi="Times New Roman"/>
        </w:rPr>
        <w:br w:type="textWrapping"/>
      </w:r>
      <w:r>
        <w:rPr>
          <w:rFonts w:ascii="Times New Roman" w:hAnsi="Times New Roman"/>
        </w:rPr>
        <w:t xml:space="preserve">д. Гремячки, с. Хвощевка, д. Ключищи, д. Крутиха, п. Лесной, с. Оранки, д. Сухобдюдное, с. Шарголи и д. Шилово – </w:t>
      </w:r>
      <w:r>
        <w:rPr>
          <w:rFonts w:ascii="Times New Roman" w:hAnsi="Times New Roman"/>
          <w:b/>
        </w:rPr>
        <w:t>итого 12 населенных пунктов.</w:t>
      </w:r>
    </w:p>
    <w:p>
      <w:pPr>
        <w:spacing w:after="0" w:line="240" w:lineRule="auto"/>
        <w:ind w:firstLine="709"/>
        <w:jc w:val="both"/>
        <w:rPr>
          <w:rFonts w:ascii="Times New Roman" w:hAnsi="Times New Roman"/>
          <w:b/>
        </w:rPr>
      </w:pPr>
      <w:r>
        <w:rPr>
          <w:rFonts w:ascii="Times New Roman" w:hAnsi="Times New Roman"/>
          <w:b/>
        </w:rPr>
        <w:t>Таким образом, на территории Богородского муниципального округа централизованной системой водоснабжения охвачено 68 из 137 населенных пунктов. Из 68 населенных пунктов только 9 населенных пунктов снабжаются водой, прошедшей очистку на очистных сооружениях водопровода.</w:t>
      </w:r>
    </w:p>
    <w:p>
      <w:pPr>
        <w:spacing w:after="0" w:line="240" w:lineRule="auto"/>
        <w:ind w:firstLine="709"/>
        <w:jc w:val="both"/>
        <w:rPr>
          <w:rFonts w:ascii="Times New Roman" w:hAnsi="Times New Roman"/>
        </w:rPr>
      </w:pPr>
      <w:r>
        <w:rPr>
          <w:rFonts w:ascii="Times New Roman" w:hAnsi="Times New Roman"/>
        </w:rPr>
        <w:t xml:space="preserve">Из 68 населенных пунктов, имеющих централизованную систему водоснабжения, централизованные системы водоотведения имеются только в 24 населенных пунктах: в г. Богородск, с. Алешково, с. Арапово, д. Песочное, д. Ушаково, д. Швариха, с. Доскино, п. Буревестник, д. Великосельево, п. Окский, с. Дуденево, д. Березова, д. Сысоевка, с. Каменки, д. Инютино, с. Хвощевка, с. Оранки, д. </w:t>
      </w:r>
      <w:r>
        <w:rPr>
          <w:rFonts w:ascii="Times New Roman" w:hAnsi="Times New Roman"/>
          <w:bCs/>
          <w:sz w:val="21"/>
          <w:szCs w:val="21"/>
          <w:shd w:val="clear" w:color="auto" w:fill="FFFFFF"/>
        </w:rPr>
        <w:t>Сухоблюдное</w:t>
      </w:r>
      <w:r>
        <w:rPr>
          <w:rFonts w:ascii="Times New Roman" w:hAnsi="Times New Roman"/>
        </w:rPr>
        <w:t>, с. Шапкино, с. Афанасьево, с. Лакша, с. Лукино, д. Солонское, п. Центральный.</w:t>
      </w:r>
    </w:p>
    <w:p>
      <w:pPr>
        <w:spacing w:after="0" w:line="240" w:lineRule="auto"/>
        <w:ind w:firstLine="709"/>
        <w:jc w:val="both"/>
        <w:rPr>
          <w:rFonts w:ascii="Times New Roman" w:hAnsi="Times New Roman"/>
          <w:b/>
        </w:rPr>
      </w:pPr>
      <w:r>
        <w:rPr>
          <w:rFonts w:ascii="Times New Roman" w:hAnsi="Times New Roman"/>
          <w:b/>
        </w:rPr>
        <w:t>Из 24 населенных пунктов, имеющих централизованные системы водоотведения, только 4 населенных пункта подключены к очистным сооружениям канализации.</w:t>
      </w:r>
    </w:p>
    <w:p>
      <w:pPr>
        <w:spacing w:after="0" w:line="240" w:lineRule="auto"/>
        <w:ind w:firstLine="709"/>
        <w:jc w:val="both"/>
        <w:rPr>
          <w:rFonts w:ascii="Times New Roman" w:hAnsi="Times New Roman"/>
        </w:rPr>
      </w:pPr>
      <w:r>
        <w:rPr>
          <w:rFonts w:ascii="Times New Roman" w:hAnsi="Times New Roman"/>
        </w:rPr>
        <w:t>Горячее водоснабжение потребителей осуществляется в г. Богородск и в селе Каменки. Горячее водоснабжение потребителей осуществляется в г. Богородск АО «НОКК», в селе Каменки – ООО «Профстройпроект НН».</w:t>
      </w:r>
    </w:p>
    <w:p>
      <w:pPr>
        <w:pStyle w:val="4"/>
        <w:spacing w:before="0" w:after="0"/>
        <w:ind w:firstLine="709"/>
        <w:rPr>
          <w:rFonts w:ascii="Times New Roman" w:hAnsi="Times New Roman" w:cs="Times New Roman"/>
          <w:color w:val="auto"/>
        </w:rPr>
      </w:pPr>
      <w:bookmarkStart w:id="16" w:name="_Toc118902784"/>
      <w:r>
        <w:rPr>
          <w:rFonts w:ascii="Times New Roman" w:hAnsi="Times New Roman" w:cs="Times New Roman"/>
          <w:color w:val="auto"/>
        </w:rPr>
        <w:t xml:space="preserve">Описание технологических зон нецентрализованного </w:t>
      </w:r>
      <w:r>
        <w:rPr>
          <w:rFonts w:ascii="Times New Roman" w:hAnsi="Times New Roman" w:cs="Times New Roman"/>
          <w:color w:val="auto"/>
        </w:rPr>
        <w:br w:type="textWrapping"/>
      </w:r>
      <w:r>
        <w:rPr>
          <w:rFonts w:ascii="Times New Roman" w:hAnsi="Times New Roman" w:cs="Times New Roman"/>
          <w:color w:val="auto"/>
        </w:rPr>
        <w:t>водоснабжения Богородского муниципального округа</w:t>
      </w:r>
      <w:bookmarkEnd w:id="16"/>
    </w:p>
    <w:p>
      <w:pPr>
        <w:spacing w:after="0" w:line="240" w:lineRule="auto"/>
        <w:ind w:firstLine="709"/>
        <w:jc w:val="both"/>
        <w:rPr>
          <w:rFonts w:ascii="Times New Roman" w:hAnsi="Times New Roman"/>
        </w:rPr>
      </w:pPr>
      <w:r>
        <w:rPr>
          <w:rFonts w:ascii="Times New Roman" w:hAnsi="Times New Roman"/>
        </w:rPr>
        <w:t xml:space="preserve">К территориям, </w:t>
      </w:r>
      <w:r>
        <w:rPr>
          <w:rFonts w:ascii="Times New Roman" w:hAnsi="Times New Roman"/>
          <w:u w:val="single"/>
        </w:rPr>
        <w:t>не охваченных</w:t>
      </w:r>
      <w:r>
        <w:rPr>
          <w:rFonts w:ascii="Times New Roman" w:hAnsi="Times New Roman"/>
        </w:rPr>
        <w:t xml:space="preserve"> централизованным водоснабжением, можно отнести следующие населенные пункты:</w:t>
      </w:r>
    </w:p>
    <w:p>
      <w:pPr>
        <w:spacing w:after="0" w:line="240" w:lineRule="auto"/>
        <w:ind w:firstLine="709"/>
        <w:jc w:val="both"/>
        <w:rPr>
          <w:rFonts w:ascii="Times New Roman" w:hAnsi="Times New Roman"/>
        </w:rPr>
      </w:pPr>
      <w:r>
        <w:rPr>
          <w:rFonts w:ascii="Times New Roman" w:hAnsi="Times New Roman"/>
        </w:rPr>
        <w:t>1. Входящие в состав Северного ТО – 9 населенных пунктов.</w:t>
      </w:r>
    </w:p>
    <w:p>
      <w:pPr>
        <w:spacing w:after="0" w:line="240" w:lineRule="auto"/>
        <w:ind w:firstLine="709"/>
        <w:jc w:val="both"/>
        <w:rPr>
          <w:rFonts w:ascii="Times New Roman" w:hAnsi="Times New Roman"/>
        </w:rPr>
      </w:pPr>
      <w:r>
        <w:rPr>
          <w:rFonts w:ascii="Times New Roman" w:hAnsi="Times New Roman"/>
        </w:rPr>
        <w:t>2. Входящие в состав Западного ТО – 19 населенных пунктов.</w:t>
      </w:r>
    </w:p>
    <w:p>
      <w:pPr>
        <w:spacing w:after="0" w:line="240" w:lineRule="auto"/>
        <w:ind w:firstLine="709"/>
        <w:jc w:val="both"/>
        <w:rPr>
          <w:rFonts w:ascii="Times New Roman" w:hAnsi="Times New Roman"/>
        </w:rPr>
      </w:pPr>
      <w:r>
        <w:rPr>
          <w:rFonts w:ascii="Times New Roman" w:hAnsi="Times New Roman"/>
        </w:rPr>
        <w:t>3. Входящие в состав Южного ТО – 41 населенных пунктов.</w:t>
      </w:r>
    </w:p>
    <w:p>
      <w:pPr>
        <w:spacing w:after="0" w:line="240" w:lineRule="auto"/>
        <w:ind w:firstLine="709"/>
        <w:jc w:val="both"/>
        <w:rPr>
          <w:rFonts w:ascii="Times New Roman" w:hAnsi="Times New Roman"/>
        </w:rPr>
      </w:pPr>
      <w:r>
        <w:rPr>
          <w:rFonts w:ascii="Times New Roman" w:hAnsi="Times New Roman"/>
        </w:rPr>
        <w:t xml:space="preserve">Таким образом, на территории Богородского муниципального округа централизованной системой водоснабжения </w:t>
      </w:r>
      <w:r>
        <w:rPr>
          <w:rFonts w:ascii="Times New Roman" w:hAnsi="Times New Roman"/>
          <w:u w:val="single"/>
        </w:rPr>
        <w:t>не охвачено</w:t>
      </w:r>
      <w:r>
        <w:rPr>
          <w:rFonts w:ascii="Times New Roman" w:hAnsi="Times New Roman"/>
        </w:rPr>
        <w:t xml:space="preserve"> 69 населенных пунктов. Список населенных пунктов, не охваченных централизованными системами водоснабжения, приведен в подразделе 1.2.</w:t>
      </w:r>
    </w:p>
    <w:p>
      <w:pPr>
        <w:spacing w:after="0" w:line="240" w:lineRule="auto"/>
        <w:ind w:firstLine="709"/>
        <w:jc w:val="both"/>
        <w:rPr>
          <w:rFonts w:ascii="Times New Roman" w:hAnsi="Times New Roman"/>
          <w:b/>
        </w:rPr>
      </w:pPr>
      <w:r>
        <w:rPr>
          <w:rFonts w:ascii="Times New Roman" w:hAnsi="Times New Roman"/>
          <w:b/>
        </w:rPr>
        <w:t>Население, проживающее на указанных территориях, пользуется общественными колодцами (нецентрализованными источниками водоснабжения).</w:t>
      </w:r>
    </w:p>
    <w:p>
      <w:pPr>
        <w:spacing w:after="0" w:line="240" w:lineRule="auto"/>
        <w:ind w:firstLine="709"/>
        <w:jc w:val="both"/>
        <w:rPr>
          <w:rFonts w:ascii="Times New Roman" w:hAnsi="Times New Roman"/>
        </w:rPr>
      </w:pPr>
      <w:r>
        <w:rPr>
          <w:rFonts w:ascii="Times New Roman" w:hAnsi="Times New Roman"/>
        </w:rPr>
        <w:t>В табл. 1.3.1. приведены обобщенные сведения об охваченных и неохваченных централизованным водоснабжениям населенных пунктах в Богородском муниципальном округе по состоянию на начало 2022 г.</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1.3.1. Обобщенные сведения об охваченных и неохваченных </w:t>
      </w:r>
      <w:r>
        <w:rPr>
          <w:rFonts w:ascii="Times New Roman" w:hAnsi="Times New Roman"/>
          <w:b/>
          <w:sz w:val="20"/>
          <w:szCs w:val="20"/>
        </w:rPr>
        <w:br w:type="textWrapping"/>
      </w:r>
      <w:r>
        <w:rPr>
          <w:rFonts w:ascii="Times New Roman" w:hAnsi="Times New Roman"/>
          <w:b/>
          <w:sz w:val="20"/>
          <w:szCs w:val="20"/>
        </w:rPr>
        <w:t>централизованным водоснабжениям населенных пунктах</w:t>
      </w:r>
      <w:r>
        <w:rPr>
          <w:rFonts w:ascii="Times New Roman" w:hAnsi="Times New Roman"/>
        </w:rPr>
        <w:t xml:space="preserve"> </w:t>
      </w:r>
      <w:r>
        <w:rPr>
          <w:rFonts w:ascii="Times New Roman" w:hAnsi="Times New Roman"/>
        </w:rPr>
        <w:br w:type="textWrapping"/>
      </w:r>
      <w:r>
        <w:rPr>
          <w:rFonts w:ascii="Times New Roman" w:hAnsi="Times New Roman"/>
          <w:b/>
          <w:sz w:val="20"/>
          <w:szCs w:val="20"/>
        </w:rPr>
        <w:t>в Богородском муниципальном округе по состоянию на начало 2022 г.</w:t>
      </w:r>
    </w:p>
    <w:tbl>
      <w:tblPr>
        <w:tblStyle w:val="12"/>
        <w:tblW w:w="9654" w:type="dxa"/>
        <w:tblInd w:w="93" w:type="dxa"/>
        <w:tblLayout w:type="fixed"/>
        <w:tblCellMar>
          <w:top w:w="0" w:type="dxa"/>
          <w:left w:w="108" w:type="dxa"/>
          <w:bottom w:w="0" w:type="dxa"/>
          <w:right w:w="108" w:type="dxa"/>
        </w:tblCellMar>
      </w:tblPr>
      <w:tblGrid>
        <w:gridCol w:w="2709"/>
        <w:gridCol w:w="1161"/>
        <w:gridCol w:w="1446"/>
        <w:gridCol w:w="1446"/>
        <w:gridCol w:w="1446"/>
        <w:gridCol w:w="1446"/>
      </w:tblGrid>
      <w:tr>
        <w:tblPrEx>
          <w:tblCellMar>
            <w:top w:w="0" w:type="dxa"/>
            <w:left w:w="108" w:type="dxa"/>
            <w:bottom w:w="0" w:type="dxa"/>
            <w:right w:w="108" w:type="dxa"/>
          </w:tblCellMar>
        </w:tblPrEx>
        <w:trPr>
          <w:wBefore w:w="0" w:type="dxa"/>
          <w:trHeight w:val="20" w:hRule="atLeast"/>
        </w:trPr>
        <w:tc>
          <w:tcPr>
            <w:tcW w:w="2709" w:type="dxa"/>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Показатель</w:t>
            </w:r>
          </w:p>
        </w:tc>
        <w:tc>
          <w:tcPr>
            <w:tcW w:w="6945" w:type="dxa"/>
            <w:gridSpan w:val="5"/>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Территориальные образования</w:t>
            </w:r>
          </w:p>
        </w:tc>
      </w:tr>
      <w:tr>
        <w:tblPrEx>
          <w:tblCellMar>
            <w:top w:w="0" w:type="dxa"/>
            <w:left w:w="108" w:type="dxa"/>
            <w:bottom w:w="0" w:type="dxa"/>
            <w:right w:w="108" w:type="dxa"/>
          </w:tblCellMar>
        </w:tblPrEx>
        <w:trPr>
          <w:wBefore w:w="0" w:type="dxa"/>
          <w:trHeight w:val="20" w:hRule="atLeast"/>
        </w:trPr>
        <w:tc>
          <w:tcPr>
            <w:tcW w:w="2709" w:type="dxa"/>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b/>
                <w:sz w:val="20"/>
                <w:szCs w:val="20"/>
              </w:rPr>
            </w:pPr>
          </w:p>
        </w:tc>
        <w:tc>
          <w:tcPr>
            <w:tcW w:w="1161" w:type="dxa"/>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b/>
                <w:sz w:val="20"/>
                <w:szCs w:val="20"/>
              </w:rPr>
            </w:pPr>
            <w:r>
              <w:rPr>
                <w:rFonts w:ascii="Times New Roman" w:hAnsi="Times New Roman"/>
                <w:b/>
                <w:sz w:val="20"/>
                <w:szCs w:val="20"/>
              </w:rPr>
              <w:t xml:space="preserve">Северный ТО </w:t>
            </w:r>
          </w:p>
        </w:tc>
        <w:tc>
          <w:tcPr>
            <w:tcW w:w="1446" w:type="dxa"/>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b/>
                <w:sz w:val="20"/>
                <w:szCs w:val="20"/>
              </w:rPr>
            </w:pPr>
            <w:r>
              <w:rPr>
                <w:rFonts w:ascii="Times New Roman" w:hAnsi="Times New Roman"/>
                <w:b/>
                <w:sz w:val="20"/>
                <w:szCs w:val="20"/>
              </w:rPr>
              <w:t xml:space="preserve">Западный ТО </w:t>
            </w:r>
          </w:p>
        </w:tc>
        <w:tc>
          <w:tcPr>
            <w:tcW w:w="1446" w:type="dxa"/>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b/>
                <w:sz w:val="20"/>
                <w:szCs w:val="20"/>
              </w:rPr>
            </w:pPr>
            <w:r>
              <w:rPr>
                <w:rFonts w:ascii="Times New Roman" w:hAnsi="Times New Roman"/>
                <w:b/>
                <w:sz w:val="20"/>
                <w:szCs w:val="20"/>
              </w:rPr>
              <w:t xml:space="preserve">Южный </w:t>
            </w:r>
            <w:r>
              <w:rPr>
                <w:rFonts w:ascii="Times New Roman" w:hAnsi="Times New Roman"/>
                <w:b/>
                <w:sz w:val="20"/>
                <w:szCs w:val="20"/>
              </w:rPr>
              <w:br w:type="textWrapping"/>
            </w:r>
            <w:r>
              <w:rPr>
                <w:rFonts w:ascii="Times New Roman" w:hAnsi="Times New Roman"/>
                <w:b/>
                <w:sz w:val="20"/>
                <w:szCs w:val="20"/>
              </w:rPr>
              <w:t xml:space="preserve">ТО </w:t>
            </w:r>
          </w:p>
        </w:tc>
        <w:tc>
          <w:tcPr>
            <w:tcW w:w="144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г. Богородск</w:t>
            </w:r>
          </w:p>
        </w:tc>
        <w:tc>
          <w:tcPr>
            <w:tcW w:w="144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Всего</w:t>
            </w:r>
          </w:p>
        </w:tc>
      </w:tr>
      <w:tr>
        <w:tblPrEx>
          <w:tblCellMar>
            <w:top w:w="0" w:type="dxa"/>
            <w:left w:w="108" w:type="dxa"/>
            <w:bottom w:w="0" w:type="dxa"/>
            <w:right w:w="108" w:type="dxa"/>
          </w:tblCellMar>
        </w:tblPrEx>
        <w:trPr>
          <w:wBefore w:w="0" w:type="dxa"/>
          <w:trHeight w:val="20" w:hRule="atLeast"/>
        </w:trPr>
        <w:tc>
          <w:tcPr>
            <w:tcW w:w="2709"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both"/>
              <w:rPr>
                <w:rFonts w:ascii="Times New Roman" w:hAnsi="Times New Roman"/>
                <w:sz w:val="20"/>
                <w:szCs w:val="20"/>
              </w:rPr>
            </w:pPr>
            <w:r>
              <w:rPr>
                <w:rFonts w:ascii="Times New Roman" w:hAnsi="Times New Roman"/>
                <w:sz w:val="20"/>
                <w:szCs w:val="20"/>
              </w:rPr>
              <w:t>Количество населенных пунктов не охваченные ЦСВ</w:t>
            </w:r>
          </w:p>
        </w:tc>
        <w:tc>
          <w:tcPr>
            <w:tcW w:w="1161"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rPr>
            </w:pPr>
            <w:r>
              <w:rPr>
                <w:rFonts w:ascii="Times New Roman" w:hAnsi="Times New Roman"/>
                <w:sz w:val="20"/>
                <w:szCs w:val="20"/>
              </w:rPr>
              <w:t>9</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rPr>
            </w:pPr>
            <w:r>
              <w:rPr>
                <w:rFonts w:ascii="Times New Roman" w:hAnsi="Times New Roman"/>
                <w:sz w:val="20"/>
                <w:szCs w:val="20"/>
              </w:rPr>
              <w:t>19</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rPr>
            </w:pPr>
            <w:r>
              <w:rPr>
                <w:rFonts w:ascii="Times New Roman" w:hAnsi="Times New Roman"/>
                <w:sz w:val="20"/>
                <w:szCs w:val="20"/>
              </w:rPr>
              <w:t>41</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rPr>
            </w:pPr>
            <w:r>
              <w:rPr>
                <w:rFonts w:ascii="Times New Roman" w:hAnsi="Times New Roman"/>
                <w:sz w:val="20"/>
                <w:szCs w:val="20"/>
              </w:rPr>
              <w:t>-</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rPr>
            </w:pPr>
            <w:r>
              <w:rPr>
                <w:rFonts w:ascii="Times New Roman" w:hAnsi="Times New Roman"/>
                <w:sz w:val="20"/>
                <w:szCs w:val="20"/>
              </w:rPr>
              <w:t>69</w:t>
            </w:r>
          </w:p>
        </w:tc>
      </w:tr>
      <w:tr>
        <w:tblPrEx>
          <w:tblCellMar>
            <w:top w:w="0" w:type="dxa"/>
            <w:left w:w="108" w:type="dxa"/>
            <w:bottom w:w="0" w:type="dxa"/>
            <w:right w:w="108" w:type="dxa"/>
          </w:tblCellMar>
        </w:tblPrEx>
        <w:trPr>
          <w:wBefore w:w="0" w:type="dxa"/>
          <w:trHeight w:val="20" w:hRule="atLeast"/>
        </w:trPr>
        <w:tc>
          <w:tcPr>
            <w:tcW w:w="2709" w:type="dxa"/>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both"/>
              <w:rPr>
                <w:rFonts w:ascii="Times New Roman" w:hAnsi="Times New Roman"/>
                <w:sz w:val="20"/>
                <w:szCs w:val="20"/>
              </w:rPr>
            </w:pPr>
            <w:r>
              <w:rPr>
                <w:rFonts w:ascii="Times New Roman" w:hAnsi="Times New Roman"/>
                <w:sz w:val="20"/>
                <w:szCs w:val="20"/>
              </w:rPr>
              <w:t>Количество населенных пунктов охваченные ЦСВ</w:t>
            </w:r>
          </w:p>
        </w:tc>
        <w:tc>
          <w:tcPr>
            <w:tcW w:w="1161"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rPr>
            </w:pPr>
            <w:r>
              <w:rPr>
                <w:rFonts w:ascii="Times New Roman" w:hAnsi="Times New Roman"/>
                <w:sz w:val="20"/>
                <w:szCs w:val="20"/>
              </w:rPr>
              <w:t>14</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rPr>
            </w:pPr>
            <w:r>
              <w:rPr>
                <w:rFonts w:ascii="Times New Roman" w:hAnsi="Times New Roman"/>
                <w:sz w:val="20"/>
                <w:szCs w:val="20"/>
              </w:rPr>
              <w:t>41</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rPr>
            </w:pPr>
            <w:r>
              <w:rPr>
                <w:rFonts w:ascii="Times New Roman" w:hAnsi="Times New Roman"/>
                <w:sz w:val="20"/>
                <w:szCs w:val="20"/>
              </w:rPr>
              <w:t>12</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rPr>
            </w:pPr>
            <w:r>
              <w:rPr>
                <w:rFonts w:ascii="Times New Roman" w:hAnsi="Times New Roman"/>
                <w:sz w:val="20"/>
                <w:szCs w:val="20"/>
              </w:rPr>
              <w:t>1</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rPr>
            </w:pPr>
            <w:r>
              <w:rPr>
                <w:rFonts w:ascii="Times New Roman" w:hAnsi="Times New Roman"/>
                <w:sz w:val="20"/>
                <w:szCs w:val="20"/>
              </w:rPr>
              <w:t>68</w:t>
            </w:r>
          </w:p>
        </w:tc>
      </w:tr>
      <w:tr>
        <w:tblPrEx>
          <w:tblCellMar>
            <w:top w:w="0" w:type="dxa"/>
            <w:left w:w="108" w:type="dxa"/>
            <w:bottom w:w="0" w:type="dxa"/>
            <w:right w:w="108" w:type="dxa"/>
          </w:tblCellMar>
        </w:tblPrEx>
        <w:trPr>
          <w:wBefore w:w="0" w:type="dxa"/>
          <w:trHeight w:val="20" w:hRule="atLeast"/>
        </w:trPr>
        <w:tc>
          <w:tcPr>
            <w:tcW w:w="2709" w:type="dxa"/>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both"/>
              <w:rPr>
                <w:rFonts w:ascii="Times New Roman" w:hAnsi="Times New Roman"/>
                <w:b/>
                <w:sz w:val="20"/>
                <w:szCs w:val="20"/>
              </w:rPr>
            </w:pPr>
            <w:r>
              <w:rPr>
                <w:rFonts w:ascii="Times New Roman" w:hAnsi="Times New Roman"/>
                <w:b/>
                <w:sz w:val="20"/>
                <w:szCs w:val="20"/>
              </w:rPr>
              <w:t>Итого</w:t>
            </w:r>
          </w:p>
        </w:tc>
        <w:tc>
          <w:tcPr>
            <w:tcW w:w="1161"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23,0</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60,0</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53,0</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1</w:t>
            </w:r>
          </w:p>
        </w:tc>
        <w:tc>
          <w:tcPr>
            <w:tcW w:w="1446" w:type="dxa"/>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137</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На графике рис. 1.3.1. приведены обобщенные сведения об охваченных и неохваченных централизованным водоснабжениям населенных пунктах в Богородском муниципальном округе по состоянию на начало 2022 г.</w:t>
      </w:r>
    </w:p>
    <w:p>
      <w:pPr>
        <w:spacing w:after="0" w:line="240" w:lineRule="auto"/>
        <w:jc w:val="center"/>
        <w:rPr>
          <w:rFonts w:ascii="Times New Roman" w:hAnsi="Times New Roman"/>
        </w:rPr>
      </w:pPr>
      <w:r>
        <w:rPr>
          <w:rFonts w:ascii="Times New Roman" w:hAnsi="Times New Roman"/>
          <w:lang/>
        </w:rPr>
        <w:drawing>
          <wp:inline distT="0" distB="0" distL="114300" distR="114300">
            <wp:extent cx="6082030" cy="4615815"/>
            <wp:effectExtent l="0" t="0" r="13970" b="13335"/>
            <wp:docPr id="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8"/>
                    <pic:cNvPicPr>
                      <a:picLocks noChangeAspect="1"/>
                    </pic:cNvPicPr>
                  </pic:nvPicPr>
                  <pic:blipFill>
                    <a:blip r:embed="rId14"/>
                    <a:stretch>
                      <a:fillRect/>
                    </a:stretch>
                  </pic:blipFill>
                  <pic:spPr>
                    <a:xfrm>
                      <a:off x="0" y="0"/>
                      <a:ext cx="6082030" cy="4615815"/>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 xml:space="preserve">Рис. 1.3.1. Обобщенные сведения об охваченных и неохваченных централизованным </w:t>
      </w:r>
      <w:r>
        <w:rPr>
          <w:rFonts w:ascii="Times New Roman" w:hAnsi="Times New Roman"/>
          <w:b/>
          <w:sz w:val="20"/>
          <w:szCs w:val="20"/>
        </w:rPr>
        <w:br w:type="textWrapping"/>
      </w:r>
      <w:r>
        <w:rPr>
          <w:rFonts w:ascii="Times New Roman" w:hAnsi="Times New Roman"/>
          <w:b/>
          <w:sz w:val="20"/>
          <w:szCs w:val="20"/>
        </w:rPr>
        <w:t xml:space="preserve">водоснабжениям населенных пунктах в Богородском муниципальном </w:t>
      </w:r>
      <w:r>
        <w:rPr>
          <w:rFonts w:ascii="Times New Roman" w:hAnsi="Times New Roman"/>
          <w:b/>
          <w:sz w:val="20"/>
          <w:szCs w:val="20"/>
        </w:rPr>
        <w:br w:type="textWrapping"/>
      </w:r>
      <w:r>
        <w:rPr>
          <w:rFonts w:ascii="Times New Roman" w:hAnsi="Times New Roman"/>
          <w:b/>
          <w:sz w:val="20"/>
          <w:szCs w:val="20"/>
        </w:rPr>
        <w:t>округе по состоянию на начало 2022 г.</w:t>
      </w:r>
    </w:p>
    <w:p>
      <w:pPr>
        <w:spacing w:after="0" w:line="240" w:lineRule="auto"/>
        <w:rPr>
          <w:rFonts w:ascii="Times New Roman" w:hAnsi="Times New Roman"/>
          <w:b/>
          <w:sz w:val="20"/>
          <w:szCs w:val="20"/>
        </w:rPr>
      </w:pPr>
      <w:r>
        <w:rPr>
          <w:rFonts w:ascii="Times New Roman" w:hAnsi="Times New Roman"/>
          <w:b/>
          <w:sz w:val="20"/>
          <w:szCs w:val="20"/>
        </w:rPr>
        <w:br w:type="page"/>
      </w:r>
    </w:p>
    <w:p>
      <w:pPr>
        <w:widowControl w:val="0"/>
        <w:numPr>
          <w:ilvl w:val="2"/>
          <w:numId w:val="1"/>
        </w:numPr>
        <w:spacing w:after="0" w:line="240" w:lineRule="auto"/>
        <w:jc w:val="center"/>
        <w:outlineLvl w:val="2"/>
        <w:rPr>
          <w:rFonts w:ascii="Times New Roman" w:hAnsi="Times New Roman"/>
          <w:b/>
          <w:bCs/>
          <w:sz w:val="24"/>
          <w:szCs w:val="24"/>
        </w:rPr>
      </w:pPr>
      <w:bookmarkStart w:id="17" w:name="_Toc112165630"/>
      <w:bookmarkStart w:id="18" w:name="_Toc118902785"/>
      <w:r>
        <w:rPr>
          <w:rFonts w:ascii="Times New Roman" w:hAnsi="Times New Roman"/>
          <w:b/>
          <w:bCs/>
          <w:sz w:val="24"/>
          <w:szCs w:val="24"/>
        </w:rPr>
        <w:t xml:space="preserve">Реестр населенных пунктов Богородского муниципального </w:t>
      </w:r>
      <w:r>
        <w:rPr>
          <w:rFonts w:ascii="Times New Roman" w:hAnsi="Times New Roman"/>
          <w:b/>
          <w:bCs/>
          <w:sz w:val="24"/>
          <w:szCs w:val="24"/>
        </w:rPr>
        <w:br w:type="textWrapping"/>
      </w:r>
      <w:r>
        <w:rPr>
          <w:rFonts w:ascii="Times New Roman" w:hAnsi="Times New Roman"/>
          <w:b/>
          <w:bCs/>
          <w:sz w:val="24"/>
          <w:szCs w:val="24"/>
        </w:rPr>
        <w:t>округа Нижегородской области</w:t>
      </w:r>
      <w:bookmarkEnd w:id="17"/>
      <w:bookmarkEnd w:id="18"/>
    </w:p>
    <w:p>
      <w:pPr>
        <w:spacing w:after="0" w:line="240" w:lineRule="auto"/>
        <w:ind w:firstLine="567"/>
        <w:jc w:val="both"/>
        <w:rPr>
          <w:rFonts w:ascii="Times New Roman" w:hAnsi="Times New Roman"/>
        </w:rPr>
      </w:pPr>
      <w:r>
        <w:rPr>
          <w:rFonts w:ascii="Times New Roman" w:hAnsi="Times New Roman"/>
        </w:rPr>
        <w:t>Реестр населенных пунктов Богородского муниципального округа Нижегородской области приведен в табл. 1.3.2.</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1.3.2</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6"/>
        <w:gridCol w:w="452"/>
        <w:gridCol w:w="2152"/>
        <w:gridCol w:w="2807"/>
        <w:gridCol w:w="1993"/>
        <w:gridCol w:w="1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blHeader/>
          <w:jc w:val="center"/>
        </w:trPr>
        <w:tc>
          <w:tcPr>
            <w:tcW w:w="282" w:type="pct"/>
            <w:shd w:val="clear" w:color="auto" w:fill="auto"/>
            <w:noWrap/>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 </w:t>
            </w:r>
            <w:r>
              <w:rPr>
                <w:rFonts w:ascii="Times New Roman" w:hAnsi="Times New Roman"/>
                <w:b/>
                <w:sz w:val="18"/>
                <w:szCs w:val="18"/>
              </w:rPr>
              <w:br w:type="textWrapping"/>
            </w:r>
            <w:r>
              <w:rPr>
                <w:rFonts w:ascii="Times New Roman" w:hAnsi="Times New Roman"/>
                <w:b/>
                <w:sz w:val="18"/>
                <w:szCs w:val="18"/>
              </w:rPr>
              <w:t>п/п</w:t>
            </w:r>
          </w:p>
        </w:tc>
        <w:tc>
          <w:tcPr>
            <w:tcW w:w="233" w:type="pct"/>
            <w:shd w:val="clear" w:color="auto" w:fill="auto"/>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1110" w:type="pct"/>
            <w:shd w:val="clear" w:color="auto" w:fill="auto"/>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Наименование </w:t>
            </w:r>
            <w:r>
              <w:rPr>
                <w:rFonts w:ascii="Times New Roman" w:hAnsi="Times New Roman"/>
                <w:b/>
                <w:sz w:val="18"/>
                <w:szCs w:val="18"/>
              </w:rPr>
              <w:br w:type="textWrapping"/>
            </w:r>
            <w:r>
              <w:rPr>
                <w:rFonts w:ascii="Times New Roman" w:hAnsi="Times New Roman"/>
                <w:b/>
                <w:sz w:val="18"/>
                <w:szCs w:val="18"/>
              </w:rPr>
              <w:t>населенного пункта</w:t>
            </w:r>
          </w:p>
        </w:tc>
        <w:tc>
          <w:tcPr>
            <w:tcW w:w="1448" w:type="pct"/>
            <w:shd w:val="clear" w:color="auto" w:fill="auto"/>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Наличие централизованных систем водоснабжения</w:t>
            </w:r>
          </w:p>
        </w:tc>
        <w:tc>
          <w:tcPr>
            <w:tcW w:w="1028" w:type="pct"/>
            <w:shd w:val="clear" w:color="auto" w:fill="auto"/>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Наличие централизованных систем водоотведения</w:t>
            </w:r>
          </w:p>
        </w:tc>
        <w:tc>
          <w:tcPr>
            <w:tcW w:w="899" w:type="pct"/>
            <w:shd w:val="clear" w:color="auto" w:fill="auto"/>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Наличие централизованных систем ГВС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tcMar>
              <w:left w:w="28" w:type="dxa"/>
              <w:right w:w="28" w:type="dxa"/>
            </w:tcMar>
            <w:vAlign w:val="center"/>
          </w:tcPr>
          <w:p>
            <w:pPr>
              <w:spacing w:after="0" w:line="240" w:lineRule="auto"/>
              <w:jc w:val="center"/>
              <w:rPr>
                <w:rFonts w:ascii="Times New Roman" w:hAnsi="Times New Roman"/>
                <w:b/>
                <w:bCs/>
                <w:sz w:val="18"/>
                <w:szCs w:val="18"/>
              </w:rPr>
            </w:pP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1</w:t>
            </w:r>
          </w:p>
        </w:tc>
        <w:tc>
          <w:tcPr>
            <w:tcW w:w="1110" w:type="pct"/>
            <w:shd w:val="clear" w:color="auto" w:fill="auto"/>
            <w:noWrap w:val="0"/>
            <w:tcMar>
              <w:left w:w="28" w:type="dxa"/>
              <w:right w:w="28" w:type="dxa"/>
            </w:tcMar>
            <w:vAlign w:val="center"/>
          </w:tcPr>
          <w:p>
            <w:pPr>
              <w:spacing w:after="0" w:line="240" w:lineRule="auto"/>
              <w:rPr>
                <w:rFonts w:ascii="Times New Roman" w:hAnsi="Times New Roman"/>
                <w:b/>
                <w:bCs/>
                <w:sz w:val="18"/>
                <w:szCs w:val="18"/>
              </w:rPr>
            </w:pPr>
            <w:r>
              <w:rPr>
                <w:rFonts w:ascii="Times New Roman" w:hAnsi="Times New Roman"/>
                <w:b/>
                <w:bCs/>
                <w:sz w:val="18"/>
                <w:szCs w:val="18"/>
              </w:rPr>
              <w:t>г. Богородск</w:t>
            </w:r>
          </w:p>
        </w:tc>
        <w:tc>
          <w:tcPr>
            <w:tcW w:w="1448" w:type="pct"/>
            <w:shd w:val="clear" w:color="auto" w:fill="auto"/>
            <w:noWrap w:val="0"/>
            <w:tcMar>
              <w:left w:w="28" w:type="dxa"/>
              <w:right w:w="28" w:type="dxa"/>
            </w:tcMar>
            <w:vAlign w:val="center"/>
          </w:tcPr>
          <w:p>
            <w:pPr>
              <w:spacing w:after="0" w:line="240" w:lineRule="auto"/>
              <w:jc w:val="both"/>
              <w:rPr>
                <w:rFonts w:ascii="Times New Roman" w:hAnsi="Times New Roman"/>
                <w:b/>
                <w:bCs/>
                <w:sz w:val="18"/>
                <w:szCs w:val="18"/>
              </w:rPr>
            </w:pPr>
            <w:r>
              <w:rPr>
                <w:rFonts w:ascii="Times New Roman" w:hAnsi="Times New Roman"/>
                <w:b/>
                <w:bCs/>
                <w:sz w:val="18"/>
                <w:szCs w:val="18"/>
              </w:rPr>
              <w:t>МУП "УВКХ"</w:t>
            </w:r>
          </w:p>
        </w:tc>
        <w:tc>
          <w:tcPr>
            <w:tcW w:w="1028" w:type="pct"/>
            <w:shd w:val="clear" w:color="auto" w:fill="auto"/>
            <w:noWrap w:val="0"/>
            <w:tcMar>
              <w:left w:w="28" w:type="dxa"/>
              <w:right w:w="28" w:type="dxa"/>
            </w:tcMar>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АО "НОКК"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5000" w:type="pct"/>
            <w:gridSpan w:val="6"/>
            <w:shd w:val="clear" w:color="auto" w:fill="auto"/>
            <w:noWrap/>
            <w:tcMar>
              <w:left w:w="28" w:type="dxa"/>
              <w:right w:w="28" w:type="dxa"/>
            </w:tcMar>
            <w:vAlign w:val="center"/>
          </w:tcPr>
          <w:p>
            <w:pPr>
              <w:spacing w:after="0" w:line="240" w:lineRule="auto"/>
              <w:jc w:val="center"/>
              <w:rPr>
                <w:rFonts w:ascii="Times New Roman" w:hAnsi="Times New Roman"/>
                <w:b/>
                <w:bCs/>
                <w:sz w:val="18"/>
                <w:szCs w:val="18"/>
              </w:rPr>
            </w:pPr>
            <w:r>
              <w:rPr>
                <w:rFonts w:ascii="Times New Roman" w:hAnsi="Times New Roman"/>
                <w:b/>
                <w:sz w:val="18"/>
                <w:szCs w:val="18"/>
              </w:rPr>
              <w:t>Западный ТО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233"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b/>
                <w:bCs/>
                <w:sz w:val="18"/>
                <w:szCs w:val="18"/>
              </w:rPr>
            </w:pPr>
            <w:r>
              <w:rPr>
                <w:rFonts w:ascii="Times New Roman" w:hAnsi="Times New Roman"/>
                <w:b/>
                <w:bCs/>
                <w:sz w:val="18"/>
                <w:szCs w:val="18"/>
              </w:rPr>
              <w:t>с. Алешково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СПК "колхоз Искра"</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СПК "колхоз Искра"</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Антеньево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Арапово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Баркино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Венец</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Вознесенское</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Воронцово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Выболово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Демидово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Дубенки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Каликино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Колесницы</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Крестелиха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Крутец</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Кудрешки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Непецино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Песочное</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Победиха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Подвязье</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Подъяблонное</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Полец</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Санниково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Слядково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Теряево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Тетерюгино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Тимонино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Трестьяны</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Убежицы</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Ушаково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Ченцово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Швариха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Шопово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Шуклино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b/>
                <w:bCs/>
                <w:sz w:val="18"/>
                <w:szCs w:val="18"/>
              </w:rPr>
            </w:pPr>
            <w:r>
              <w:rPr>
                <w:rFonts w:ascii="Times New Roman" w:hAnsi="Times New Roman"/>
                <w:b/>
                <w:bCs/>
                <w:sz w:val="18"/>
                <w:szCs w:val="18"/>
              </w:rPr>
              <w:t>с. Шапкино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Алистеево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Андреевка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Афанасьево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Б. Бедрино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Выползово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Высоково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Еловицы</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Зеленый дол</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Каленки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Киргино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Крашово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Кузнецово</w:t>
            </w:r>
          </w:p>
        </w:tc>
        <w:tc>
          <w:tcPr>
            <w:tcW w:w="1448" w:type="pct"/>
            <w:shd w:val="clear" w:color="auto" w:fill="auto"/>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 (в аварийном состоянии, не эксплуатируются)</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Куликово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Лазарево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Лакша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Лукино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М. Бедрино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Нагавицино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Пальцино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Пантелеево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Савелово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Садки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Солонское</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Троица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Центральный</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Чижково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5000" w:type="pct"/>
            <w:gridSpan w:val="6"/>
            <w:shd w:val="clear" w:color="auto" w:fill="auto"/>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Северный ТО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Доскино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Банниково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Буревестник</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Бурцево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Великосельево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Ефимьево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Копнино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Крутец</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Мирный</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Окский</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Поляны</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Стрелково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Хватково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14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Шумилово</w:t>
            </w:r>
          </w:p>
        </w:tc>
        <w:tc>
          <w:tcPr>
            <w:tcW w:w="1448"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Дуденево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Березова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Заозерье</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Кожевенное</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000000" w:fill="FFFFFF"/>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Оленино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Оринки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Охотино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Сокол</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Сысоевка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10</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Хабарское</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5000" w:type="pct"/>
            <w:gridSpan w:val="6"/>
            <w:shd w:val="clear" w:color="auto" w:fill="auto"/>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Южный ТО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vMerge w:val="restar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233" w:type="pct"/>
            <w:vMerge w:val="restar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10" w:type="pct"/>
            <w:vMerge w:val="restart"/>
            <w:shd w:val="clear" w:color="auto" w:fill="auto"/>
            <w:noWrap/>
            <w:tcMar>
              <w:left w:w="28" w:type="dxa"/>
              <w:right w:w="28" w:type="dxa"/>
            </w:tcMar>
            <w:vAlign w:val="center"/>
          </w:tcPr>
          <w:p>
            <w:pPr>
              <w:spacing w:after="0" w:line="240" w:lineRule="auto"/>
              <w:jc w:val="both"/>
              <w:rPr>
                <w:rFonts w:ascii="Times New Roman" w:hAnsi="Times New Roman"/>
                <w:b/>
                <w:sz w:val="18"/>
                <w:szCs w:val="18"/>
              </w:rPr>
            </w:pPr>
            <w:r>
              <w:rPr>
                <w:rFonts w:ascii="Times New Roman" w:hAnsi="Times New Roman"/>
                <w:b/>
                <w:sz w:val="18"/>
                <w:szCs w:val="18"/>
              </w:rPr>
              <w:t>с. Каменки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ЖКХ с Каменки</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ЖКХ с Каменки</w:t>
            </w:r>
          </w:p>
        </w:tc>
        <w:tc>
          <w:tcPr>
            <w:tcW w:w="899"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ООО "Проф- стройпроект НН"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vMerge w:val="continue"/>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p>
        </w:tc>
        <w:tc>
          <w:tcPr>
            <w:tcW w:w="233" w:type="pct"/>
            <w:vMerge w:val="continue"/>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c>
          <w:tcPr>
            <w:tcW w:w="1110" w:type="pct"/>
            <w:vMerge w:val="continue"/>
            <w:shd w:val="clear" w:color="auto" w:fill="auto"/>
            <w:noWrap/>
            <w:tcMar>
              <w:left w:w="28" w:type="dxa"/>
              <w:right w:w="28" w:type="dxa"/>
            </w:tcMar>
            <w:vAlign w:val="bottom"/>
          </w:tcPr>
          <w:p>
            <w:pPr>
              <w:spacing w:after="0" w:line="240" w:lineRule="auto"/>
              <w:rPr>
                <w:rFonts w:ascii="Times New Roman" w:hAnsi="Times New Roman"/>
                <w:sz w:val="18"/>
                <w:szCs w:val="18"/>
              </w:rPr>
            </w:pPr>
          </w:p>
        </w:tc>
        <w:tc>
          <w:tcPr>
            <w:tcW w:w="2476" w:type="pct"/>
            <w:gridSpan w:val="2"/>
            <w:shd w:val="clear" w:color="auto" w:fill="auto"/>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ООО "Загородная сервисная служба"</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vMerge w:val="continue"/>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p>
        </w:tc>
        <w:tc>
          <w:tcPr>
            <w:tcW w:w="233" w:type="pct"/>
            <w:vMerge w:val="continue"/>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c>
          <w:tcPr>
            <w:tcW w:w="1110" w:type="pct"/>
            <w:vMerge w:val="continue"/>
            <w:shd w:val="clear" w:color="auto" w:fill="auto"/>
            <w:noWrap/>
            <w:tcMar>
              <w:left w:w="28" w:type="dxa"/>
              <w:right w:w="28" w:type="dxa"/>
            </w:tcMar>
            <w:vAlign w:val="bottom"/>
          </w:tcPr>
          <w:p>
            <w:pPr>
              <w:spacing w:after="0" w:line="240" w:lineRule="auto"/>
              <w:rPr>
                <w:rFonts w:ascii="Times New Roman" w:hAnsi="Times New Roman"/>
                <w:sz w:val="18"/>
                <w:szCs w:val="18"/>
              </w:rPr>
            </w:pPr>
          </w:p>
        </w:tc>
        <w:tc>
          <w:tcPr>
            <w:tcW w:w="2476" w:type="pct"/>
            <w:gridSpan w:val="2"/>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ООО "Выбор Строй НН</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Андриановка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Анкундиновка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Букино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Гари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Горядниха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Гремячки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Зименки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Инютино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Каменный</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Карпово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Касаниха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Килелей</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Комсомольский</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Красный Кирпичник</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Лисьи Ямки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Лом</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Лопатино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Майоровка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Новая Слобода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 им Первого Мая</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Пруды</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Северная Котла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Спирино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Ункор</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Ушаково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Чаглово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28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Чапудра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b/>
                <w:bCs/>
                <w:sz w:val="18"/>
                <w:szCs w:val="18"/>
              </w:rPr>
            </w:pPr>
            <w:r>
              <w:rPr>
                <w:rFonts w:ascii="Times New Roman" w:hAnsi="Times New Roman"/>
                <w:b/>
                <w:bCs/>
                <w:sz w:val="18"/>
                <w:szCs w:val="18"/>
              </w:rPr>
              <w:t>с. Хвощевка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Алексеевка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Бочеево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Вязовец</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Ивановское</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Ионовка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Ключищи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Крутиха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Кубаево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 Лесной</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Макариха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Малиновка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Натальино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Новинки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127</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Оранки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128</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Поспелиха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129</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Сохтанка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130</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Сухобдюдное</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131</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с. Шарголи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132</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Шарголи</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133</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Шилово</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134</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Шониха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135</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п.ст. Шониха</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jc w:val="center"/>
        </w:trPr>
        <w:tc>
          <w:tcPr>
            <w:tcW w:w="282"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136</w:t>
            </w:r>
          </w:p>
        </w:tc>
        <w:tc>
          <w:tcPr>
            <w:tcW w:w="233" w:type="pct"/>
            <w:shd w:val="clear" w:color="auto" w:fill="auto"/>
            <w:noWrap/>
            <w:tcMar>
              <w:left w:w="28" w:type="dxa"/>
              <w:right w:w="28" w:type="dxa"/>
            </w:tcMar>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24</w:t>
            </w:r>
          </w:p>
        </w:tc>
        <w:tc>
          <w:tcPr>
            <w:tcW w:w="1110"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д. Ягодное</w:t>
            </w:r>
          </w:p>
        </w:tc>
        <w:tc>
          <w:tcPr>
            <w:tcW w:w="144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1028" w:type="pct"/>
            <w:shd w:val="clear" w:color="auto" w:fill="auto"/>
            <w:noWrap/>
            <w:tcMar>
              <w:left w:w="28" w:type="dxa"/>
              <w:right w:w="28" w:type="dxa"/>
            </w:tcMar>
            <w:vAlign w:val="center"/>
          </w:tcPr>
          <w:p>
            <w:pPr>
              <w:spacing w:after="0" w:line="240" w:lineRule="auto"/>
              <w:jc w:val="both"/>
              <w:rPr>
                <w:rFonts w:ascii="Times New Roman" w:hAnsi="Times New Roman"/>
                <w:sz w:val="18"/>
                <w:szCs w:val="18"/>
              </w:rPr>
            </w:pPr>
          </w:p>
        </w:tc>
        <w:tc>
          <w:tcPr>
            <w:tcW w:w="899" w:type="pct"/>
            <w:shd w:val="clear" w:color="auto" w:fill="auto"/>
            <w:noWrap/>
            <w:tcMar>
              <w:left w:w="28" w:type="dxa"/>
              <w:right w:w="28" w:type="dxa"/>
            </w:tcMar>
            <w:vAlign w:val="center"/>
          </w:tcPr>
          <w:p>
            <w:pPr>
              <w:spacing w:after="0" w:line="240" w:lineRule="auto"/>
              <w:jc w:val="center"/>
              <w:rPr>
                <w:rFonts w:ascii="Times New Roman" w:hAnsi="Times New Roman"/>
                <w:sz w:val="18"/>
                <w:szCs w:val="18"/>
              </w:rPr>
            </w:pPr>
          </w:p>
        </w:tc>
      </w:tr>
    </w:tbl>
    <w:p>
      <w:pPr>
        <w:spacing w:after="0" w:line="240" w:lineRule="auto"/>
        <w:rPr>
          <w:rFonts w:ascii="Times New Roman" w:hAnsi="Times New Roman"/>
        </w:rPr>
      </w:pPr>
      <w:r>
        <w:rPr>
          <w:rFonts w:ascii="Times New Roman" w:hAnsi="Times New Roman"/>
        </w:rPr>
        <w:br w:type="page"/>
      </w:r>
    </w:p>
    <w:p>
      <w:pPr>
        <w:pStyle w:val="3"/>
        <w:spacing w:after="0"/>
        <w:rPr>
          <w:rStyle w:val="109"/>
          <w:color w:val="auto"/>
          <w:sz w:val="26"/>
          <w:szCs w:val="26"/>
        </w:rPr>
      </w:pPr>
      <w:bookmarkStart w:id="19" w:name="_Toc118902786"/>
      <w:r>
        <w:rPr>
          <w:rStyle w:val="109"/>
          <w:color w:val="auto"/>
          <w:sz w:val="26"/>
          <w:szCs w:val="26"/>
        </w:rPr>
        <w:t xml:space="preserve">Описание результатов технического обследования </w:t>
      </w:r>
      <w:r>
        <w:rPr>
          <w:rStyle w:val="109"/>
          <w:color w:val="auto"/>
          <w:sz w:val="26"/>
          <w:szCs w:val="26"/>
        </w:rPr>
        <w:br w:type="textWrapping"/>
      </w:r>
      <w:r>
        <w:rPr>
          <w:rStyle w:val="109"/>
          <w:color w:val="auto"/>
          <w:sz w:val="26"/>
          <w:szCs w:val="26"/>
        </w:rPr>
        <w:t>централизованных систем водоснабжения</w:t>
      </w:r>
      <w:bookmarkEnd w:id="19"/>
    </w:p>
    <w:p>
      <w:pPr>
        <w:pStyle w:val="4"/>
        <w:spacing w:before="0" w:after="0"/>
        <w:rPr>
          <w:rStyle w:val="109"/>
          <w:color w:val="auto"/>
          <w:sz w:val="24"/>
          <w:szCs w:val="24"/>
        </w:rPr>
      </w:pPr>
      <w:bookmarkStart w:id="20" w:name="_Toc118902787"/>
      <w:r>
        <w:rPr>
          <w:rStyle w:val="109"/>
          <w:color w:val="auto"/>
          <w:sz w:val="23"/>
          <w:szCs w:val="23"/>
        </w:rPr>
        <w:t xml:space="preserve">Описание состояния существующих источников </w:t>
      </w:r>
      <w:r>
        <w:rPr>
          <w:rStyle w:val="109"/>
          <w:color w:val="auto"/>
          <w:sz w:val="23"/>
          <w:szCs w:val="23"/>
        </w:rPr>
        <w:br w:type="textWrapping"/>
      </w:r>
      <w:r>
        <w:rPr>
          <w:rStyle w:val="109"/>
          <w:color w:val="auto"/>
          <w:sz w:val="23"/>
          <w:szCs w:val="23"/>
        </w:rPr>
        <w:t>водоснабжения и водозаборных сооружений</w:t>
      </w:r>
      <w:r>
        <w:rPr>
          <w:rFonts w:ascii="Times New Roman" w:hAnsi="Times New Roman" w:cs="Times New Roman"/>
          <w:color w:val="auto"/>
        </w:rPr>
        <w:t xml:space="preserve"> </w:t>
      </w:r>
      <w:r>
        <w:rPr>
          <w:rFonts w:ascii="Times New Roman" w:hAnsi="Times New Roman" w:cs="Times New Roman"/>
          <w:color w:val="auto"/>
        </w:rPr>
        <w:br w:type="textWrapping"/>
      </w:r>
      <w:r>
        <w:rPr>
          <w:rStyle w:val="109"/>
          <w:color w:val="auto"/>
          <w:sz w:val="23"/>
          <w:szCs w:val="23"/>
        </w:rPr>
        <w:t>МУП «Управление водоканализационного хозяйства»</w:t>
      </w:r>
      <w:bookmarkEnd w:id="20"/>
    </w:p>
    <w:p>
      <w:pPr>
        <w:spacing w:after="0" w:line="240" w:lineRule="auto"/>
        <w:ind w:firstLine="567"/>
        <w:jc w:val="both"/>
        <w:rPr>
          <w:rFonts w:ascii="Times New Roman" w:hAnsi="Times New Roman"/>
        </w:rPr>
      </w:pPr>
      <w:r>
        <w:rPr>
          <w:rFonts w:ascii="Times New Roman" w:hAnsi="Times New Roman"/>
        </w:rPr>
        <w:t xml:space="preserve">Место водозабора МУП «Управление водоканализационного хозяйства» расположено на расстоянии около 51,5 км от устья реки, севернее д. Хабарское, на правом берегу реки </w:t>
      </w:r>
      <w:r>
        <w:rPr>
          <w:rFonts w:ascii="Times New Roman" w:hAnsi="Times New Roman"/>
        </w:rPr>
        <w:br w:type="textWrapping"/>
      </w:r>
      <w:r>
        <w:rPr>
          <w:rFonts w:ascii="Times New Roman" w:hAnsi="Times New Roman"/>
        </w:rPr>
        <w:t xml:space="preserve">в 9 км от г. Богородска. </w:t>
      </w:r>
    </w:p>
    <w:p>
      <w:pPr>
        <w:spacing w:after="0" w:line="240" w:lineRule="auto"/>
        <w:ind w:firstLine="567"/>
        <w:jc w:val="both"/>
        <w:rPr>
          <w:rFonts w:ascii="Times New Roman" w:hAnsi="Times New Roman"/>
        </w:rPr>
      </w:pPr>
      <w:r>
        <w:rPr>
          <w:rFonts w:ascii="Times New Roman" w:hAnsi="Times New Roman"/>
        </w:rPr>
        <w:t>Динамика подачи воды по годам из поверхностных источников и скважин, которые находятся в эксплуатации МУП «УВКХ» в период 2019 – 2022 гг., приведены в табл. 1.4.1.</w:t>
      </w:r>
    </w:p>
    <w:p>
      <w:pPr>
        <w:spacing w:after="0" w:line="240" w:lineRule="auto"/>
        <w:ind w:firstLine="284"/>
        <w:jc w:val="right"/>
        <w:rPr>
          <w:rFonts w:ascii="Times New Roman" w:hAnsi="Times New Roman"/>
          <w:b/>
          <w:sz w:val="20"/>
          <w:szCs w:val="20"/>
        </w:rPr>
      </w:pPr>
      <w:r>
        <w:rPr>
          <w:rFonts w:ascii="Times New Roman" w:hAnsi="Times New Roman"/>
          <w:b/>
          <w:sz w:val="20"/>
          <w:szCs w:val="20"/>
        </w:rPr>
        <w:t>Таблица 1.4.1.</w:t>
      </w:r>
      <w:r>
        <w:rPr>
          <w:rFonts w:ascii="Times New Roman" w:hAnsi="Times New Roman"/>
        </w:rPr>
        <w:t xml:space="preserve"> </w:t>
      </w:r>
      <w:r>
        <w:rPr>
          <w:rFonts w:ascii="Times New Roman" w:hAnsi="Times New Roman"/>
          <w:b/>
          <w:sz w:val="20"/>
          <w:szCs w:val="20"/>
        </w:rPr>
        <w:t xml:space="preserve">Динамика подачи воды по годам из поверхностных источников и скважин, </w:t>
      </w:r>
      <w:r>
        <w:rPr>
          <w:rFonts w:ascii="Times New Roman" w:hAnsi="Times New Roman"/>
          <w:b/>
          <w:sz w:val="20"/>
          <w:szCs w:val="20"/>
        </w:rPr>
        <w:br w:type="textWrapping"/>
      </w:r>
      <w:r>
        <w:rPr>
          <w:rFonts w:ascii="Times New Roman" w:hAnsi="Times New Roman"/>
          <w:b/>
          <w:sz w:val="20"/>
          <w:szCs w:val="20"/>
        </w:rPr>
        <w:t>которые находятся в эксплуатации МУП «УВКХ»,</w:t>
      </w:r>
      <w:r>
        <w:rPr>
          <w:rFonts w:ascii="Times New Roman" w:hAnsi="Times New Roman"/>
        </w:rPr>
        <w:t xml:space="preserve"> </w:t>
      </w:r>
      <w:r>
        <w:rPr>
          <w:rFonts w:ascii="Times New Roman" w:hAnsi="Times New Roman"/>
          <w:b/>
          <w:sz w:val="20"/>
          <w:szCs w:val="20"/>
        </w:rPr>
        <w:t>в период 2019 – 2022 гг.</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7"/>
        <w:gridCol w:w="4350"/>
        <w:gridCol w:w="1167"/>
        <w:gridCol w:w="1168"/>
        <w:gridCol w:w="1167"/>
        <w:gridCol w:w="11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dxa"/>
          <w:trHeight w:val="340" w:hRule="atLeast"/>
        </w:trPr>
        <w:tc>
          <w:tcPr>
            <w:tcW w:w="607" w:type="dxa"/>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4350" w:type="dxa"/>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Источник водоснабжения</w:t>
            </w:r>
          </w:p>
        </w:tc>
        <w:tc>
          <w:tcPr>
            <w:tcW w:w="4670" w:type="dxa"/>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607" w:type="dxa"/>
            <w:vMerge w:val="continue"/>
            <w:noWrap w:val="0"/>
            <w:vAlign w:val="center"/>
          </w:tcPr>
          <w:p>
            <w:pPr>
              <w:spacing w:after="0" w:line="240" w:lineRule="auto"/>
              <w:jc w:val="center"/>
              <w:rPr>
                <w:rFonts w:ascii="Times New Roman" w:hAnsi="Times New Roman"/>
                <w:b/>
                <w:sz w:val="20"/>
                <w:szCs w:val="20"/>
              </w:rPr>
            </w:pPr>
          </w:p>
        </w:tc>
        <w:tc>
          <w:tcPr>
            <w:tcW w:w="4350" w:type="dxa"/>
            <w:vMerge w:val="continue"/>
            <w:noWrap w:val="0"/>
            <w:vAlign w:val="center"/>
          </w:tcPr>
          <w:p>
            <w:pPr>
              <w:spacing w:after="0" w:line="240" w:lineRule="auto"/>
              <w:jc w:val="center"/>
              <w:rPr>
                <w:rFonts w:ascii="Times New Roman" w:hAnsi="Times New Roman"/>
                <w:b/>
                <w:sz w:val="20"/>
                <w:szCs w:val="20"/>
              </w:rPr>
            </w:pPr>
          </w:p>
        </w:tc>
        <w:tc>
          <w:tcPr>
            <w:tcW w:w="1167" w:type="dxa"/>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1168" w:type="dxa"/>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1167" w:type="dxa"/>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1168" w:type="dxa"/>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607" w:type="dxa"/>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4350" w:type="dxa"/>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Поверхностные источники и скважины,</w:t>
            </w:r>
            <w:r>
              <w:rPr>
                <w:rFonts w:ascii="Times New Roman" w:hAnsi="Times New Roman"/>
              </w:rPr>
              <w:t xml:space="preserve"> </w:t>
            </w:r>
            <w:r>
              <w:rPr>
                <w:rFonts w:ascii="Times New Roman" w:hAnsi="Times New Roman"/>
                <w:sz w:val="18"/>
                <w:szCs w:val="18"/>
              </w:rPr>
              <w:t>которые находятся в эксплуатации МУП «УВКХ», м</w:t>
            </w:r>
            <w:r>
              <w:rPr>
                <w:rFonts w:ascii="Times New Roman" w:hAnsi="Times New Roman"/>
                <w:sz w:val="18"/>
                <w:szCs w:val="18"/>
                <w:vertAlign w:val="superscript"/>
              </w:rPr>
              <w:t>3</w:t>
            </w:r>
            <w:r>
              <w:rPr>
                <w:rFonts w:ascii="Times New Roman" w:hAnsi="Times New Roman"/>
                <w:sz w:val="18"/>
                <w:szCs w:val="18"/>
              </w:rPr>
              <w:t>/год</w:t>
            </w:r>
          </w:p>
        </w:tc>
        <w:tc>
          <w:tcPr>
            <w:tcW w:w="1167" w:type="dxa"/>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5 040 738</w:t>
            </w:r>
          </w:p>
        </w:tc>
        <w:tc>
          <w:tcPr>
            <w:tcW w:w="1168" w:type="dxa"/>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4 934 708</w:t>
            </w:r>
          </w:p>
        </w:tc>
        <w:tc>
          <w:tcPr>
            <w:tcW w:w="1167" w:type="dxa"/>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5 201 124</w:t>
            </w:r>
          </w:p>
        </w:tc>
        <w:tc>
          <w:tcPr>
            <w:tcW w:w="1168" w:type="dxa"/>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5 093 079</w:t>
            </w:r>
          </w:p>
        </w:tc>
      </w:tr>
    </w:tbl>
    <w:p>
      <w:pPr>
        <w:spacing w:after="0" w:line="240" w:lineRule="auto"/>
        <w:ind w:firstLine="567"/>
        <w:jc w:val="both"/>
        <w:rPr>
          <w:rFonts w:ascii="Times New Roman" w:hAnsi="Times New Roman"/>
        </w:rPr>
      </w:pPr>
      <w:r>
        <w:rPr>
          <w:rFonts w:ascii="Times New Roman" w:hAnsi="Times New Roman"/>
        </w:rPr>
        <w:t xml:space="preserve">Характеристика насосных агрегатов, установленных на водозаборных сооружениях поверхностных источников, которые находятся в эксплуатации МУП «УВКХ», приведены в </w:t>
      </w:r>
      <w:r>
        <w:rPr>
          <w:rFonts w:ascii="Times New Roman" w:hAnsi="Times New Roman"/>
        </w:rPr>
        <w:br w:type="textWrapping"/>
      </w:r>
      <w:r>
        <w:rPr>
          <w:rFonts w:ascii="Times New Roman" w:hAnsi="Times New Roman"/>
        </w:rPr>
        <w:t>табл. 1.4.2.</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1.4.2.</w:t>
      </w:r>
      <w:r>
        <w:rPr>
          <w:rFonts w:ascii="Times New Roman" w:hAnsi="Times New Roman"/>
        </w:rPr>
        <w:t xml:space="preserve"> </w:t>
      </w:r>
      <w:r>
        <w:rPr>
          <w:rFonts w:ascii="Times New Roman" w:hAnsi="Times New Roman"/>
          <w:b/>
          <w:sz w:val="20"/>
          <w:szCs w:val="20"/>
        </w:rPr>
        <w:t xml:space="preserve">Характеристика насосных агрегатов, установленных на водозаборных </w:t>
      </w:r>
      <w:r>
        <w:rPr>
          <w:rFonts w:ascii="Times New Roman" w:hAnsi="Times New Roman"/>
          <w:b/>
          <w:sz w:val="20"/>
          <w:szCs w:val="20"/>
        </w:rPr>
        <w:br w:type="textWrapping"/>
      </w:r>
      <w:r>
        <w:rPr>
          <w:rFonts w:ascii="Times New Roman" w:hAnsi="Times New Roman"/>
          <w:b/>
          <w:sz w:val="20"/>
          <w:szCs w:val="20"/>
        </w:rPr>
        <w:t>сооружениях поверхностных источников МУП «УВКХ»</w:t>
      </w:r>
    </w:p>
    <w:tbl>
      <w:tblPr>
        <w:tblStyle w:val="12"/>
        <w:tblW w:w="507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9"/>
        <w:gridCol w:w="1401"/>
        <w:gridCol w:w="1093"/>
        <w:gridCol w:w="1375"/>
        <w:gridCol w:w="938"/>
        <w:gridCol w:w="1105"/>
        <w:gridCol w:w="794"/>
        <w:gridCol w:w="1045"/>
        <w:gridCol w:w="1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21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7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54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68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46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 двигателя, кВт</w:t>
            </w:r>
          </w:p>
        </w:tc>
        <w:tc>
          <w:tcPr>
            <w:tcW w:w="55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39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52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 работы</w:t>
            </w:r>
          </w:p>
          <w:p>
            <w:pPr>
              <w:spacing w:after="0" w:line="240" w:lineRule="auto"/>
              <w:jc w:val="center"/>
              <w:rPr>
                <w:rFonts w:ascii="Times New Roman" w:hAnsi="Times New Roman"/>
                <w:b/>
                <w:sz w:val="18"/>
                <w:szCs w:val="18"/>
              </w:rPr>
            </w:pPr>
            <w:r>
              <w:rPr>
                <w:rFonts w:ascii="Times New Roman" w:hAnsi="Times New Roman"/>
                <w:b/>
                <w:sz w:val="18"/>
                <w:szCs w:val="18"/>
              </w:rPr>
              <w:t>в 2022 г.</w:t>
            </w:r>
          </w:p>
        </w:tc>
        <w:tc>
          <w:tcPr>
            <w:tcW w:w="90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 расход электроэнер. в 2022 году,</w:t>
            </w:r>
          </w:p>
          <w:p>
            <w:pPr>
              <w:spacing w:after="0" w:line="240" w:lineRule="auto"/>
              <w:jc w:val="center"/>
              <w:rPr>
                <w:rFonts w:ascii="Times New Roman" w:hAnsi="Times New Roman"/>
                <w:b/>
                <w:sz w:val="18"/>
                <w:szCs w:val="18"/>
              </w:rPr>
            </w:pPr>
            <w:r>
              <w:rPr>
                <w:rFonts w:ascii="Times New Roman" w:hAnsi="Times New Roman"/>
                <w:b/>
                <w:sz w:val="18"/>
                <w:szCs w:val="18"/>
              </w:rPr>
              <w:t>тыс. кВт*ч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1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Агрегат насосный № 1</w:t>
            </w:r>
          </w:p>
        </w:tc>
        <w:tc>
          <w:tcPr>
            <w:tcW w:w="546" w:type="pct"/>
            <w:noWrap w:val="0"/>
            <w:vAlign w:val="center"/>
          </w:tcPr>
          <w:p>
            <w:pPr>
              <w:spacing w:after="0" w:line="240" w:lineRule="auto"/>
              <w:ind w:hanging="20"/>
              <w:jc w:val="center"/>
              <w:rPr>
                <w:rFonts w:ascii="Times New Roman" w:hAnsi="Times New Roman"/>
                <w:sz w:val="18"/>
                <w:szCs w:val="18"/>
              </w:rPr>
            </w:pPr>
            <w:r>
              <w:rPr>
                <w:rFonts w:ascii="Times New Roman" w:hAnsi="Times New Roman"/>
                <w:sz w:val="18"/>
                <w:szCs w:val="18"/>
              </w:rPr>
              <w:t>ЦН1000-180-3</w:t>
            </w:r>
          </w:p>
        </w:tc>
        <w:tc>
          <w:tcPr>
            <w:tcW w:w="68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эл. двигатель 1987; насос 2005</w:t>
            </w:r>
          </w:p>
        </w:tc>
        <w:tc>
          <w:tcPr>
            <w:tcW w:w="4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510</w:t>
            </w:r>
          </w:p>
        </w:tc>
        <w:tc>
          <w:tcPr>
            <w:tcW w:w="552" w:type="pct"/>
            <w:noWrap w:val="0"/>
            <w:vAlign w:val="center"/>
          </w:tcPr>
          <w:p>
            <w:pPr>
              <w:spacing w:after="0" w:line="240" w:lineRule="auto"/>
              <w:ind w:firstLine="10"/>
              <w:jc w:val="center"/>
              <w:rPr>
                <w:rFonts w:ascii="Times New Roman" w:hAnsi="Times New Roman"/>
                <w:sz w:val="18"/>
                <w:szCs w:val="18"/>
              </w:rPr>
            </w:pPr>
            <w:r>
              <w:rPr>
                <w:rFonts w:ascii="Times New Roman" w:hAnsi="Times New Roman"/>
                <w:sz w:val="18"/>
                <w:szCs w:val="18"/>
              </w:rPr>
              <w:t>1000</w:t>
            </w:r>
          </w:p>
        </w:tc>
        <w:tc>
          <w:tcPr>
            <w:tcW w:w="39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w:t>
            </w:r>
          </w:p>
        </w:tc>
        <w:tc>
          <w:tcPr>
            <w:tcW w:w="52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842,11</w:t>
            </w:r>
          </w:p>
        </w:tc>
        <w:tc>
          <w:tcPr>
            <w:tcW w:w="907" w:type="pct"/>
            <w:vMerge w:val="restar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3 339,7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1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Агрегат насосный № 2</w:t>
            </w:r>
          </w:p>
        </w:tc>
        <w:tc>
          <w:tcPr>
            <w:tcW w:w="546" w:type="pct"/>
            <w:noWrap w:val="0"/>
            <w:vAlign w:val="center"/>
          </w:tcPr>
          <w:p>
            <w:pPr>
              <w:spacing w:after="0" w:line="240" w:lineRule="auto"/>
              <w:ind w:hanging="20"/>
              <w:jc w:val="center"/>
              <w:rPr>
                <w:rFonts w:ascii="Times New Roman" w:hAnsi="Times New Roman"/>
                <w:sz w:val="18"/>
                <w:szCs w:val="18"/>
              </w:rPr>
            </w:pPr>
            <w:r>
              <w:rPr>
                <w:rFonts w:ascii="Times New Roman" w:hAnsi="Times New Roman"/>
                <w:sz w:val="18"/>
                <w:szCs w:val="18"/>
              </w:rPr>
              <w:t>ЦН1000-180а-3</w:t>
            </w:r>
          </w:p>
        </w:tc>
        <w:tc>
          <w:tcPr>
            <w:tcW w:w="68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w:t>
            </w:r>
          </w:p>
        </w:tc>
        <w:tc>
          <w:tcPr>
            <w:tcW w:w="4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510</w:t>
            </w:r>
          </w:p>
        </w:tc>
        <w:tc>
          <w:tcPr>
            <w:tcW w:w="552" w:type="pct"/>
            <w:noWrap w:val="0"/>
            <w:vAlign w:val="center"/>
          </w:tcPr>
          <w:p>
            <w:pPr>
              <w:spacing w:after="0" w:line="240" w:lineRule="auto"/>
              <w:ind w:firstLine="10"/>
              <w:jc w:val="center"/>
              <w:rPr>
                <w:rFonts w:ascii="Times New Roman" w:hAnsi="Times New Roman"/>
                <w:sz w:val="18"/>
                <w:szCs w:val="18"/>
              </w:rPr>
            </w:pPr>
            <w:r>
              <w:rPr>
                <w:rFonts w:ascii="Times New Roman" w:hAnsi="Times New Roman"/>
                <w:sz w:val="18"/>
                <w:szCs w:val="18"/>
              </w:rPr>
              <w:t>900</w:t>
            </w:r>
          </w:p>
        </w:tc>
        <w:tc>
          <w:tcPr>
            <w:tcW w:w="39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157</w:t>
            </w:r>
          </w:p>
        </w:tc>
        <w:tc>
          <w:tcPr>
            <w:tcW w:w="52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6 933,91</w:t>
            </w:r>
          </w:p>
        </w:tc>
        <w:tc>
          <w:tcPr>
            <w:tcW w:w="907" w:type="pct"/>
            <w:vMerge w:val="continue"/>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1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7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Агрегат насосный № 3</w:t>
            </w:r>
          </w:p>
        </w:tc>
        <w:tc>
          <w:tcPr>
            <w:tcW w:w="546" w:type="pct"/>
            <w:noWrap w:val="0"/>
            <w:vAlign w:val="center"/>
          </w:tcPr>
          <w:p>
            <w:pPr>
              <w:spacing w:after="0" w:line="240" w:lineRule="auto"/>
              <w:ind w:hanging="20"/>
              <w:jc w:val="center"/>
              <w:rPr>
                <w:rFonts w:ascii="Times New Roman" w:hAnsi="Times New Roman"/>
                <w:sz w:val="18"/>
                <w:szCs w:val="18"/>
              </w:rPr>
            </w:pPr>
            <w:r>
              <w:rPr>
                <w:rFonts w:ascii="Times New Roman" w:hAnsi="Times New Roman"/>
                <w:sz w:val="18"/>
                <w:szCs w:val="18"/>
              </w:rPr>
              <w:t>ЦН400-210а</w:t>
            </w:r>
          </w:p>
        </w:tc>
        <w:tc>
          <w:tcPr>
            <w:tcW w:w="68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1994</w:t>
            </w:r>
          </w:p>
        </w:tc>
        <w:tc>
          <w:tcPr>
            <w:tcW w:w="4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320</w:t>
            </w:r>
          </w:p>
        </w:tc>
        <w:tc>
          <w:tcPr>
            <w:tcW w:w="552" w:type="pct"/>
            <w:noWrap w:val="0"/>
            <w:vAlign w:val="center"/>
          </w:tcPr>
          <w:p>
            <w:pPr>
              <w:spacing w:after="0" w:line="240" w:lineRule="auto"/>
              <w:ind w:firstLine="10"/>
              <w:jc w:val="center"/>
              <w:rPr>
                <w:rFonts w:ascii="Times New Roman" w:hAnsi="Times New Roman"/>
                <w:sz w:val="18"/>
                <w:szCs w:val="18"/>
              </w:rPr>
            </w:pPr>
            <w:r>
              <w:rPr>
                <w:rFonts w:ascii="Times New Roman" w:hAnsi="Times New Roman"/>
                <w:sz w:val="18"/>
                <w:szCs w:val="18"/>
              </w:rPr>
              <w:t>380</w:t>
            </w:r>
          </w:p>
        </w:tc>
        <w:tc>
          <w:tcPr>
            <w:tcW w:w="39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w:t>
            </w:r>
          </w:p>
        </w:tc>
        <w:tc>
          <w:tcPr>
            <w:tcW w:w="52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c>
          <w:tcPr>
            <w:tcW w:w="907" w:type="pct"/>
            <w:vMerge w:val="continue"/>
            <w:noWrap w:val="0"/>
            <w:vAlign w:val="center"/>
          </w:tcPr>
          <w:p>
            <w:pPr>
              <w:spacing w:after="0" w:line="240" w:lineRule="auto"/>
              <w:jc w:val="center"/>
              <w:rPr>
                <w:rFonts w:ascii="Times New Roman" w:hAnsi="Times New Roman"/>
                <w:sz w:val="18"/>
                <w:szCs w:val="18"/>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21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Агрегат насосный № 4</w:t>
            </w:r>
          </w:p>
        </w:tc>
        <w:tc>
          <w:tcPr>
            <w:tcW w:w="546" w:type="pct"/>
            <w:noWrap w:val="0"/>
            <w:vAlign w:val="center"/>
          </w:tcPr>
          <w:p>
            <w:pPr>
              <w:spacing w:after="0" w:line="240" w:lineRule="auto"/>
              <w:ind w:hanging="20"/>
              <w:jc w:val="center"/>
              <w:rPr>
                <w:rFonts w:ascii="Times New Roman" w:hAnsi="Times New Roman"/>
                <w:sz w:val="18"/>
                <w:szCs w:val="18"/>
              </w:rPr>
            </w:pPr>
            <w:r>
              <w:rPr>
                <w:rFonts w:ascii="Times New Roman" w:hAnsi="Times New Roman"/>
                <w:sz w:val="18"/>
                <w:szCs w:val="18"/>
              </w:rPr>
              <w:t>ЦН1000-180-3</w:t>
            </w:r>
          </w:p>
        </w:tc>
        <w:tc>
          <w:tcPr>
            <w:tcW w:w="68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эл. двигатель 1993; насос 2005</w:t>
            </w:r>
          </w:p>
        </w:tc>
        <w:tc>
          <w:tcPr>
            <w:tcW w:w="4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510</w:t>
            </w:r>
          </w:p>
        </w:tc>
        <w:tc>
          <w:tcPr>
            <w:tcW w:w="552" w:type="pct"/>
            <w:noWrap w:val="0"/>
            <w:vAlign w:val="center"/>
          </w:tcPr>
          <w:p>
            <w:pPr>
              <w:spacing w:after="0" w:line="240" w:lineRule="auto"/>
              <w:ind w:firstLine="10"/>
              <w:jc w:val="center"/>
              <w:rPr>
                <w:rFonts w:ascii="Times New Roman" w:hAnsi="Times New Roman"/>
                <w:sz w:val="18"/>
                <w:szCs w:val="18"/>
              </w:rPr>
            </w:pPr>
            <w:r>
              <w:rPr>
                <w:rFonts w:ascii="Times New Roman" w:hAnsi="Times New Roman"/>
                <w:sz w:val="18"/>
                <w:szCs w:val="18"/>
              </w:rPr>
              <w:t>1000</w:t>
            </w:r>
          </w:p>
        </w:tc>
        <w:tc>
          <w:tcPr>
            <w:tcW w:w="39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w:t>
            </w:r>
          </w:p>
        </w:tc>
        <w:tc>
          <w:tcPr>
            <w:tcW w:w="52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934,28</w:t>
            </w:r>
          </w:p>
        </w:tc>
        <w:tc>
          <w:tcPr>
            <w:tcW w:w="907" w:type="pct"/>
            <w:vMerge w:val="continue"/>
            <w:noWrap w:val="0"/>
            <w:vAlign w:val="center"/>
          </w:tcPr>
          <w:p>
            <w:pPr>
              <w:spacing w:after="0" w:line="240" w:lineRule="auto"/>
              <w:jc w:val="center"/>
              <w:rPr>
                <w:rFonts w:ascii="Times New Roman" w:hAnsi="Times New Roman"/>
                <w:sz w:val="18"/>
                <w:szCs w:val="18"/>
                <w:lang w:val="en-US"/>
              </w:rPr>
            </w:pPr>
          </w:p>
        </w:tc>
      </w:tr>
    </w:tbl>
    <w:p>
      <w:pPr>
        <w:spacing w:after="0" w:line="240" w:lineRule="auto"/>
        <w:jc w:val="both"/>
        <w:rPr>
          <w:rFonts w:ascii="Times New Roman" w:hAnsi="Times New Roman"/>
          <w:sz w:val="14"/>
          <w:szCs w:val="14"/>
        </w:rPr>
      </w:pPr>
    </w:p>
    <w:p>
      <w:pPr>
        <w:spacing w:after="0" w:line="240" w:lineRule="auto"/>
        <w:ind w:firstLine="567"/>
        <w:jc w:val="both"/>
        <w:rPr>
          <w:rFonts w:ascii="Times New Roman" w:hAnsi="Times New Roman"/>
        </w:rPr>
      </w:pPr>
      <w:r>
        <w:rPr>
          <w:rFonts w:ascii="Times New Roman" w:hAnsi="Times New Roman"/>
        </w:rPr>
        <w:t>Удельный расход электроэнергии в 2021 – 2022 гг. на подачу воды из поверхностных источников, установленных на водозаборных сооружениях МУП «УВКХ» приведен в табл. 1.4.3.</w:t>
      </w:r>
    </w:p>
    <w:p>
      <w:pPr>
        <w:spacing w:after="0" w:line="240" w:lineRule="auto"/>
        <w:ind w:firstLine="142"/>
        <w:jc w:val="right"/>
        <w:rPr>
          <w:rFonts w:ascii="Times New Roman" w:hAnsi="Times New Roman"/>
          <w:b/>
          <w:sz w:val="20"/>
          <w:szCs w:val="20"/>
        </w:rPr>
      </w:pPr>
      <w:r>
        <w:rPr>
          <w:rFonts w:ascii="Times New Roman" w:hAnsi="Times New Roman"/>
          <w:b/>
          <w:sz w:val="20"/>
          <w:szCs w:val="20"/>
        </w:rPr>
        <w:t>Таблица 1.4.3.</w:t>
      </w:r>
      <w:r>
        <w:rPr>
          <w:rFonts w:ascii="Times New Roman" w:hAnsi="Times New Roman"/>
        </w:rPr>
        <w:t xml:space="preserve"> </w:t>
      </w:r>
      <w:r>
        <w:rPr>
          <w:rFonts w:ascii="Times New Roman" w:hAnsi="Times New Roman"/>
          <w:b/>
          <w:sz w:val="20"/>
          <w:szCs w:val="20"/>
        </w:rPr>
        <w:t xml:space="preserve">Удельный расход электроэнергии на подачу воды из поверхностных </w:t>
      </w:r>
      <w:r>
        <w:rPr>
          <w:rFonts w:ascii="Times New Roman" w:hAnsi="Times New Roman"/>
          <w:b/>
          <w:sz w:val="20"/>
          <w:szCs w:val="20"/>
        </w:rPr>
        <w:br w:type="textWrapping"/>
      </w:r>
      <w:r>
        <w:rPr>
          <w:rFonts w:ascii="Times New Roman" w:hAnsi="Times New Roman"/>
          <w:b/>
          <w:sz w:val="20"/>
          <w:szCs w:val="20"/>
        </w:rPr>
        <w:t>источников, установленных на водозаборных сооружениях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9"/>
        <w:gridCol w:w="4410"/>
        <w:gridCol w:w="1080"/>
        <w:gridCol w:w="1892"/>
        <w:gridCol w:w="1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9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223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54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Ед. </w:t>
            </w:r>
            <w:r>
              <w:rPr>
                <w:rFonts w:ascii="Times New Roman" w:hAnsi="Times New Roman"/>
                <w:b/>
                <w:sz w:val="18"/>
                <w:szCs w:val="18"/>
              </w:rPr>
              <w:br w:type="textWrapping"/>
            </w:r>
            <w:r>
              <w:rPr>
                <w:rFonts w:ascii="Times New Roman" w:hAnsi="Times New Roman"/>
                <w:b/>
                <w:sz w:val="18"/>
                <w:szCs w:val="18"/>
              </w:rPr>
              <w:t>изм.</w:t>
            </w:r>
          </w:p>
        </w:tc>
        <w:tc>
          <w:tcPr>
            <w:tcW w:w="960" w:type="pct"/>
            <w:noWrap w:val="0"/>
            <w:vAlign w:val="center"/>
          </w:tcPr>
          <w:p>
            <w:pPr>
              <w:spacing w:after="0" w:line="240" w:lineRule="auto"/>
              <w:jc w:val="center"/>
              <w:rPr>
                <w:rFonts w:ascii="Times New Roman" w:hAnsi="Times New Roman"/>
                <w:b/>
                <w:sz w:val="20"/>
                <w:szCs w:val="20"/>
              </w:rPr>
            </w:pPr>
            <w:r>
              <w:rPr>
                <w:rFonts w:ascii="Times New Roman" w:hAnsi="Times New Roman"/>
                <w:b/>
                <w:sz w:val="18"/>
                <w:szCs w:val="18"/>
              </w:rPr>
              <w:t>2021 г.</w:t>
            </w:r>
          </w:p>
        </w:tc>
        <w:tc>
          <w:tcPr>
            <w:tcW w:w="96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29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223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Подача воды из поверхностных источников, которые находятся в эксплуатации МУП «УВКХ», </w:t>
            </w:r>
          </w:p>
        </w:tc>
        <w:tc>
          <w:tcPr>
            <w:tcW w:w="5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r>
              <w:rPr>
                <w:rFonts w:ascii="Times New Roman" w:hAnsi="Times New Roman"/>
                <w:sz w:val="18"/>
                <w:szCs w:val="18"/>
              </w:rPr>
              <w:t>/год</w:t>
            </w:r>
          </w:p>
        </w:tc>
        <w:tc>
          <w:tcPr>
            <w:tcW w:w="9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5 201 124</w:t>
            </w:r>
          </w:p>
        </w:tc>
        <w:tc>
          <w:tcPr>
            <w:tcW w:w="9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4 018 441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29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223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Фактический годовой расход электроэнергии на насосы для подачи воды из поверхностных источников</w:t>
            </w:r>
          </w:p>
        </w:tc>
        <w:tc>
          <w:tcPr>
            <w:tcW w:w="5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кВт*ч/год</w:t>
            </w:r>
          </w:p>
        </w:tc>
        <w:tc>
          <w:tcPr>
            <w:tcW w:w="9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3 373 700</w:t>
            </w:r>
          </w:p>
        </w:tc>
        <w:tc>
          <w:tcPr>
            <w:tcW w:w="9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3 339 736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29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223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Удельный расход электроэнергии на подачу воды из поверхностных источников</w:t>
            </w:r>
          </w:p>
        </w:tc>
        <w:tc>
          <w:tcPr>
            <w:tcW w:w="5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кВт*ч/м</w:t>
            </w:r>
            <w:r>
              <w:rPr>
                <w:rFonts w:ascii="Times New Roman" w:hAnsi="Times New Roman"/>
                <w:sz w:val="18"/>
                <w:szCs w:val="18"/>
                <w:vertAlign w:val="superscript"/>
              </w:rPr>
              <w:t>3</w:t>
            </w:r>
          </w:p>
        </w:tc>
        <w:tc>
          <w:tcPr>
            <w:tcW w:w="9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1,68</w:t>
            </w:r>
          </w:p>
        </w:tc>
        <w:tc>
          <w:tcPr>
            <w:tcW w:w="9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0,83</w:t>
            </w:r>
          </w:p>
        </w:tc>
      </w:tr>
    </w:tbl>
    <w:p>
      <w:pPr>
        <w:spacing w:after="0" w:line="240" w:lineRule="auto"/>
        <w:jc w:val="both"/>
        <w:rPr>
          <w:rFonts w:ascii="Times New Roman" w:hAnsi="Times New Roman"/>
          <w:sz w:val="14"/>
          <w:szCs w:val="14"/>
        </w:rPr>
      </w:pPr>
    </w:p>
    <w:p>
      <w:pPr>
        <w:spacing w:after="0" w:line="240" w:lineRule="auto"/>
        <w:ind w:firstLine="567"/>
        <w:jc w:val="both"/>
        <w:rPr>
          <w:rFonts w:ascii="Times New Roman" w:hAnsi="Times New Roman"/>
        </w:rPr>
      </w:pPr>
      <w:r>
        <w:rPr>
          <w:rFonts w:ascii="Times New Roman" w:hAnsi="Times New Roman"/>
        </w:rPr>
        <w:t xml:space="preserve">Таким образом, удельный расход электроэнергии на подачу воды из поверхностных источников, установленных на водозаборных сооружениях МУП «УВКХ» в 2022 г. составил </w:t>
      </w:r>
      <w:r>
        <w:rPr>
          <w:rFonts w:ascii="Times New Roman" w:hAnsi="Times New Roman"/>
        </w:rPr>
        <w:br w:type="textWrapping"/>
      </w:r>
      <w:r>
        <w:rPr>
          <w:rFonts w:ascii="Times New Roman" w:hAnsi="Times New Roman"/>
        </w:rPr>
        <w:t>0,83 кВт*ч/м</w:t>
      </w:r>
      <w:r>
        <w:rPr>
          <w:rFonts w:ascii="Times New Roman" w:hAnsi="Times New Roman"/>
          <w:vertAlign w:val="superscript"/>
        </w:rPr>
        <w:t>3</w:t>
      </w:r>
    </w:p>
    <w:p>
      <w:pPr>
        <w:spacing w:after="0" w:line="240" w:lineRule="auto"/>
        <w:ind w:firstLine="454"/>
        <w:jc w:val="both"/>
        <w:rPr>
          <w:rFonts w:ascii="Times New Roman" w:hAnsi="Times New Roman"/>
        </w:rPr>
      </w:pPr>
      <w:r>
        <w:rPr>
          <w:rFonts w:ascii="Times New Roman" w:hAnsi="Times New Roman"/>
        </w:rPr>
        <w:t>Характеристика артезианских скважин и колодцев, которые находятся в эксплуатации МУП «УВКХ», приведены в табл. 1.4.4.</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1.4.4.</w:t>
      </w:r>
      <w:r>
        <w:rPr>
          <w:rFonts w:ascii="Times New Roman" w:hAnsi="Times New Roman"/>
        </w:rPr>
        <w:t xml:space="preserve"> </w:t>
      </w:r>
      <w:r>
        <w:rPr>
          <w:rFonts w:ascii="Times New Roman" w:hAnsi="Times New Roman"/>
          <w:b/>
          <w:sz w:val="20"/>
          <w:szCs w:val="20"/>
        </w:rPr>
        <w:t>Характеристика артезианских скважин и колодцев</w:t>
      </w:r>
      <w:r>
        <w:rPr>
          <w:rFonts w:ascii="Times New Roman" w:hAnsi="Times New Roman"/>
        </w:rPr>
        <w:t xml:space="preserve"> </w:t>
      </w:r>
      <w:r>
        <w:rPr>
          <w:rFonts w:ascii="Times New Roman" w:hAnsi="Times New Roman"/>
          <w:b/>
          <w:sz w:val="20"/>
          <w:szCs w:val="20"/>
        </w:rPr>
        <w:t>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2363"/>
        <w:gridCol w:w="609"/>
        <w:gridCol w:w="1374"/>
        <w:gridCol w:w="613"/>
        <w:gridCol w:w="3500"/>
        <w:gridCol w:w="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1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3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ввода в экс-цию</w:t>
            </w:r>
          </w:p>
        </w:tc>
        <w:tc>
          <w:tcPr>
            <w:tcW w:w="6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скважины по паспорту / по экс-ции</w:t>
            </w:r>
          </w:p>
        </w:tc>
        <w:tc>
          <w:tcPr>
            <w:tcW w:w="31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Глубина, м</w:t>
            </w:r>
          </w:p>
        </w:tc>
        <w:tc>
          <w:tcPr>
            <w:tcW w:w="177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Качество воды согласно</w:t>
            </w:r>
          </w:p>
          <w:p>
            <w:pPr>
              <w:spacing w:after="0" w:line="240" w:lineRule="auto"/>
              <w:jc w:val="center"/>
              <w:rPr>
                <w:rFonts w:ascii="Times New Roman" w:hAnsi="Times New Roman"/>
                <w:b/>
                <w:sz w:val="18"/>
                <w:szCs w:val="18"/>
              </w:rPr>
            </w:pPr>
            <w:r>
              <w:rPr>
                <w:rFonts w:ascii="Times New Roman" w:hAnsi="Times New Roman"/>
                <w:b/>
                <w:bCs/>
                <w:sz w:val="18"/>
                <w:szCs w:val="18"/>
                <w:shd w:val="clear" w:color="auto" w:fill="FFFFFF"/>
              </w:rPr>
              <w:t>СанПиН2.1.3684-21</w:t>
            </w:r>
          </w:p>
        </w:tc>
        <w:tc>
          <w:tcPr>
            <w:tcW w:w="48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 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Антеньево (северо-восточная часть деревни)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1993</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№33</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2,4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1,1 ПДК.</w:t>
            </w:r>
          </w:p>
        </w:tc>
        <w:tc>
          <w:tcPr>
            <w:tcW w:w="4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Арапово (западная окраина села), каптаж родников (большой)</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1957</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 / №5</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1,6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Арапово (юго-западная окраина села), каптаж родников (малый)</w:t>
            </w:r>
          </w:p>
          <w:p>
            <w:pPr>
              <w:spacing w:after="0" w:line="240" w:lineRule="auto"/>
              <w:jc w:val="both"/>
              <w:rPr>
                <w:rFonts w:ascii="Times New Roman" w:hAnsi="Times New Roman"/>
                <w:sz w:val="18"/>
                <w:szCs w:val="18"/>
              </w:rPr>
            </w:pPr>
            <w:r>
              <w:rPr>
                <w:rFonts w:ascii="Times New Roman" w:hAnsi="Times New Roman"/>
                <w:sz w:val="18"/>
                <w:szCs w:val="18"/>
              </w:rPr>
              <w:t>Не эксплуатируется</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1957</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 / №6</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Афанасьево (0,7 км юго-восточнее центральной части села)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1979</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 5559 / </w:t>
            </w:r>
            <w:r>
              <w:rPr>
                <w:rFonts w:ascii="Times New Roman" w:hAnsi="Times New Roman"/>
                <w:sz w:val="18"/>
                <w:szCs w:val="18"/>
              </w:rPr>
              <w:br w:type="textWrapping"/>
            </w:r>
            <w:r>
              <w:rPr>
                <w:rFonts w:ascii="Times New Roman" w:hAnsi="Times New Roman"/>
                <w:sz w:val="18"/>
                <w:szCs w:val="18"/>
              </w:rPr>
              <w:t>№ 11</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5,3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7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2,7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Баркино, артезианская скважина №47</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 №47</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2,04 ПДК.</w:t>
            </w:r>
          </w:p>
        </w:tc>
        <w:tc>
          <w:tcPr>
            <w:tcW w:w="4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Берёзовка (западная окраина в павильоне),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59129 / №8</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2,2 ПДК.</w:t>
            </w:r>
          </w:p>
        </w:tc>
        <w:tc>
          <w:tcPr>
            <w:tcW w:w="4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Берёзовка (северо-запад в колодце), артезианская скважина. Не эксплуатируется</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№26/080 / №27</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79</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2,3 ПДК.</w:t>
            </w:r>
          </w:p>
        </w:tc>
        <w:tc>
          <w:tcPr>
            <w:tcW w:w="4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 Добролюбова 1-г,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1972</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№3326 / №1</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 Добролюбова 1-г,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1985</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№6810 / №2</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2,1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 Котельникова 76,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№3</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2,6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1,3 ПДК.</w:t>
            </w:r>
          </w:p>
        </w:tc>
        <w:tc>
          <w:tcPr>
            <w:tcW w:w="4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Венец (0,1км к северу от деревни),</w:t>
            </w:r>
          </w:p>
          <w:p>
            <w:pPr>
              <w:spacing w:after="0" w:line="240" w:lineRule="auto"/>
              <w:jc w:val="both"/>
              <w:rPr>
                <w:rFonts w:ascii="Times New Roman" w:hAnsi="Times New Roman"/>
                <w:sz w:val="18"/>
                <w:szCs w:val="18"/>
              </w:rPr>
            </w:pPr>
            <w:r>
              <w:rPr>
                <w:rFonts w:ascii="Times New Roman" w:hAnsi="Times New Roman"/>
                <w:sz w:val="18"/>
                <w:szCs w:val="18"/>
              </w:rPr>
              <w:t xml:space="preserve"> каптаж родника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1962</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№17 / №1  </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2,4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Воронцово (0,6-0,65км к северо-востоку от деревни)</w:t>
            </w:r>
          </w:p>
          <w:p>
            <w:pPr>
              <w:spacing w:after="0" w:line="240" w:lineRule="auto"/>
              <w:jc w:val="both"/>
              <w:rPr>
                <w:rFonts w:ascii="Times New Roman" w:hAnsi="Times New Roman"/>
                <w:sz w:val="18"/>
                <w:szCs w:val="18"/>
              </w:rPr>
            </w:pPr>
            <w:r>
              <w:rPr>
                <w:rFonts w:ascii="Times New Roman" w:hAnsi="Times New Roman"/>
                <w:sz w:val="18"/>
                <w:szCs w:val="18"/>
              </w:rPr>
              <w:t xml:space="preserve">каптаж родника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1958</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 / №3</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1,4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Высоково, ул. Пригородная, 49в,</w:t>
            </w:r>
          </w:p>
          <w:p>
            <w:pPr>
              <w:spacing w:after="0" w:line="240" w:lineRule="auto"/>
              <w:jc w:val="both"/>
              <w:rPr>
                <w:rFonts w:ascii="Times New Roman" w:hAnsi="Times New Roman"/>
                <w:sz w:val="18"/>
                <w:szCs w:val="18"/>
              </w:rPr>
            </w:pPr>
            <w:r>
              <w:rPr>
                <w:rFonts w:ascii="Times New Roman" w:hAnsi="Times New Roman"/>
                <w:sz w:val="18"/>
                <w:szCs w:val="18"/>
              </w:rPr>
              <w:t xml:space="preserve">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№26</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2,6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1,2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1,3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Высоково, ул. Пригородная, 179а, </w:t>
            </w:r>
          </w:p>
          <w:p>
            <w:pPr>
              <w:spacing w:after="0" w:line="240" w:lineRule="auto"/>
              <w:jc w:val="both"/>
              <w:rPr>
                <w:rFonts w:ascii="Times New Roman" w:hAnsi="Times New Roman"/>
                <w:sz w:val="18"/>
                <w:szCs w:val="18"/>
              </w:rPr>
            </w:pPr>
            <w:r>
              <w:rPr>
                <w:rFonts w:ascii="Times New Roman" w:hAnsi="Times New Roman"/>
                <w:sz w:val="18"/>
                <w:szCs w:val="18"/>
              </w:rPr>
              <w:t xml:space="preserve">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1994</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 №28</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97</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2,6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1,2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1,2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Дуденево, ул. Школьная (юго-восточная часть села),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1981</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№5961 / №4</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115</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2,5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Заозерье (0,5 км западнее юго-восточной окраины деревни),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1987</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№35</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5,2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2,5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2,7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 Зелёный дол (северо-западная окраина посёлка),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№32</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1,9 ПДК.</w:t>
            </w:r>
          </w:p>
        </w:tc>
        <w:tc>
          <w:tcPr>
            <w:tcW w:w="4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Зимёнки </w:t>
            </w:r>
          </w:p>
          <w:p>
            <w:pPr>
              <w:spacing w:after="0" w:line="240" w:lineRule="auto"/>
              <w:jc w:val="both"/>
              <w:rPr>
                <w:rFonts w:ascii="Times New Roman" w:hAnsi="Times New Roman"/>
                <w:sz w:val="18"/>
                <w:szCs w:val="18"/>
              </w:rPr>
            </w:pPr>
            <w:r>
              <w:rPr>
                <w:rFonts w:ascii="Times New Roman" w:hAnsi="Times New Roman"/>
                <w:sz w:val="18"/>
                <w:szCs w:val="18"/>
              </w:rPr>
              <w:t xml:space="preserve">шахтный колодец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1901           </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№1</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14,46</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2,02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Инютино (130м северо-восточнее школы),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1976</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№25</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5,1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2,5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2,4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Инютино, каптаж родников (отсутствует вода)</w:t>
            </w:r>
          </w:p>
          <w:p>
            <w:pPr>
              <w:spacing w:after="0" w:line="240" w:lineRule="auto"/>
              <w:jc w:val="both"/>
              <w:rPr>
                <w:rFonts w:ascii="Times New Roman" w:hAnsi="Times New Roman"/>
                <w:sz w:val="18"/>
                <w:szCs w:val="18"/>
              </w:rPr>
            </w:pPr>
            <w:r>
              <w:rPr>
                <w:rFonts w:ascii="Times New Roman" w:hAnsi="Times New Roman"/>
                <w:sz w:val="18"/>
                <w:szCs w:val="18"/>
              </w:rPr>
              <w:t>Не эксплуатируется</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 / №10</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нет данных</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Ключищи (0,5км юго-восточнее окраины)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1976</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№21</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2,1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1,1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Кожевенное (центральная часть деревни на ул. 1-я Дачная)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1972</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№38</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1,8 ПДК.</w:t>
            </w:r>
          </w:p>
        </w:tc>
        <w:tc>
          <w:tcPr>
            <w:tcW w:w="4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Крутец (0,1км северо-восточнее деревни),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1969</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№2363 / №7</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1,97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Крутиха,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1962</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 / №40</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2,6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Кудрёшки (северо-западная окраина деревни), артез.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1967</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№6</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2,6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Кузнецово (восточнее деревни), артезианская скважина. Не эксплуат.</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№37</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96</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нет данных</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Куликово</w:t>
            </w:r>
          </w:p>
          <w:p>
            <w:pPr>
              <w:spacing w:after="0" w:line="240" w:lineRule="auto"/>
              <w:jc w:val="both"/>
              <w:rPr>
                <w:rFonts w:ascii="Times New Roman" w:hAnsi="Times New Roman"/>
                <w:sz w:val="18"/>
                <w:szCs w:val="18"/>
              </w:rPr>
            </w:pPr>
            <w:r>
              <w:rPr>
                <w:rFonts w:ascii="Times New Roman" w:hAnsi="Times New Roman"/>
                <w:sz w:val="18"/>
                <w:szCs w:val="18"/>
              </w:rPr>
              <w:t xml:space="preserve">каптаж родника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 / №11</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Лазарево (восточная окраина),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1971</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86</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1,8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Лакша (0,5км ССЗ южной окраины села),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№4352 / №12</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 Лесной (юго-восточ. окраина посёлка),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1980</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№44</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с. Лукино (юго-восточная окраина деревни),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№23</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91</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4,9ПДК;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2,4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2,5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Непецино (севернее деревни),</w:t>
            </w:r>
          </w:p>
          <w:p>
            <w:pPr>
              <w:spacing w:after="0" w:line="240" w:lineRule="auto"/>
              <w:jc w:val="both"/>
              <w:rPr>
                <w:rFonts w:ascii="Times New Roman" w:hAnsi="Times New Roman"/>
                <w:sz w:val="18"/>
                <w:szCs w:val="18"/>
              </w:rPr>
            </w:pPr>
            <w:r>
              <w:rPr>
                <w:rFonts w:ascii="Times New Roman" w:hAnsi="Times New Roman"/>
                <w:sz w:val="18"/>
                <w:szCs w:val="18"/>
              </w:rPr>
              <w:t>каптаж родников</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 / №7</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Пантелеево (юго-восточная окраина деревни),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 №19</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105</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2,96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1,3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1,3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Победиха (0,5км западнее центральной части деревни),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1973</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№3670 / №43</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3,5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1,7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1199" w:type="pct"/>
            <w:tcBorders>
              <w:bottom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Подвязье (0,4 км к западу от села),</w:t>
            </w:r>
          </w:p>
          <w:p>
            <w:pPr>
              <w:spacing w:after="0" w:line="240" w:lineRule="auto"/>
              <w:jc w:val="both"/>
              <w:rPr>
                <w:rFonts w:ascii="Times New Roman" w:hAnsi="Times New Roman"/>
                <w:sz w:val="18"/>
                <w:szCs w:val="18"/>
              </w:rPr>
            </w:pPr>
            <w:r>
              <w:rPr>
                <w:rFonts w:ascii="Times New Roman" w:hAnsi="Times New Roman"/>
                <w:sz w:val="18"/>
                <w:szCs w:val="18"/>
              </w:rPr>
              <w:t xml:space="preserve">каптаж родника </w:t>
            </w:r>
          </w:p>
        </w:tc>
        <w:tc>
          <w:tcPr>
            <w:tcW w:w="30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69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 / №2</w:t>
            </w:r>
          </w:p>
        </w:tc>
        <w:tc>
          <w:tcPr>
            <w:tcW w:w="31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7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1,4 ПДК.</w:t>
            </w:r>
          </w:p>
        </w:tc>
        <w:tc>
          <w:tcPr>
            <w:tcW w:w="485" w:type="pct"/>
            <w:tcBorders>
              <w:bottom w:val="single" w:color="auto" w:sz="4" w:space="0"/>
            </w:tcBorders>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w:t>
            </w:r>
          </w:p>
        </w:tc>
        <w:tc>
          <w:tcPr>
            <w:tcW w:w="119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Подъяблонное,</w:t>
            </w:r>
          </w:p>
          <w:p>
            <w:pPr>
              <w:spacing w:after="0" w:line="240" w:lineRule="auto"/>
              <w:jc w:val="both"/>
              <w:rPr>
                <w:rFonts w:ascii="Times New Roman" w:hAnsi="Times New Roman"/>
                <w:sz w:val="18"/>
                <w:szCs w:val="18"/>
              </w:rPr>
            </w:pPr>
            <w:r>
              <w:rPr>
                <w:rFonts w:ascii="Times New Roman" w:hAnsi="Times New Roman"/>
                <w:sz w:val="18"/>
                <w:szCs w:val="18"/>
              </w:rPr>
              <w:t>каптаж родника</w:t>
            </w:r>
          </w:p>
        </w:tc>
        <w:tc>
          <w:tcPr>
            <w:tcW w:w="30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69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 / №12</w:t>
            </w:r>
          </w:p>
        </w:tc>
        <w:tc>
          <w:tcPr>
            <w:tcW w:w="3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7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8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1199" w:type="pct"/>
            <w:tcBorders>
              <w:top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Полец (0,4 км северо-западнее северной окраины деревни), артезианская скважина № 29</w:t>
            </w:r>
          </w:p>
        </w:tc>
        <w:tc>
          <w:tcPr>
            <w:tcW w:w="3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1973</w:t>
            </w:r>
          </w:p>
        </w:tc>
        <w:tc>
          <w:tcPr>
            <w:tcW w:w="69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№29</w:t>
            </w:r>
          </w:p>
        </w:tc>
        <w:tc>
          <w:tcPr>
            <w:tcW w:w="31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177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2,6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1,2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1,2 ПДК.</w:t>
            </w:r>
          </w:p>
        </w:tc>
        <w:tc>
          <w:tcPr>
            <w:tcW w:w="485" w:type="pct"/>
            <w:tcBorders>
              <w:top w:val="single" w:color="auto" w:sz="4" w:space="0"/>
            </w:tcBorders>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Савёлово (в сев.-вост. части деревни),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1970</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№2676 / №36</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1,4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Санниково (северная окраина деревни), каптаж родников</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1961</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 / №4</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1,1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п. СанСити, артезианская скважина </w:t>
            </w:r>
          </w:p>
          <w:p>
            <w:pPr>
              <w:spacing w:after="0" w:line="240" w:lineRule="auto"/>
              <w:jc w:val="both"/>
              <w:rPr>
                <w:rFonts w:ascii="Times New Roman" w:hAnsi="Times New Roman"/>
                <w:sz w:val="18"/>
                <w:szCs w:val="18"/>
              </w:rPr>
            </w:pPr>
            <w:r>
              <w:rPr>
                <w:rFonts w:ascii="Times New Roman" w:hAnsi="Times New Roman"/>
                <w:sz w:val="18"/>
                <w:szCs w:val="18"/>
              </w:rPr>
              <w:t>Не эксплуатируется</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№610-С/1 /№</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нет данных</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п. СанСити, артезианская скважина </w:t>
            </w:r>
          </w:p>
          <w:p>
            <w:pPr>
              <w:spacing w:after="0" w:line="240" w:lineRule="auto"/>
              <w:jc w:val="both"/>
              <w:rPr>
                <w:rFonts w:ascii="Times New Roman" w:hAnsi="Times New Roman"/>
                <w:sz w:val="18"/>
                <w:szCs w:val="18"/>
              </w:rPr>
            </w:pPr>
            <w:r>
              <w:rPr>
                <w:rFonts w:ascii="Times New Roman" w:hAnsi="Times New Roman"/>
                <w:sz w:val="18"/>
                <w:szCs w:val="18"/>
              </w:rPr>
              <w:t>Не эксплуатируется</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2006</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№657-С/2 / №</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нет данных</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Солонское (юго-западная окраина деревни, южнее школы),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№8102 / №18</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91</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2,7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Сухоблюдное (0,3км восточнее села),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№17</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Сысоевка (в 0,3 км южнее деревни),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№71114/1/ №34</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1,8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Сысоевка, ул. Чистая, 16/1, артезианская скважина </w:t>
            </w:r>
          </w:p>
          <w:p>
            <w:pPr>
              <w:spacing w:after="0" w:line="240" w:lineRule="auto"/>
              <w:jc w:val="both"/>
              <w:rPr>
                <w:rFonts w:ascii="Times New Roman" w:hAnsi="Times New Roman"/>
                <w:sz w:val="18"/>
                <w:szCs w:val="18"/>
              </w:rPr>
            </w:pPr>
            <w:r>
              <w:rPr>
                <w:rFonts w:ascii="Times New Roman" w:hAnsi="Times New Roman"/>
                <w:sz w:val="18"/>
                <w:szCs w:val="18"/>
              </w:rPr>
              <w:t>Не эксплуатируется</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 №45</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108</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2,7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1,3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2,0 ПДК;</w:t>
            </w:r>
          </w:p>
          <w:p>
            <w:pPr>
              <w:spacing w:after="0" w:line="240" w:lineRule="auto"/>
              <w:jc w:val="center"/>
              <w:rPr>
                <w:rFonts w:ascii="Times New Roman" w:hAnsi="Times New Roman"/>
                <w:sz w:val="18"/>
                <w:szCs w:val="18"/>
              </w:rPr>
            </w:pPr>
            <w:r>
              <w:rPr>
                <w:rFonts w:ascii="Times New Roman" w:hAnsi="Times New Roman"/>
                <w:sz w:val="18"/>
                <w:szCs w:val="18"/>
              </w:rPr>
              <w:t>- кремний 1,3 ПДК.</w:t>
            </w:r>
          </w:p>
        </w:tc>
        <w:tc>
          <w:tcPr>
            <w:tcW w:w="4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Сысоевка, ул. Чистая, 16/2, артезианская скважина. Не эксплуатируется</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 №46</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2,1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1,1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1,4 ПДК;</w:t>
            </w:r>
          </w:p>
          <w:p>
            <w:pPr>
              <w:spacing w:after="0" w:line="240" w:lineRule="auto"/>
              <w:jc w:val="center"/>
              <w:rPr>
                <w:rFonts w:ascii="Times New Roman" w:hAnsi="Times New Roman"/>
                <w:sz w:val="18"/>
                <w:szCs w:val="18"/>
              </w:rPr>
            </w:pPr>
            <w:r>
              <w:rPr>
                <w:rFonts w:ascii="Times New Roman" w:hAnsi="Times New Roman"/>
                <w:sz w:val="18"/>
                <w:szCs w:val="18"/>
              </w:rPr>
              <w:t>- кремний 1,3 ПДК.</w:t>
            </w:r>
          </w:p>
        </w:tc>
        <w:tc>
          <w:tcPr>
            <w:tcW w:w="4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Сысоевка, Сысоевка, ул. Чистая, 16/3, артезианская скважина </w:t>
            </w:r>
          </w:p>
          <w:p>
            <w:pPr>
              <w:spacing w:after="0" w:line="240" w:lineRule="auto"/>
              <w:jc w:val="both"/>
              <w:rPr>
                <w:rFonts w:ascii="Times New Roman" w:hAnsi="Times New Roman"/>
                <w:sz w:val="18"/>
                <w:szCs w:val="18"/>
              </w:rPr>
            </w:pPr>
            <w:r>
              <w:rPr>
                <w:rFonts w:ascii="Times New Roman" w:hAnsi="Times New Roman"/>
                <w:sz w:val="18"/>
                <w:szCs w:val="18"/>
              </w:rPr>
              <w:t>Не эксплуатируется</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 №47</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2,7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1,3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1,6 ПДК;</w:t>
            </w:r>
          </w:p>
          <w:p>
            <w:pPr>
              <w:spacing w:after="0" w:line="240" w:lineRule="auto"/>
              <w:jc w:val="center"/>
              <w:rPr>
                <w:rFonts w:ascii="Times New Roman" w:hAnsi="Times New Roman"/>
                <w:sz w:val="18"/>
                <w:szCs w:val="18"/>
              </w:rPr>
            </w:pPr>
            <w:r>
              <w:rPr>
                <w:rFonts w:ascii="Times New Roman" w:hAnsi="Times New Roman"/>
                <w:sz w:val="18"/>
                <w:szCs w:val="18"/>
              </w:rPr>
              <w:t>- кремний 1,1 ПДК.</w:t>
            </w:r>
          </w:p>
        </w:tc>
        <w:tc>
          <w:tcPr>
            <w:tcW w:w="4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Теряево (0,2км северо-западнее деревни),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1987</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№5</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2,6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1,3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Тетерюгино,</w:t>
            </w:r>
          </w:p>
          <w:p>
            <w:pPr>
              <w:spacing w:after="0" w:line="240" w:lineRule="auto"/>
              <w:jc w:val="both"/>
              <w:rPr>
                <w:rFonts w:ascii="Times New Roman" w:hAnsi="Times New Roman"/>
                <w:sz w:val="18"/>
                <w:szCs w:val="18"/>
              </w:rPr>
            </w:pPr>
            <w:r>
              <w:rPr>
                <w:rFonts w:ascii="Times New Roman" w:hAnsi="Times New Roman"/>
                <w:sz w:val="18"/>
                <w:szCs w:val="18"/>
              </w:rPr>
              <w:t xml:space="preserve">каптаж родников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 / №9</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Тимонино (южная окраина деревни),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1966</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19 / №20</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114</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4,2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1,4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Ушаково (западная окраина деревни),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1 / №13</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1,9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Ушаково (западная окраина деревни),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2 / №14</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1,9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Хвощёвка (в южной части села у школы),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1976</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1 / №15</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2,6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Хвощёвка (южная окраина села),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3 / №16</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2,7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1,3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 Центральный (южная окраина посёлка),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1972</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№9</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1,9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 Центральный (южная окраина посёлка),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№10</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1,97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Шапкино (150м от дороги Богородск – Хвощёвка),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 / №24</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108</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3,5 ПДК;</w:t>
            </w:r>
          </w:p>
          <w:p>
            <w:pPr>
              <w:spacing w:after="0" w:line="240" w:lineRule="auto"/>
              <w:jc w:val="center"/>
              <w:rPr>
                <w:rFonts w:ascii="Times New Roman" w:hAnsi="Times New Roman"/>
                <w:sz w:val="18"/>
                <w:szCs w:val="18"/>
              </w:rPr>
            </w:pPr>
            <w:r>
              <w:rPr>
                <w:rFonts w:ascii="Times New Roman" w:hAnsi="Times New Roman"/>
                <w:sz w:val="18"/>
                <w:szCs w:val="18"/>
              </w:rPr>
              <w:t>- сухой остаток превышение 1,7 ПДК;</w:t>
            </w:r>
          </w:p>
          <w:p>
            <w:pPr>
              <w:spacing w:after="0" w:line="240" w:lineRule="auto"/>
              <w:jc w:val="center"/>
              <w:rPr>
                <w:rFonts w:ascii="Times New Roman" w:hAnsi="Times New Roman"/>
                <w:sz w:val="18"/>
                <w:szCs w:val="18"/>
              </w:rPr>
            </w:pPr>
            <w:r>
              <w:rPr>
                <w:rFonts w:ascii="Times New Roman" w:hAnsi="Times New Roman"/>
                <w:sz w:val="18"/>
                <w:szCs w:val="18"/>
              </w:rPr>
              <w:t>- сульфаты превышение 1,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Шарголи, артезианская скважина</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 22</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Шилово (в 70 м южнее деревни, ул. Центральная),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1973</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 / №41</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1.3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11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д. Шилово (ул. Полевая), артезианская скважина </w:t>
            </w:r>
          </w:p>
        </w:tc>
        <w:tc>
          <w:tcPr>
            <w:tcW w:w="3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6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б/н / №42</w:t>
            </w:r>
          </w:p>
        </w:tc>
        <w:tc>
          <w:tcPr>
            <w:tcW w:w="3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17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несоответствие:</w:t>
            </w:r>
          </w:p>
          <w:p>
            <w:pPr>
              <w:spacing w:after="0" w:line="240" w:lineRule="auto"/>
              <w:jc w:val="center"/>
              <w:rPr>
                <w:rFonts w:ascii="Times New Roman" w:hAnsi="Times New Roman"/>
                <w:sz w:val="18"/>
                <w:szCs w:val="18"/>
              </w:rPr>
            </w:pPr>
            <w:r>
              <w:rPr>
                <w:rFonts w:ascii="Times New Roman" w:hAnsi="Times New Roman"/>
                <w:sz w:val="18"/>
                <w:szCs w:val="18"/>
              </w:rPr>
              <w:t>- жёсткость превышение 1.2 ПДК.</w:t>
            </w:r>
          </w:p>
        </w:tc>
        <w:tc>
          <w:tcPr>
            <w:tcW w:w="4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100</w:t>
            </w:r>
          </w:p>
        </w:tc>
      </w:tr>
    </w:tbl>
    <w:p>
      <w:pPr>
        <w:spacing w:after="0" w:line="240" w:lineRule="auto"/>
        <w:ind w:firstLine="567"/>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Статистика отказов и восстановлений оборудования водозаборных сооружений поверхностных источников МУП «УВКХ», приведены в табл. 1.4.5.</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1.4.5. Статистика отказов и восстановлений оборудования водозаборных </w:t>
      </w:r>
      <w:r>
        <w:rPr>
          <w:rFonts w:ascii="Times New Roman" w:hAnsi="Times New Roman"/>
          <w:b/>
          <w:sz w:val="20"/>
          <w:szCs w:val="20"/>
        </w:rPr>
        <w:br w:type="textWrapping"/>
      </w:r>
      <w:r>
        <w:rPr>
          <w:rFonts w:ascii="Times New Roman" w:hAnsi="Times New Roman"/>
          <w:b/>
          <w:sz w:val="20"/>
          <w:szCs w:val="20"/>
        </w:rPr>
        <w:t>сооружений поверхностных источников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2238"/>
        <w:gridCol w:w="2239"/>
        <w:gridCol w:w="2239"/>
        <w:gridCol w:w="2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45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4543"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Количество отказов и восстановлений оборудования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45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1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11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11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11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4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r>
    </w:tbl>
    <w:p>
      <w:pPr>
        <w:spacing w:after="0" w:line="240" w:lineRule="auto"/>
        <w:ind w:firstLine="567"/>
        <w:jc w:val="both"/>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 xml:space="preserve">Характеристика установленного на скважинах оборудования, которые находятся в эксплуатации МУП «УВКХ», приведены в табл. 1.4.6. </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1.4.6.</w:t>
      </w:r>
      <w:r>
        <w:rPr>
          <w:rFonts w:ascii="Times New Roman" w:hAnsi="Times New Roman"/>
        </w:rPr>
        <w:t xml:space="preserve"> </w:t>
      </w:r>
      <w:r>
        <w:rPr>
          <w:rFonts w:ascii="Times New Roman" w:hAnsi="Times New Roman"/>
          <w:b/>
          <w:sz w:val="20"/>
          <w:szCs w:val="20"/>
        </w:rPr>
        <w:t>Характеристика установленного на скважинах оборудования</w:t>
      </w:r>
      <w:r>
        <w:rPr>
          <w:rFonts w:ascii="Times New Roman" w:hAnsi="Times New Roman"/>
        </w:rPr>
        <w:t xml:space="preserve"> </w:t>
      </w:r>
      <w:r>
        <w:rPr>
          <w:rFonts w:ascii="Times New Roman" w:hAnsi="Times New Roman"/>
          <w:b/>
          <w:sz w:val="20"/>
          <w:szCs w:val="20"/>
        </w:rPr>
        <w:t>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7"/>
        <w:gridCol w:w="2242"/>
        <w:gridCol w:w="1549"/>
        <w:gridCol w:w="985"/>
        <w:gridCol w:w="942"/>
        <w:gridCol w:w="692"/>
        <w:gridCol w:w="618"/>
        <w:gridCol w:w="960"/>
        <w:gridCol w:w="1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blHeader/>
        </w:trPr>
        <w:tc>
          <w:tcPr>
            <w:tcW w:w="189" w:type="pct"/>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156" w:type="pct"/>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r>
              <w:rPr>
                <w:rFonts w:ascii="Times New Roman" w:hAnsi="Times New Roman"/>
                <w:b/>
                <w:sz w:val="18"/>
                <w:szCs w:val="18"/>
              </w:rPr>
              <w:br w:type="textWrapping"/>
            </w:r>
            <w:r>
              <w:rPr>
                <w:rFonts w:ascii="Times New Roman" w:hAnsi="Times New Roman"/>
                <w:b/>
                <w:sz w:val="18"/>
                <w:szCs w:val="18"/>
              </w:rPr>
              <w:t>оборудования</w:t>
            </w:r>
          </w:p>
        </w:tc>
        <w:tc>
          <w:tcPr>
            <w:tcW w:w="799" w:type="pct"/>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508" w:type="pct"/>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ввода в эксплуатацию</w:t>
            </w:r>
          </w:p>
        </w:tc>
        <w:tc>
          <w:tcPr>
            <w:tcW w:w="486" w:type="pct"/>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357" w:type="pct"/>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319" w:type="pct"/>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495" w:type="pct"/>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w:t>
            </w:r>
          </w:p>
          <w:p>
            <w:pPr>
              <w:spacing w:after="0" w:line="240" w:lineRule="auto"/>
              <w:jc w:val="center"/>
              <w:rPr>
                <w:rFonts w:ascii="Times New Roman" w:hAnsi="Times New Roman"/>
                <w:b/>
                <w:sz w:val="18"/>
                <w:szCs w:val="18"/>
              </w:rPr>
            </w:pPr>
            <w:r>
              <w:rPr>
                <w:rFonts w:ascii="Times New Roman" w:hAnsi="Times New Roman"/>
                <w:b/>
                <w:sz w:val="18"/>
                <w:szCs w:val="18"/>
              </w:rPr>
              <w:t>часов</w:t>
            </w:r>
          </w:p>
          <w:p>
            <w:pPr>
              <w:spacing w:after="0" w:line="240" w:lineRule="auto"/>
              <w:jc w:val="center"/>
              <w:rPr>
                <w:rFonts w:ascii="Times New Roman" w:hAnsi="Times New Roman"/>
                <w:b/>
                <w:sz w:val="18"/>
                <w:szCs w:val="18"/>
              </w:rPr>
            </w:pPr>
            <w:r>
              <w:rPr>
                <w:rFonts w:ascii="Times New Roman" w:hAnsi="Times New Roman"/>
                <w:b/>
                <w:sz w:val="18"/>
                <w:szCs w:val="18"/>
              </w:rPr>
              <w:t>работы</w:t>
            </w:r>
          </w:p>
          <w:p>
            <w:pPr>
              <w:spacing w:after="0" w:line="240" w:lineRule="auto"/>
              <w:jc w:val="center"/>
              <w:rPr>
                <w:rFonts w:ascii="Times New Roman" w:hAnsi="Times New Roman"/>
                <w:b/>
                <w:sz w:val="18"/>
                <w:szCs w:val="18"/>
              </w:rPr>
            </w:pPr>
            <w:r>
              <w:rPr>
                <w:rFonts w:ascii="Times New Roman" w:hAnsi="Times New Roman"/>
                <w:b/>
                <w:sz w:val="18"/>
                <w:szCs w:val="18"/>
              </w:rPr>
              <w:t>в 2022 г.</w:t>
            </w:r>
          </w:p>
        </w:tc>
        <w:tc>
          <w:tcPr>
            <w:tcW w:w="690" w:type="pct"/>
            <w:noWrap w:val="0"/>
            <w:tcMar>
              <w:left w:w="28" w:type="dxa"/>
              <w:right w:w="28" w:type="dxa"/>
            </w:tcMar>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w:t>
            </w:r>
          </w:p>
          <w:p>
            <w:pPr>
              <w:spacing w:after="0" w:line="240" w:lineRule="auto"/>
              <w:jc w:val="center"/>
              <w:rPr>
                <w:rFonts w:ascii="Times New Roman" w:hAnsi="Times New Roman"/>
                <w:b/>
                <w:sz w:val="18"/>
                <w:szCs w:val="18"/>
              </w:rPr>
            </w:pPr>
            <w:r>
              <w:rPr>
                <w:rFonts w:ascii="Times New Roman" w:hAnsi="Times New Roman"/>
                <w:b/>
                <w:sz w:val="18"/>
                <w:szCs w:val="18"/>
              </w:rPr>
              <w:t>расход</w:t>
            </w:r>
          </w:p>
          <w:p>
            <w:pPr>
              <w:spacing w:after="0" w:line="240" w:lineRule="auto"/>
              <w:jc w:val="center"/>
              <w:rPr>
                <w:rFonts w:ascii="Times New Roman" w:hAnsi="Times New Roman"/>
                <w:b/>
                <w:sz w:val="18"/>
                <w:szCs w:val="18"/>
              </w:rPr>
            </w:pPr>
            <w:r>
              <w:rPr>
                <w:rFonts w:ascii="Times New Roman" w:hAnsi="Times New Roman"/>
                <w:b/>
                <w:sz w:val="18"/>
                <w:szCs w:val="18"/>
              </w:rPr>
              <w:t>электроэнергии в 2022 г.,</w:t>
            </w:r>
          </w:p>
          <w:p>
            <w:pPr>
              <w:spacing w:after="0" w:line="240" w:lineRule="auto"/>
              <w:jc w:val="center"/>
              <w:rPr>
                <w:rFonts w:ascii="Times New Roman" w:hAnsi="Times New Roman"/>
                <w:b/>
                <w:sz w:val="18"/>
                <w:szCs w:val="18"/>
              </w:rPr>
            </w:pPr>
            <w:r>
              <w:rPr>
                <w:rFonts w:ascii="Times New Roman" w:hAnsi="Times New Roman"/>
                <w:b/>
                <w:sz w:val="18"/>
                <w:szCs w:val="18"/>
              </w:rPr>
              <w:t>тыс. кВт*ч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д. Антеньево</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3605</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каптаж родников (большой) с. Арапово</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 10-2,8-105</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105</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5534</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каптаж родников(малый) с. Арапово</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с. Афанасьево</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6039</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д. Баркино</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480</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 скважина д. Берёзовка (павильон)</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8466</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д. Берёзовка (колодец)</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90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 1, г. Богородск, ул. Добролюбова 1-г</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 8-25-125</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125</w:t>
            </w:r>
          </w:p>
        </w:tc>
        <w:tc>
          <w:tcPr>
            <w:tcW w:w="495" w:type="pct"/>
            <w:vMerge w:val="restar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11573</w:t>
            </w:r>
          </w:p>
        </w:tc>
        <w:tc>
          <w:tcPr>
            <w:tcW w:w="690" w:type="pct"/>
            <w:vMerge w:val="restar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90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г. Богородск № 2, ул. Добролюбова 1-г</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 8-25-125</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125</w:t>
            </w:r>
          </w:p>
        </w:tc>
        <w:tc>
          <w:tcPr>
            <w:tcW w:w="495" w:type="pct"/>
            <w:vMerge w:val="continue"/>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vMerge w:val="continue"/>
            <w:noWrap w:val="0"/>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90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г. Богородск, ул. Котельникова 76</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 8-25-125</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125</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8598</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157,3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каптаж родников д. Венец</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 100-1,2-30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6985</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каптаж родников д. Воронцово</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 100-1,7-90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2397</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д. Высоково, ул. Пригородная, 49в</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2412</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156" w:type="pct"/>
            <w:shd w:val="clear" w:color="auto" w:fill="auto"/>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д. Высоково, ул. Пригородная, 179а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5297</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Дуденево</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 100-1,2-100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6204</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Заозерье</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 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967</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Зелёный дол</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 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2017</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3185</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шахтный колодец Зимёнки</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ЭКО 2-73</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750В</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87</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2896</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Инютино</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2062</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каптаж родников Инютино</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314</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Ключищи</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БЦПЭ100-2,8-105</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105</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8567</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Кожевенное</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7592</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Крутец</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3849</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Крутиха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3196</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Кудрёшки</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1490</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артезианская скважина Кузнецово</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Куликово каптаж родника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1741</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Лазарево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4091</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Лакша</w:t>
            </w:r>
          </w:p>
          <w:p>
            <w:pPr>
              <w:spacing w:after="0" w:line="240" w:lineRule="auto"/>
              <w:jc w:val="both"/>
              <w:rPr>
                <w:rFonts w:ascii="Times New Roman" w:hAnsi="Times New Roman"/>
                <w:sz w:val="18"/>
                <w:szCs w:val="18"/>
              </w:rPr>
            </w:pPr>
            <w:r>
              <w:rPr>
                <w:rFonts w:ascii="Times New Roman" w:hAnsi="Times New Roman"/>
                <w:sz w:val="18"/>
                <w:szCs w:val="18"/>
              </w:rPr>
              <w:t>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ЭЦВ616-75</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8685</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Лесной,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Лукино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8309</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Непецино каптаж родников</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Пантелеево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5903</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34</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Победиха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7958</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Подвязье каптаж родника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5607</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36</w:t>
            </w:r>
          </w:p>
        </w:tc>
        <w:tc>
          <w:tcPr>
            <w:tcW w:w="1156" w:type="pct"/>
            <w:shd w:val="clear" w:color="auto" w:fill="auto"/>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Подъяблонное, каптаж родника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Полец</w:t>
            </w:r>
          </w:p>
          <w:p>
            <w:pPr>
              <w:spacing w:after="0" w:line="240" w:lineRule="auto"/>
              <w:jc w:val="both"/>
              <w:rPr>
                <w:rFonts w:ascii="Times New Roman" w:hAnsi="Times New Roman"/>
                <w:sz w:val="18"/>
                <w:szCs w:val="18"/>
              </w:rPr>
            </w:pPr>
            <w:r>
              <w:rPr>
                <w:rFonts w:ascii="Times New Roman" w:hAnsi="Times New Roman"/>
                <w:sz w:val="18"/>
                <w:szCs w:val="18"/>
              </w:rPr>
              <w:t>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6992</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shd w:val="clear" w:color="auto" w:fill="auto"/>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38</w:t>
            </w:r>
          </w:p>
        </w:tc>
        <w:tc>
          <w:tcPr>
            <w:tcW w:w="1156" w:type="pct"/>
            <w:shd w:val="clear" w:color="auto" w:fill="auto"/>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Савёлово,</w:t>
            </w:r>
          </w:p>
          <w:p>
            <w:pPr>
              <w:spacing w:after="0" w:line="240" w:lineRule="auto"/>
              <w:jc w:val="both"/>
              <w:rPr>
                <w:rFonts w:ascii="Times New Roman" w:hAnsi="Times New Roman"/>
                <w:sz w:val="18"/>
                <w:szCs w:val="18"/>
              </w:rPr>
            </w:pPr>
            <w:r>
              <w:rPr>
                <w:rFonts w:ascii="Times New Roman" w:hAnsi="Times New Roman"/>
                <w:sz w:val="18"/>
                <w:szCs w:val="18"/>
              </w:rPr>
              <w:t>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7014</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39</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Санниково каптаж родников</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ЭЦВ6-10-140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140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7120</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п. СанСити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п. СанСити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42</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Солонское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6385</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Сухоблюдное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7531</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44</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Сысоевка,</w:t>
            </w:r>
          </w:p>
          <w:p>
            <w:pPr>
              <w:spacing w:after="0" w:line="240" w:lineRule="auto"/>
              <w:jc w:val="both"/>
              <w:rPr>
                <w:rFonts w:ascii="Times New Roman" w:hAnsi="Times New Roman"/>
                <w:sz w:val="18"/>
                <w:szCs w:val="18"/>
              </w:rPr>
            </w:pPr>
            <w:r>
              <w:rPr>
                <w:rFonts w:ascii="Times New Roman" w:hAnsi="Times New Roman"/>
                <w:sz w:val="18"/>
                <w:szCs w:val="18"/>
              </w:rPr>
              <w:t>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6999</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Сысоевка, артез. скважина (новая № 1)</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6-16-110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vMerge w:val="restar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6045</w:t>
            </w:r>
          </w:p>
        </w:tc>
        <w:tc>
          <w:tcPr>
            <w:tcW w:w="690" w:type="pct"/>
            <w:vMerge w:val="restar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Сысоевка, артез. скважина (новая № 2)</w:t>
            </w:r>
          </w:p>
        </w:tc>
        <w:tc>
          <w:tcPr>
            <w:tcW w:w="799" w:type="pct"/>
            <w:noWrap w:val="0"/>
            <w:tcMar>
              <w:left w:w="28" w:type="dxa"/>
              <w:right w:w="28" w:type="dxa"/>
            </w:tcMar>
            <w:vAlign w:val="top"/>
          </w:tcPr>
          <w:p>
            <w:pPr>
              <w:spacing w:after="0" w:line="240" w:lineRule="auto"/>
              <w:rPr>
                <w:rFonts w:ascii="Times New Roman" w:hAnsi="Times New Roman"/>
              </w:rPr>
            </w:pPr>
            <w:r>
              <w:rPr>
                <w:rFonts w:ascii="Times New Roman" w:hAnsi="Times New Roman"/>
                <w:sz w:val="18"/>
                <w:szCs w:val="18"/>
              </w:rPr>
              <w:t>ЭЦВ 6-16-110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vMerge w:val="continue"/>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vMerge w:val="continue"/>
            <w:noWrap w:val="0"/>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47</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Сысоевка, артез. скважина (новая № 3)</w:t>
            </w:r>
          </w:p>
        </w:tc>
        <w:tc>
          <w:tcPr>
            <w:tcW w:w="799" w:type="pct"/>
            <w:noWrap w:val="0"/>
            <w:tcMar>
              <w:left w:w="28" w:type="dxa"/>
              <w:right w:w="28" w:type="dxa"/>
            </w:tcMar>
            <w:vAlign w:val="top"/>
          </w:tcPr>
          <w:p>
            <w:pPr>
              <w:spacing w:after="0" w:line="240" w:lineRule="auto"/>
              <w:rPr>
                <w:rFonts w:ascii="Times New Roman" w:hAnsi="Times New Roman"/>
              </w:rPr>
            </w:pPr>
            <w:r>
              <w:rPr>
                <w:rFonts w:ascii="Times New Roman" w:hAnsi="Times New Roman"/>
                <w:sz w:val="18"/>
                <w:szCs w:val="18"/>
              </w:rPr>
              <w:t>ЭЦВ 6-16-110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vMerge w:val="continue"/>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vMerge w:val="continue"/>
            <w:noWrap w:val="0"/>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Теряево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2899</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49</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Тетерюгино</w:t>
            </w:r>
          </w:p>
          <w:p>
            <w:pPr>
              <w:spacing w:after="0" w:line="240" w:lineRule="auto"/>
              <w:jc w:val="both"/>
              <w:rPr>
                <w:rFonts w:ascii="Times New Roman" w:hAnsi="Times New Roman"/>
                <w:sz w:val="18"/>
                <w:szCs w:val="18"/>
              </w:rPr>
            </w:pPr>
            <w:r>
              <w:rPr>
                <w:rFonts w:ascii="Times New Roman" w:hAnsi="Times New Roman"/>
                <w:sz w:val="18"/>
                <w:szCs w:val="18"/>
              </w:rPr>
              <w:t>каптаж родников</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Тимонино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1087</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51</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Ушаково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vMerge w:val="restar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5986</w:t>
            </w:r>
          </w:p>
          <w:p>
            <w:pPr>
              <w:spacing w:after="0" w:line="240" w:lineRule="auto"/>
              <w:jc w:val="center"/>
              <w:rPr>
                <w:rFonts w:ascii="Times New Roman" w:hAnsi="Times New Roman"/>
                <w:sz w:val="18"/>
                <w:szCs w:val="18"/>
              </w:rPr>
            </w:pPr>
          </w:p>
        </w:tc>
        <w:tc>
          <w:tcPr>
            <w:tcW w:w="690" w:type="pct"/>
            <w:vMerge w:val="restar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Ушаково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vMerge w:val="continue"/>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vMerge w:val="continue"/>
            <w:noWrap w:val="0"/>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53</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Хвощёвка артезианская скважина (у садика)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ЭЦВ6-10-75</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2853</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Хвощёвка артезианская скважина (в поле)</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ЭЦВ6-10-75</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6480</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Центральный артез. скважина (в павильоне)</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ЭЦВ6-16-110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vMerge w:val="restar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6886</w:t>
            </w:r>
          </w:p>
        </w:tc>
        <w:tc>
          <w:tcPr>
            <w:tcW w:w="690" w:type="pct"/>
            <w:vMerge w:val="restar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82,6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Центральный артез. скважина (на улице)</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ЭЦВ6-10-140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vMerge w:val="continue"/>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vMerge w:val="continue"/>
            <w:noWrap w:val="0"/>
            <w:tcMar>
              <w:left w:w="28" w:type="dxa"/>
              <w:right w:w="28" w:type="dxa"/>
            </w:tcMar>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57</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Шапкино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ЭЦВ6-10-140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5112</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58</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Шарголи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3140</w:t>
            </w: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59</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Шилово (ул. Полянская),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8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1156" w:type="pct"/>
            <w:noWrap w:val="0"/>
            <w:tcMar>
              <w:left w:w="28" w:type="dxa"/>
              <w:right w:w="28" w:type="dxa"/>
            </w:tcMar>
            <w:vAlign w:val="center"/>
          </w:tcPr>
          <w:p>
            <w:pPr>
              <w:spacing w:after="0" w:line="240" w:lineRule="auto"/>
              <w:jc w:val="both"/>
              <w:rPr>
                <w:rFonts w:ascii="Times New Roman" w:hAnsi="Times New Roman"/>
                <w:sz w:val="18"/>
                <w:szCs w:val="18"/>
              </w:rPr>
            </w:pPr>
            <w:r>
              <w:rPr>
                <w:rFonts w:ascii="Times New Roman" w:hAnsi="Times New Roman"/>
                <w:sz w:val="18"/>
                <w:szCs w:val="18"/>
              </w:rPr>
              <w:t>Погружной насос Шилово (ул. Лесная) артезианская скважина</w:t>
            </w:r>
          </w:p>
        </w:tc>
        <w:tc>
          <w:tcPr>
            <w:tcW w:w="799"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БЦПЭ100-1,2-90</w:t>
            </w:r>
          </w:p>
        </w:tc>
        <w:tc>
          <w:tcPr>
            <w:tcW w:w="508"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486"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57"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319"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495" w:type="pct"/>
            <w:noWrap w:val="0"/>
            <w:tcMar>
              <w:left w:w="28" w:type="dxa"/>
              <w:right w:w="28" w:type="dxa"/>
            </w:tcMar>
            <w:vAlign w:val="center"/>
          </w:tcPr>
          <w:p>
            <w:pPr>
              <w:spacing w:after="0" w:line="240" w:lineRule="auto"/>
              <w:jc w:val="center"/>
              <w:rPr>
                <w:rFonts w:ascii="Times New Roman" w:hAnsi="Times New Roman"/>
                <w:sz w:val="18"/>
                <w:szCs w:val="18"/>
              </w:rPr>
            </w:pPr>
          </w:p>
        </w:tc>
        <w:tc>
          <w:tcPr>
            <w:tcW w:w="690" w:type="pct"/>
            <w:noWrap w:val="0"/>
            <w:tcMar>
              <w:left w:w="28" w:type="dxa"/>
              <w:right w:w="28" w:type="dxa"/>
            </w:tcMar>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bl>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21" w:name="_Toc118902788"/>
      <w:r>
        <w:rPr>
          <w:rStyle w:val="109"/>
          <w:color w:val="auto"/>
          <w:sz w:val="23"/>
          <w:szCs w:val="23"/>
        </w:rPr>
        <w:t xml:space="preserve">Описание состояния существующих источников водоснабжения и </w:t>
      </w:r>
      <w:r>
        <w:rPr>
          <w:rStyle w:val="109"/>
          <w:color w:val="auto"/>
          <w:sz w:val="23"/>
          <w:szCs w:val="23"/>
        </w:rPr>
        <w:br w:type="textWrapping"/>
      </w:r>
      <w:r>
        <w:rPr>
          <w:rStyle w:val="109"/>
          <w:color w:val="auto"/>
          <w:sz w:val="23"/>
          <w:szCs w:val="23"/>
        </w:rPr>
        <w:t>водозаборных сооружений</w:t>
      </w:r>
      <w:r>
        <w:rPr>
          <w:rFonts w:ascii="Times New Roman" w:hAnsi="Times New Roman" w:cs="Times New Roman"/>
          <w:color w:val="auto"/>
        </w:rPr>
        <w:t xml:space="preserve"> </w:t>
      </w:r>
      <w:r>
        <w:rPr>
          <w:rStyle w:val="109"/>
          <w:color w:val="auto"/>
          <w:sz w:val="23"/>
          <w:szCs w:val="23"/>
        </w:rPr>
        <w:t xml:space="preserve">МУП «Жилищно-коммунальное </w:t>
      </w:r>
      <w:r>
        <w:rPr>
          <w:rStyle w:val="109"/>
          <w:color w:val="auto"/>
          <w:sz w:val="23"/>
          <w:szCs w:val="23"/>
        </w:rPr>
        <w:br w:type="textWrapping"/>
      </w:r>
      <w:r>
        <w:rPr>
          <w:rStyle w:val="109"/>
          <w:color w:val="auto"/>
          <w:sz w:val="23"/>
          <w:szCs w:val="23"/>
        </w:rPr>
        <w:t>хозяйство села Каменки»</w:t>
      </w:r>
      <w:bookmarkEnd w:id="21"/>
    </w:p>
    <w:p>
      <w:pPr>
        <w:spacing w:after="0" w:line="240" w:lineRule="auto"/>
        <w:ind w:firstLine="567"/>
        <w:jc w:val="both"/>
        <w:rPr>
          <w:rFonts w:ascii="Times New Roman" w:hAnsi="Times New Roman"/>
        </w:rPr>
      </w:pPr>
      <w:r>
        <w:rPr>
          <w:rFonts w:ascii="Times New Roman" w:hAnsi="Times New Roman"/>
        </w:rPr>
        <w:t>Характеристика артезианских скважин и колодцев, которые эксплуатирует МУП Богородского муниципального округа «Жилищно-коммунальное хозяйство села Каменки», приведена в табл. 1.4.7 и табл. 1.4.8.</w:t>
      </w:r>
    </w:p>
    <w:p>
      <w:pPr>
        <w:spacing w:after="0" w:line="240" w:lineRule="auto"/>
        <w:jc w:val="right"/>
        <w:rPr>
          <w:rFonts w:ascii="Times New Roman" w:hAnsi="Times New Roman"/>
          <w:b/>
          <w:sz w:val="20"/>
          <w:szCs w:val="20"/>
        </w:rPr>
      </w:pPr>
      <w:r>
        <w:rPr>
          <w:rFonts w:ascii="Times New Roman" w:hAnsi="Times New Roman"/>
          <w:b/>
          <w:sz w:val="20"/>
          <w:szCs w:val="20"/>
        </w:rPr>
        <w:t>Таблица 1.4.7. Общая характеристика артезианских скважин и колодцев</w:t>
      </w:r>
      <w:r>
        <w:rPr>
          <w:rFonts w:ascii="Times New Roman" w:hAnsi="Times New Roman"/>
        </w:rPr>
        <w:t xml:space="preserve"> </w:t>
      </w:r>
      <w:r>
        <w:rPr>
          <w:rFonts w:ascii="Times New Roman" w:hAnsi="Times New Roman"/>
          <w:b/>
          <w:sz w:val="20"/>
          <w:szCs w:val="20"/>
        </w:rPr>
        <w:t>МУП «ЖКХ с.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0"/>
        <w:gridCol w:w="3382"/>
        <w:gridCol w:w="1908"/>
        <w:gridCol w:w="3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6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17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оборудования</w:t>
            </w:r>
          </w:p>
        </w:tc>
        <w:tc>
          <w:tcPr>
            <w:tcW w:w="96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1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6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71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Коптажи (3 шт.)</w:t>
            </w:r>
          </w:p>
        </w:tc>
        <w:tc>
          <w:tcPr>
            <w:tcW w:w="96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4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6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71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Накопительные емкости (2) 50м</w:t>
            </w:r>
            <w:r>
              <w:rPr>
                <w:rFonts w:ascii="Times New Roman" w:hAnsi="Times New Roman"/>
                <w:sz w:val="18"/>
                <w:szCs w:val="18"/>
                <w:vertAlign w:val="superscript"/>
              </w:rPr>
              <w:t>3</w:t>
            </w:r>
          </w:p>
        </w:tc>
        <w:tc>
          <w:tcPr>
            <w:tcW w:w="96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7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1967</w:t>
            </w:r>
          </w:p>
        </w:tc>
      </w:tr>
    </w:tbl>
    <w:p>
      <w:pPr>
        <w:spacing w:after="0" w:line="240" w:lineRule="auto"/>
        <w:rPr>
          <w:rFonts w:ascii="Times New Roman" w:hAnsi="Times New Roman"/>
          <w:sz w:val="18"/>
          <w:szCs w:val="18"/>
        </w:rPr>
      </w:pP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1.4.8.</w:t>
      </w:r>
      <w:r>
        <w:rPr>
          <w:rFonts w:ascii="Times New Roman" w:hAnsi="Times New Roman"/>
        </w:rPr>
        <w:t xml:space="preserve"> </w:t>
      </w:r>
      <w:r>
        <w:rPr>
          <w:rFonts w:ascii="Times New Roman" w:hAnsi="Times New Roman"/>
          <w:b/>
          <w:sz w:val="20"/>
          <w:szCs w:val="20"/>
        </w:rPr>
        <w:t>Характеристика артезианских скважин и колодцев МУП «ЖКХ с.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2449"/>
        <w:gridCol w:w="970"/>
        <w:gridCol w:w="1750"/>
        <w:gridCol w:w="1746"/>
        <w:gridCol w:w="771"/>
        <w:gridCol w:w="11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blHeader/>
        </w:trPr>
        <w:tc>
          <w:tcPr>
            <w:tcW w:w="5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2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49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экс-цию</w:t>
            </w:r>
          </w:p>
        </w:tc>
        <w:tc>
          <w:tcPr>
            <w:tcW w:w="8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скважины</w:t>
            </w:r>
          </w:p>
          <w:p>
            <w:pPr>
              <w:spacing w:after="0" w:line="240" w:lineRule="auto"/>
              <w:jc w:val="center"/>
              <w:rPr>
                <w:rFonts w:ascii="Times New Roman" w:hAnsi="Times New Roman"/>
                <w:b/>
                <w:sz w:val="18"/>
                <w:szCs w:val="18"/>
              </w:rPr>
            </w:pPr>
            <w:r>
              <w:rPr>
                <w:rFonts w:ascii="Times New Roman" w:hAnsi="Times New Roman"/>
                <w:b/>
                <w:sz w:val="18"/>
                <w:szCs w:val="18"/>
              </w:rPr>
              <w:t>по паспорту /</w:t>
            </w:r>
          </w:p>
          <w:p>
            <w:pPr>
              <w:spacing w:after="0" w:line="240" w:lineRule="auto"/>
              <w:jc w:val="center"/>
              <w:rPr>
                <w:rFonts w:ascii="Times New Roman" w:hAnsi="Times New Roman"/>
                <w:b/>
                <w:sz w:val="18"/>
                <w:szCs w:val="18"/>
              </w:rPr>
            </w:pPr>
            <w:r>
              <w:rPr>
                <w:rFonts w:ascii="Times New Roman" w:hAnsi="Times New Roman"/>
                <w:b/>
                <w:sz w:val="18"/>
                <w:szCs w:val="18"/>
              </w:rPr>
              <w:t>по эксплуатации/</w:t>
            </w:r>
          </w:p>
        </w:tc>
        <w:tc>
          <w:tcPr>
            <w:tcW w:w="8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Фактическая</w:t>
            </w:r>
          </w:p>
          <w:p>
            <w:pPr>
              <w:spacing w:after="0" w:line="240" w:lineRule="auto"/>
              <w:jc w:val="center"/>
              <w:rPr>
                <w:rFonts w:ascii="Times New Roman" w:hAnsi="Times New Roman"/>
                <w:b/>
                <w:sz w:val="18"/>
                <w:szCs w:val="18"/>
              </w:rPr>
            </w:pPr>
            <w:r>
              <w:rPr>
                <w:rFonts w:ascii="Times New Roman" w:hAnsi="Times New Roman"/>
                <w:b/>
                <w:sz w:val="18"/>
                <w:szCs w:val="18"/>
              </w:rPr>
              <w:t>подача</w:t>
            </w:r>
          </w:p>
          <w:p>
            <w:pPr>
              <w:spacing w:after="0" w:line="240" w:lineRule="auto"/>
              <w:jc w:val="center"/>
              <w:rPr>
                <w:rFonts w:ascii="Times New Roman" w:hAnsi="Times New Roman"/>
                <w:b/>
                <w:sz w:val="18"/>
                <w:szCs w:val="18"/>
              </w:rPr>
            </w:pPr>
            <w:r>
              <w:rPr>
                <w:rFonts w:ascii="Times New Roman" w:hAnsi="Times New Roman"/>
                <w:b/>
                <w:sz w:val="18"/>
                <w:szCs w:val="18"/>
              </w:rPr>
              <w:t>в 2020 г., м3</w:t>
            </w:r>
          </w:p>
        </w:tc>
        <w:tc>
          <w:tcPr>
            <w:tcW w:w="39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Глубина, м</w:t>
            </w:r>
          </w:p>
        </w:tc>
        <w:tc>
          <w:tcPr>
            <w:tcW w:w="5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5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1</w:t>
            </w:r>
          </w:p>
        </w:tc>
        <w:tc>
          <w:tcPr>
            <w:tcW w:w="124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район </w:t>
            </w:r>
            <w:r>
              <w:rPr>
                <w:rFonts w:ascii="Times New Roman" w:hAnsi="Times New Roman"/>
                <w:sz w:val="18"/>
                <w:szCs w:val="18"/>
              </w:rPr>
              <w:br w:type="textWrapping"/>
            </w:r>
            <w:r>
              <w:rPr>
                <w:rFonts w:ascii="Times New Roman" w:hAnsi="Times New Roman"/>
                <w:sz w:val="18"/>
                <w:szCs w:val="18"/>
              </w:rPr>
              <w:t>д. Букино ул. Зеленая 15 (скважина)</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8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52:24:0110301:549</w:t>
            </w:r>
          </w:p>
        </w:tc>
        <w:tc>
          <w:tcPr>
            <w:tcW w:w="886" w:type="pct"/>
            <w:vMerge w:val="restar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Нет данных за данный период. Объект передан в хоз. ведение 28.12.2020 г.</w:t>
            </w:r>
          </w:p>
        </w:tc>
        <w:tc>
          <w:tcPr>
            <w:tcW w:w="3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5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5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2</w:t>
            </w:r>
          </w:p>
        </w:tc>
        <w:tc>
          <w:tcPr>
            <w:tcW w:w="124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район д. Карпово ул. Слободская 5</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2006</w:t>
            </w:r>
          </w:p>
        </w:tc>
        <w:tc>
          <w:tcPr>
            <w:tcW w:w="8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52:24:0110302:269</w:t>
            </w:r>
          </w:p>
        </w:tc>
        <w:tc>
          <w:tcPr>
            <w:tcW w:w="886"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3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5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3</w:t>
            </w:r>
          </w:p>
        </w:tc>
        <w:tc>
          <w:tcPr>
            <w:tcW w:w="124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район </w:t>
            </w:r>
            <w:r>
              <w:rPr>
                <w:rFonts w:ascii="Times New Roman" w:hAnsi="Times New Roman"/>
                <w:sz w:val="18"/>
                <w:szCs w:val="18"/>
              </w:rPr>
              <w:br w:type="textWrapping"/>
            </w:r>
            <w:r>
              <w:rPr>
                <w:rFonts w:ascii="Times New Roman" w:hAnsi="Times New Roman"/>
                <w:sz w:val="18"/>
                <w:szCs w:val="18"/>
              </w:rPr>
              <w:t>д. Букино ул. Зеленая 34</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8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52:24:0110301:550</w:t>
            </w:r>
          </w:p>
        </w:tc>
        <w:tc>
          <w:tcPr>
            <w:tcW w:w="886" w:type="pct"/>
            <w:vMerge w:val="restar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Нет данных за данный период. Объект передан в хоз. ведение 28.12.2020 г.</w:t>
            </w:r>
          </w:p>
        </w:tc>
        <w:tc>
          <w:tcPr>
            <w:tcW w:w="3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5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4</w:t>
            </w:r>
          </w:p>
        </w:tc>
        <w:tc>
          <w:tcPr>
            <w:tcW w:w="124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район д. Букино ул.Молодежная 17</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8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52:24:0110301:548</w:t>
            </w:r>
          </w:p>
        </w:tc>
        <w:tc>
          <w:tcPr>
            <w:tcW w:w="886"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3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5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5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5</w:t>
            </w:r>
          </w:p>
        </w:tc>
        <w:tc>
          <w:tcPr>
            <w:tcW w:w="124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район </w:t>
            </w:r>
            <w:r>
              <w:rPr>
                <w:rFonts w:ascii="Times New Roman" w:hAnsi="Times New Roman"/>
                <w:sz w:val="18"/>
                <w:szCs w:val="18"/>
              </w:rPr>
              <w:br w:type="textWrapping"/>
            </w:r>
            <w:r>
              <w:rPr>
                <w:rFonts w:ascii="Times New Roman" w:hAnsi="Times New Roman"/>
                <w:sz w:val="18"/>
                <w:szCs w:val="18"/>
              </w:rPr>
              <w:t>с. Спирино ул. Широкая 50</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1983</w:t>
            </w:r>
          </w:p>
        </w:tc>
        <w:tc>
          <w:tcPr>
            <w:tcW w:w="8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52:24:0110515:327</w:t>
            </w:r>
          </w:p>
        </w:tc>
        <w:tc>
          <w:tcPr>
            <w:tcW w:w="886" w:type="pct"/>
            <w:vMerge w:val="restar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Нет данных за данный период. Объект передан в хоз. ведение 28.12.2020 г</w:t>
            </w:r>
          </w:p>
        </w:tc>
        <w:tc>
          <w:tcPr>
            <w:tcW w:w="3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5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94" w:hRule="atLeast"/>
        </w:trPr>
        <w:tc>
          <w:tcPr>
            <w:tcW w:w="51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6</w:t>
            </w:r>
          </w:p>
        </w:tc>
        <w:tc>
          <w:tcPr>
            <w:tcW w:w="124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район </w:t>
            </w:r>
            <w:r>
              <w:rPr>
                <w:rFonts w:ascii="Times New Roman" w:hAnsi="Times New Roman"/>
                <w:sz w:val="18"/>
                <w:szCs w:val="18"/>
              </w:rPr>
              <w:br w:type="textWrapping"/>
            </w:r>
            <w:r>
              <w:rPr>
                <w:rFonts w:ascii="Times New Roman" w:hAnsi="Times New Roman"/>
                <w:sz w:val="18"/>
                <w:szCs w:val="18"/>
              </w:rPr>
              <w:t xml:space="preserve">с. Спирино </w:t>
            </w:r>
            <w:r>
              <w:rPr>
                <w:rFonts w:ascii="Times New Roman" w:hAnsi="Times New Roman"/>
                <w:sz w:val="18"/>
                <w:szCs w:val="18"/>
              </w:rPr>
              <w:br w:type="textWrapping"/>
            </w:r>
            <w:r>
              <w:rPr>
                <w:rFonts w:ascii="Times New Roman" w:hAnsi="Times New Roman"/>
                <w:sz w:val="18"/>
                <w:szCs w:val="18"/>
              </w:rPr>
              <w:t>ул. Широкая 20</w:t>
            </w:r>
          </w:p>
        </w:tc>
        <w:tc>
          <w:tcPr>
            <w:tcW w:w="49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1976</w:t>
            </w:r>
          </w:p>
        </w:tc>
        <w:tc>
          <w:tcPr>
            <w:tcW w:w="88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52:24:0110515:321</w:t>
            </w:r>
          </w:p>
        </w:tc>
        <w:tc>
          <w:tcPr>
            <w:tcW w:w="886"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39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58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94" w:hRule="atLeast"/>
        </w:trPr>
        <w:tc>
          <w:tcPr>
            <w:tcW w:w="51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7</w:t>
            </w:r>
          </w:p>
        </w:tc>
        <w:tc>
          <w:tcPr>
            <w:tcW w:w="124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район </w:t>
            </w:r>
            <w:r>
              <w:rPr>
                <w:rFonts w:ascii="Times New Roman" w:hAnsi="Times New Roman"/>
                <w:sz w:val="18"/>
                <w:szCs w:val="18"/>
              </w:rPr>
              <w:br w:type="textWrapping"/>
            </w:r>
            <w:r>
              <w:rPr>
                <w:rFonts w:ascii="Times New Roman" w:hAnsi="Times New Roman"/>
                <w:sz w:val="18"/>
                <w:szCs w:val="18"/>
              </w:rPr>
              <w:t xml:space="preserve">с. Спирино </w:t>
            </w:r>
            <w:r>
              <w:rPr>
                <w:rFonts w:ascii="Times New Roman" w:hAnsi="Times New Roman"/>
                <w:sz w:val="18"/>
                <w:szCs w:val="18"/>
              </w:rPr>
              <w:br w:type="textWrapping"/>
            </w:r>
            <w:r>
              <w:rPr>
                <w:rFonts w:ascii="Times New Roman" w:hAnsi="Times New Roman"/>
                <w:sz w:val="18"/>
                <w:szCs w:val="18"/>
              </w:rPr>
              <w:t>ул. Широкая 23</w:t>
            </w:r>
          </w:p>
        </w:tc>
        <w:tc>
          <w:tcPr>
            <w:tcW w:w="49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1980</w:t>
            </w:r>
          </w:p>
        </w:tc>
        <w:tc>
          <w:tcPr>
            <w:tcW w:w="88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52:24:0110515:328</w:t>
            </w:r>
          </w:p>
        </w:tc>
        <w:tc>
          <w:tcPr>
            <w:tcW w:w="886"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39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58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bl>
    <w:p>
      <w:pPr>
        <w:spacing w:after="0" w:line="240" w:lineRule="auto"/>
        <w:ind w:firstLine="567"/>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установленного на скважинах оборудования, которые эксплуатирует МУП «Жилищно-коммунальное хозяйство села Каменки», показано в табл. 1.4.9.</w:t>
      </w:r>
    </w:p>
    <w:p>
      <w:pPr>
        <w:spacing w:after="0" w:line="240" w:lineRule="auto"/>
        <w:jc w:val="right"/>
        <w:rPr>
          <w:rFonts w:ascii="Times New Roman" w:hAnsi="Times New Roman"/>
          <w:b/>
          <w:sz w:val="20"/>
          <w:szCs w:val="20"/>
        </w:rPr>
      </w:pPr>
      <w:r>
        <w:rPr>
          <w:rFonts w:ascii="Times New Roman" w:hAnsi="Times New Roman"/>
          <w:b/>
          <w:sz w:val="20"/>
          <w:szCs w:val="20"/>
        </w:rPr>
        <w:t>Таблица 1.4.9.</w:t>
      </w:r>
      <w:r>
        <w:rPr>
          <w:rFonts w:ascii="Times New Roman" w:hAnsi="Times New Roman"/>
        </w:rPr>
        <w:t xml:space="preserve"> </w:t>
      </w:r>
      <w:r>
        <w:rPr>
          <w:rFonts w:ascii="Times New Roman" w:hAnsi="Times New Roman"/>
          <w:b/>
          <w:sz w:val="20"/>
          <w:szCs w:val="20"/>
        </w:rPr>
        <w:t xml:space="preserve">Характеристика установленного на скважинах оборудования </w:t>
      </w:r>
      <w:r>
        <w:rPr>
          <w:rFonts w:ascii="Times New Roman" w:hAnsi="Times New Roman"/>
          <w:b/>
          <w:sz w:val="20"/>
          <w:szCs w:val="20"/>
        </w:rPr>
        <w:br w:type="textWrapping"/>
      </w:r>
      <w:r>
        <w:rPr>
          <w:rFonts w:ascii="Times New Roman" w:hAnsi="Times New Roman"/>
          <w:b/>
          <w:sz w:val="20"/>
          <w:szCs w:val="20"/>
        </w:rPr>
        <w:t>МУП «ЖКХ с.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47"/>
        <w:gridCol w:w="973"/>
        <w:gridCol w:w="1190"/>
        <w:gridCol w:w="1074"/>
        <w:gridCol w:w="1232"/>
        <w:gridCol w:w="1204"/>
        <w:gridCol w:w="10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blHeader/>
        </w:trPr>
        <w:tc>
          <w:tcPr>
            <w:tcW w:w="15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4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5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6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61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52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59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Скважина № 1, д. Букино ул. Зеленая 15 (скважина)</w:t>
            </w:r>
          </w:p>
        </w:tc>
        <w:tc>
          <w:tcPr>
            <w:tcW w:w="49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Малыш - 3</w:t>
            </w:r>
          </w:p>
        </w:tc>
        <w:tc>
          <w:tcPr>
            <w:tcW w:w="5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6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0,185</w:t>
            </w:r>
          </w:p>
        </w:tc>
        <w:tc>
          <w:tcPr>
            <w:tcW w:w="6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0,43</w:t>
            </w:r>
          </w:p>
        </w:tc>
        <w:tc>
          <w:tcPr>
            <w:tcW w:w="5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59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Скважина № 2</w:t>
            </w:r>
          </w:p>
          <w:p>
            <w:pPr>
              <w:spacing w:after="0" w:line="240" w:lineRule="auto"/>
              <w:jc w:val="both"/>
              <w:rPr>
                <w:rFonts w:ascii="Times New Roman" w:hAnsi="Times New Roman"/>
                <w:sz w:val="18"/>
                <w:szCs w:val="18"/>
              </w:rPr>
            </w:pPr>
            <w:r>
              <w:rPr>
                <w:rFonts w:ascii="Times New Roman" w:hAnsi="Times New Roman"/>
                <w:sz w:val="18"/>
                <w:szCs w:val="18"/>
              </w:rPr>
              <w:t>д. Карпово ул. Слободская, 5</w:t>
            </w:r>
          </w:p>
        </w:tc>
        <w:tc>
          <w:tcPr>
            <w:tcW w:w="49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Малыш - 3</w:t>
            </w:r>
          </w:p>
        </w:tc>
        <w:tc>
          <w:tcPr>
            <w:tcW w:w="5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2006</w:t>
            </w:r>
          </w:p>
        </w:tc>
        <w:tc>
          <w:tcPr>
            <w:tcW w:w="6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0,185</w:t>
            </w:r>
          </w:p>
        </w:tc>
        <w:tc>
          <w:tcPr>
            <w:tcW w:w="6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0,43</w:t>
            </w:r>
          </w:p>
        </w:tc>
        <w:tc>
          <w:tcPr>
            <w:tcW w:w="5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59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Скважина № 3, д. Букино </w:t>
            </w:r>
            <w:r>
              <w:rPr>
                <w:rFonts w:ascii="Times New Roman" w:hAnsi="Times New Roman"/>
                <w:sz w:val="18"/>
                <w:szCs w:val="18"/>
              </w:rPr>
              <w:br w:type="textWrapping"/>
            </w:r>
            <w:r>
              <w:rPr>
                <w:rFonts w:ascii="Times New Roman" w:hAnsi="Times New Roman"/>
                <w:sz w:val="18"/>
                <w:szCs w:val="18"/>
              </w:rPr>
              <w:t>ул. Зеленая 34</w:t>
            </w:r>
          </w:p>
        </w:tc>
        <w:tc>
          <w:tcPr>
            <w:tcW w:w="49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Малыш - 3</w:t>
            </w:r>
          </w:p>
        </w:tc>
        <w:tc>
          <w:tcPr>
            <w:tcW w:w="5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6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0,185</w:t>
            </w:r>
          </w:p>
        </w:tc>
        <w:tc>
          <w:tcPr>
            <w:tcW w:w="6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0,43</w:t>
            </w:r>
          </w:p>
        </w:tc>
        <w:tc>
          <w:tcPr>
            <w:tcW w:w="5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59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Скважина № 4, д. Букино </w:t>
            </w:r>
            <w:r>
              <w:rPr>
                <w:rFonts w:ascii="Times New Roman" w:hAnsi="Times New Roman"/>
                <w:sz w:val="18"/>
                <w:szCs w:val="18"/>
              </w:rPr>
              <w:br w:type="textWrapping"/>
            </w:r>
            <w:r>
              <w:rPr>
                <w:rFonts w:ascii="Times New Roman" w:hAnsi="Times New Roman"/>
                <w:sz w:val="18"/>
                <w:szCs w:val="18"/>
              </w:rPr>
              <w:t>ул.Молодежная 17</w:t>
            </w:r>
          </w:p>
        </w:tc>
        <w:tc>
          <w:tcPr>
            <w:tcW w:w="49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Малыш - 3</w:t>
            </w:r>
          </w:p>
        </w:tc>
        <w:tc>
          <w:tcPr>
            <w:tcW w:w="5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6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0,185</w:t>
            </w:r>
          </w:p>
        </w:tc>
        <w:tc>
          <w:tcPr>
            <w:tcW w:w="6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0,43</w:t>
            </w:r>
          </w:p>
        </w:tc>
        <w:tc>
          <w:tcPr>
            <w:tcW w:w="5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59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Скважина № 5 с. Спирино </w:t>
            </w:r>
            <w:r>
              <w:rPr>
                <w:rFonts w:ascii="Times New Roman" w:hAnsi="Times New Roman"/>
                <w:sz w:val="18"/>
                <w:szCs w:val="18"/>
              </w:rPr>
              <w:br w:type="textWrapping"/>
            </w:r>
            <w:r>
              <w:rPr>
                <w:rFonts w:ascii="Times New Roman" w:hAnsi="Times New Roman"/>
                <w:sz w:val="18"/>
                <w:szCs w:val="18"/>
              </w:rPr>
              <w:t>ул. Широкая 50</w:t>
            </w:r>
          </w:p>
        </w:tc>
        <w:tc>
          <w:tcPr>
            <w:tcW w:w="49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Малыш - 3</w:t>
            </w:r>
          </w:p>
        </w:tc>
        <w:tc>
          <w:tcPr>
            <w:tcW w:w="5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6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0,185</w:t>
            </w:r>
          </w:p>
        </w:tc>
        <w:tc>
          <w:tcPr>
            <w:tcW w:w="6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0,43</w:t>
            </w:r>
          </w:p>
        </w:tc>
        <w:tc>
          <w:tcPr>
            <w:tcW w:w="5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59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Скважина № 6, с. Спирино </w:t>
            </w:r>
            <w:r>
              <w:rPr>
                <w:rFonts w:ascii="Times New Roman" w:hAnsi="Times New Roman"/>
                <w:sz w:val="18"/>
                <w:szCs w:val="18"/>
              </w:rPr>
              <w:br w:type="textWrapping"/>
            </w:r>
            <w:r>
              <w:rPr>
                <w:rFonts w:ascii="Times New Roman" w:hAnsi="Times New Roman"/>
                <w:sz w:val="18"/>
                <w:szCs w:val="18"/>
              </w:rPr>
              <w:t>ул. Широкая 20</w:t>
            </w:r>
          </w:p>
        </w:tc>
        <w:tc>
          <w:tcPr>
            <w:tcW w:w="49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Малыш - 3</w:t>
            </w:r>
          </w:p>
        </w:tc>
        <w:tc>
          <w:tcPr>
            <w:tcW w:w="5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6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0,185</w:t>
            </w:r>
          </w:p>
        </w:tc>
        <w:tc>
          <w:tcPr>
            <w:tcW w:w="6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0,43</w:t>
            </w:r>
          </w:p>
        </w:tc>
        <w:tc>
          <w:tcPr>
            <w:tcW w:w="5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59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Скважина № 7, с. Спирино </w:t>
            </w:r>
            <w:r>
              <w:rPr>
                <w:rFonts w:ascii="Times New Roman" w:hAnsi="Times New Roman"/>
                <w:sz w:val="18"/>
                <w:szCs w:val="18"/>
              </w:rPr>
              <w:br w:type="textWrapping"/>
            </w:r>
            <w:r>
              <w:rPr>
                <w:rFonts w:ascii="Times New Roman" w:hAnsi="Times New Roman"/>
                <w:sz w:val="18"/>
                <w:szCs w:val="18"/>
              </w:rPr>
              <w:t>ул. Широкая 23</w:t>
            </w:r>
          </w:p>
        </w:tc>
        <w:tc>
          <w:tcPr>
            <w:tcW w:w="49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Малыш - 3</w:t>
            </w:r>
          </w:p>
        </w:tc>
        <w:tc>
          <w:tcPr>
            <w:tcW w:w="5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1980</w:t>
            </w:r>
          </w:p>
        </w:tc>
        <w:tc>
          <w:tcPr>
            <w:tcW w:w="6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0,185</w:t>
            </w:r>
          </w:p>
        </w:tc>
        <w:tc>
          <w:tcPr>
            <w:tcW w:w="6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0,43</w:t>
            </w:r>
          </w:p>
        </w:tc>
        <w:tc>
          <w:tcPr>
            <w:tcW w:w="5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r>
    </w:tbl>
    <w:p>
      <w:pPr>
        <w:spacing w:after="0" w:line="240" w:lineRule="auto"/>
        <w:ind w:firstLine="567"/>
        <w:jc w:val="both"/>
        <w:rPr>
          <w:rFonts w:ascii="Times New Roman" w:hAnsi="Times New Roman"/>
        </w:rPr>
      </w:pPr>
      <w:r>
        <w:rPr>
          <w:rFonts w:ascii="Times New Roman" w:hAnsi="Times New Roman"/>
        </w:rPr>
        <w:t>Статистика отказов и восстановлений оборудования скважин, которые эксплуатирует МУП «ЖКХ с. Каменки приведена в табл. 1.4.10.</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1.4.10.</w:t>
      </w:r>
      <w:r>
        <w:rPr>
          <w:rFonts w:ascii="Times New Roman" w:hAnsi="Times New Roman"/>
        </w:rPr>
        <w:t xml:space="preserve"> </w:t>
      </w:r>
      <w:r>
        <w:rPr>
          <w:rFonts w:ascii="Times New Roman" w:hAnsi="Times New Roman"/>
          <w:b/>
          <w:sz w:val="20"/>
          <w:szCs w:val="20"/>
        </w:rPr>
        <w:t xml:space="preserve">Статистика отказов и восстановлений оборудования скважин, </w:t>
      </w:r>
      <w:r>
        <w:rPr>
          <w:rFonts w:ascii="Times New Roman" w:hAnsi="Times New Roman"/>
          <w:b/>
          <w:sz w:val="20"/>
          <w:szCs w:val="20"/>
        </w:rPr>
        <w:br w:type="textWrapping"/>
      </w:r>
      <w:r>
        <w:rPr>
          <w:rFonts w:ascii="Times New Roman" w:hAnsi="Times New Roman"/>
          <w:b/>
          <w:sz w:val="20"/>
          <w:szCs w:val="20"/>
        </w:rPr>
        <w:t>которые эксплуатирует МУП «ЖКХ с.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33"/>
        <w:gridCol w:w="1805"/>
        <w:gridCol w:w="1805"/>
        <w:gridCol w:w="1805"/>
        <w:gridCol w:w="1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33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Причина отказа</w:t>
            </w:r>
          </w:p>
        </w:tc>
        <w:tc>
          <w:tcPr>
            <w:tcW w:w="3664"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Количество отказов и восстановлений оборудования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33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9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9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9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9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33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Выход из строя электрооборудования</w:t>
            </w:r>
          </w:p>
        </w:tc>
        <w:tc>
          <w:tcPr>
            <w:tcW w:w="9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9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bl>
    <w:p>
      <w:pPr>
        <w:spacing w:after="0" w:line="240" w:lineRule="auto"/>
        <w:rPr>
          <w:rFonts w:ascii="Times New Roman" w:hAnsi="Times New Roman"/>
          <w:sz w:val="20"/>
          <w:szCs w:val="20"/>
        </w:rPr>
      </w:pPr>
    </w:p>
    <w:p>
      <w:pPr>
        <w:pStyle w:val="4"/>
        <w:spacing w:before="0" w:after="0"/>
        <w:rPr>
          <w:rFonts w:ascii="Times New Roman" w:hAnsi="Times New Roman" w:cs="Times New Roman"/>
          <w:color w:val="auto"/>
        </w:rPr>
      </w:pPr>
      <w:bookmarkStart w:id="22" w:name="_Toc118902789"/>
      <w:r>
        <w:rPr>
          <w:rStyle w:val="109"/>
          <w:color w:val="auto"/>
          <w:sz w:val="24"/>
          <w:szCs w:val="24"/>
        </w:rPr>
        <w:t xml:space="preserve">Описание состояния существующих источников водоснабжения и </w:t>
      </w:r>
      <w:r>
        <w:rPr>
          <w:rStyle w:val="109"/>
          <w:color w:val="auto"/>
          <w:sz w:val="24"/>
          <w:szCs w:val="24"/>
        </w:rPr>
        <w:br w:type="textWrapping"/>
      </w:r>
      <w:r>
        <w:rPr>
          <w:rStyle w:val="109"/>
          <w:color w:val="auto"/>
          <w:sz w:val="24"/>
          <w:szCs w:val="24"/>
        </w:rPr>
        <w:t>водозаборных сооружений</w:t>
      </w:r>
      <w:r>
        <w:rPr>
          <w:rFonts w:ascii="Times New Roman" w:hAnsi="Times New Roman" w:cs="Times New Roman"/>
          <w:color w:val="auto"/>
        </w:rPr>
        <w:t xml:space="preserve"> </w:t>
      </w:r>
      <w:r>
        <w:rPr>
          <w:rStyle w:val="109"/>
          <w:color w:val="auto"/>
          <w:sz w:val="24"/>
          <w:szCs w:val="24"/>
        </w:rPr>
        <w:t>СПК «Колхоз «Искра»</w:t>
      </w:r>
      <w:bookmarkEnd w:id="22"/>
    </w:p>
    <w:p>
      <w:pPr>
        <w:spacing w:after="0" w:line="240" w:lineRule="auto"/>
        <w:ind w:firstLine="567"/>
        <w:jc w:val="both"/>
        <w:rPr>
          <w:rFonts w:ascii="Times New Roman" w:hAnsi="Times New Roman"/>
        </w:rPr>
      </w:pPr>
      <w:r>
        <w:rPr>
          <w:rFonts w:ascii="Times New Roman" w:hAnsi="Times New Roman"/>
        </w:rPr>
        <w:t>Характеристика артезианских скважин и колодцев, которые эксплуатирует СПК «Колхоз «Искра», в табл. 1.4.11.</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1.4.11.</w:t>
      </w:r>
      <w:r>
        <w:rPr>
          <w:rFonts w:ascii="Times New Roman" w:hAnsi="Times New Roman"/>
        </w:rPr>
        <w:t xml:space="preserve"> </w:t>
      </w:r>
      <w:r>
        <w:rPr>
          <w:rFonts w:ascii="Times New Roman" w:hAnsi="Times New Roman"/>
          <w:b/>
          <w:sz w:val="20"/>
          <w:szCs w:val="20"/>
        </w:rPr>
        <w:t xml:space="preserve">Характеристика артезианских скважин и колодцев, </w:t>
      </w:r>
      <w:r>
        <w:rPr>
          <w:rFonts w:ascii="Times New Roman" w:hAnsi="Times New Roman"/>
          <w:b/>
          <w:sz w:val="20"/>
          <w:szCs w:val="20"/>
        </w:rPr>
        <w:br w:type="textWrapping"/>
      </w:r>
      <w:r>
        <w:rPr>
          <w:rFonts w:ascii="Times New Roman" w:hAnsi="Times New Roman"/>
          <w:b/>
          <w:sz w:val="20"/>
          <w:szCs w:val="20"/>
        </w:rPr>
        <w:t>которые эксплуатирует СПК «Колхоз «Искра»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7"/>
        <w:gridCol w:w="2203"/>
        <w:gridCol w:w="1117"/>
        <w:gridCol w:w="1060"/>
        <w:gridCol w:w="1358"/>
        <w:gridCol w:w="747"/>
        <w:gridCol w:w="1549"/>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1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56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53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скважины по паспорту</w:t>
            </w:r>
          </w:p>
        </w:tc>
        <w:tc>
          <w:tcPr>
            <w:tcW w:w="68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Фактическая подача в </w:t>
            </w:r>
            <w:r>
              <w:rPr>
                <w:rFonts w:ascii="Times New Roman" w:hAnsi="Times New Roman"/>
                <w:b/>
                <w:sz w:val="18"/>
                <w:szCs w:val="18"/>
              </w:rPr>
              <w:br w:type="textWrapping"/>
            </w:r>
            <w:r>
              <w:rPr>
                <w:rFonts w:ascii="Times New Roman" w:hAnsi="Times New Roman"/>
                <w:b/>
                <w:sz w:val="18"/>
                <w:szCs w:val="18"/>
              </w:rPr>
              <w:t>2021 г., м</w:t>
            </w:r>
            <w:r>
              <w:rPr>
                <w:rFonts w:ascii="Times New Roman" w:hAnsi="Times New Roman"/>
                <w:b/>
                <w:sz w:val="18"/>
                <w:szCs w:val="18"/>
                <w:vertAlign w:val="superscript"/>
              </w:rPr>
              <w:t>3</w:t>
            </w:r>
          </w:p>
        </w:tc>
        <w:tc>
          <w:tcPr>
            <w:tcW w:w="3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Глубина, м</w:t>
            </w:r>
          </w:p>
        </w:tc>
        <w:tc>
          <w:tcPr>
            <w:tcW w:w="7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Качество воды согласно </w:t>
            </w:r>
            <w:r>
              <w:rPr>
                <w:rFonts w:ascii="Times New Roman" w:hAnsi="Times New Roman"/>
                <w:b/>
                <w:bCs/>
                <w:sz w:val="18"/>
                <w:szCs w:val="18"/>
                <w:shd w:val="clear" w:color="auto" w:fill="FFFFFF"/>
              </w:rPr>
              <w:t>СанПиН 2.1.3684-21</w:t>
            </w:r>
          </w:p>
        </w:tc>
        <w:tc>
          <w:tcPr>
            <w:tcW w:w="67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бухгалтерии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район, </w:t>
            </w:r>
            <w:r>
              <w:rPr>
                <w:rFonts w:ascii="Times New Roman" w:hAnsi="Times New Roman"/>
                <w:sz w:val="18"/>
                <w:szCs w:val="18"/>
              </w:rPr>
              <w:br w:type="textWrapping"/>
            </w:r>
            <w:r>
              <w:rPr>
                <w:rFonts w:ascii="Times New Roman" w:hAnsi="Times New Roman"/>
                <w:sz w:val="18"/>
                <w:szCs w:val="18"/>
              </w:rPr>
              <w:t>с. Алешково</w:t>
            </w:r>
          </w:p>
        </w:tc>
        <w:tc>
          <w:tcPr>
            <w:tcW w:w="56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1986</w:t>
            </w:r>
          </w:p>
        </w:tc>
        <w:tc>
          <w:tcPr>
            <w:tcW w:w="5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26 000</w:t>
            </w:r>
          </w:p>
        </w:tc>
        <w:tc>
          <w:tcPr>
            <w:tcW w:w="3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7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6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район, </w:t>
            </w:r>
            <w:r>
              <w:rPr>
                <w:rFonts w:ascii="Times New Roman" w:hAnsi="Times New Roman"/>
                <w:sz w:val="18"/>
                <w:szCs w:val="18"/>
              </w:rPr>
              <w:br w:type="textWrapping"/>
            </w:r>
            <w:r>
              <w:rPr>
                <w:rFonts w:ascii="Times New Roman" w:hAnsi="Times New Roman"/>
                <w:sz w:val="18"/>
                <w:szCs w:val="18"/>
              </w:rPr>
              <w:t>с. Алешково</w:t>
            </w:r>
          </w:p>
        </w:tc>
        <w:tc>
          <w:tcPr>
            <w:tcW w:w="56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1986</w:t>
            </w:r>
          </w:p>
        </w:tc>
        <w:tc>
          <w:tcPr>
            <w:tcW w:w="5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26 000</w:t>
            </w:r>
          </w:p>
        </w:tc>
        <w:tc>
          <w:tcPr>
            <w:tcW w:w="3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7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6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район, </w:t>
            </w:r>
            <w:r>
              <w:rPr>
                <w:rFonts w:ascii="Times New Roman" w:hAnsi="Times New Roman"/>
                <w:sz w:val="18"/>
                <w:szCs w:val="18"/>
              </w:rPr>
              <w:br w:type="textWrapping"/>
            </w:r>
            <w:r>
              <w:rPr>
                <w:rFonts w:ascii="Times New Roman" w:hAnsi="Times New Roman"/>
                <w:sz w:val="18"/>
                <w:szCs w:val="18"/>
              </w:rPr>
              <w:t>с. Алешково</w:t>
            </w:r>
          </w:p>
        </w:tc>
        <w:tc>
          <w:tcPr>
            <w:tcW w:w="56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1986</w:t>
            </w:r>
          </w:p>
        </w:tc>
        <w:tc>
          <w:tcPr>
            <w:tcW w:w="5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6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26 000</w:t>
            </w:r>
          </w:p>
        </w:tc>
        <w:tc>
          <w:tcPr>
            <w:tcW w:w="3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7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6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49,98%</w:t>
            </w:r>
          </w:p>
        </w:tc>
      </w:tr>
    </w:tbl>
    <w:p>
      <w:pPr>
        <w:spacing w:after="0" w:line="240" w:lineRule="auto"/>
        <w:ind w:firstLine="567"/>
        <w:jc w:val="both"/>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Характеристика установленного на скважинах оборудования, которые эксплуатирует СПК «Колхоз «Искра», показано в табл. 1.4.12.</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1.4.12.</w:t>
      </w:r>
      <w:r>
        <w:rPr>
          <w:rFonts w:ascii="Times New Roman" w:hAnsi="Times New Roman"/>
        </w:rPr>
        <w:t xml:space="preserve"> </w:t>
      </w:r>
      <w:r>
        <w:rPr>
          <w:rFonts w:ascii="Times New Roman" w:hAnsi="Times New Roman"/>
          <w:b/>
          <w:sz w:val="20"/>
          <w:szCs w:val="20"/>
        </w:rPr>
        <w:t>Характеристика установленного на скважинах оборудования,</w:t>
      </w:r>
      <w:r>
        <w:rPr>
          <w:rFonts w:ascii="Times New Roman" w:hAnsi="Times New Roman"/>
          <w:b/>
          <w:sz w:val="20"/>
          <w:szCs w:val="20"/>
        </w:rPr>
        <w:br w:type="textWrapping"/>
      </w:r>
      <w:r>
        <w:rPr>
          <w:rFonts w:ascii="Times New Roman" w:hAnsi="Times New Roman"/>
        </w:rPr>
        <w:t xml:space="preserve"> </w:t>
      </w:r>
      <w:r>
        <w:rPr>
          <w:rFonts w:ascii="Times New Roman" w:hAnsi="Times New Roman"/>
          <w:b/>
          <w:sz w:val="20"/>
          <w:szCs w:val="20"/>
        </w:rPr>
        <w:t>которые эксплуатирует СПК «Колхоз «Искра»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1"/>
        <w:gridCol w:w="1293"/>
        <w:gridCol w:w="1549"/>
        <w:gridCol w:w="1080"/>
        <w:gridCol w:w="1133"/>
        <w:gridCol w:w="1044"/>
        <w:gridCol w:w="743"/>
        <w:gridCol w:w="901"/>
        <w:gridCol w:w="1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65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7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5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57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 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5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37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4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 работы</w:t>
            </w:r>
          </w:p>
          <w:p>
            <w:pPr>
              <w:spacing w:after="0" w:line="240" w:lineRule="auto"/>
              <w:jc w:val="center"/>
              <w:rPr>
                <w:rFonts w:ascii="Times New Roman" w:hAnsi="Times New Roman"/>
                <w:b/>
                <w:sz w:val="18"/>
                <w:szCs w:val="18"/>
              </w:rPr>
            </w:pPr>
            <w:r>
              <w:rPr>
                <w:rFonts w:ascii="Times New Roman" w:hAnsi="Times New Roman"/>
                <w:b/>
                <w:sz w:val="18"/>
                <w:szCs w:val="18"/>
              </w:rPr>
              <w:t>в год</w:t>
            </w:r>
          </w:p>
        </w:tc>
        <w:tc>
          <w:tcPr>
            <w:tcW w:w="83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 расход электроэнергии</w:t>
            </w:r>
          </w:p>
          <w:p>
            <w:pPr>
              <w:spacing w:after="0" w:line="240" w:lineRule="auto"/>
              <w:jc w:val="center"/>
              <w:rPr>
                <w:rFonts w:ascii="Times New Roman" w:hAnsi="Times New Roman"/>
                <w:b/>
                <w:sz w:val="18"/>
                <w:szCs w:val="18"/>
              </w:rPr>
            </w:pPr>
            <w:r>
              <w:rPr>
                <w:rFonts w:ascii="Times New Roman" w:hAnsi="Times New Roman"/>
                <w:b/>
                <w:sz w:val="18"/>
                <w:szCs w:val="18"/>
              </w:rPr>
              <w:t>в 2021 году,</w:t>
            </w:r>
          </w:p>
          <w:p>
            <w:pPr>
              <w:spacing w:after="0" w:line="240" w:lineRule="auto"/>
              <w:jc w:val="center"/>
              <w:rPr>
                <w:rFonts w:ascii="Times New Roman" w:hAnsi="Times New Roman"/>
                <w:b/>
                <w:sz w:val="18"/>
                <w:szCs w:val="18"/>
              </w:rPr>
            </w:pPr>
            <w:r>
              <w:rPr>
                <w:rFonts w:ascii="Times New Roman" w:hAnsi="Times New Roman"/>
                <w:b/>
                <w:sz w:val="18"/>
                <w:szCs w:val="18"/>
              </w:rPr>
              <w:t>тыс. кВт·ч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3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Глубинный насос</w:t>
            </w:r>
          </w:p>
        </w:tc>
        <w:tc>
          <w:tcPr>
            <w:tcW w:w="7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ЭЦВ-6-6,5-125</w:t>
            </w:r>
          </w:p>
        </w:tc>
        <w:tc>
          <w:tcPr>
            <w:tcW w:w="5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2018</w:t>
            </w:r>
          </w:p>
        </w:tc>
        <w:tc>
          <w:tcPr>
            <w:tcW w:w="5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5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w:t>
            </w:r>
          </w:p>
        </w:tc>
        <w:tc>
          <w:tcPr>
            <w:tcW w:w="3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w:t>
            </w:r>
          </w:p>
        </w:tc>
        <w:tc>
          <w:tcPr>
            <w:tcW w:w="4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2 900</w:t>
            </w:r>
          </w:p>
        </w:tc>
        <w:tc>
          <w:tcPr>
            <w:tcW w:w="838"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3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Глубинный насос</w:t>
            </w:r>
          </w:p>
        </w:tc>
        <w:tc>
          <w:tcPr>
            <w:tcW w:w="7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ЭЦВ-6-10-125</w:t>
            </w:r>
          </w:p>
        </w:tc>
        <w:tc>
          <w:tcPr>
            <w:tcW w:w="5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5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w:t>
            </w:r>
          </w:p>
        </w:tc>
        <w:tc>
          <w:tcPr>
            <w:tcW w:w="4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2 900</w:t>
            </w:r>
          </w:p>
        </w:tc>
        <w:tc>
          <w:tcPr>
            <w:tcW w:w="838"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3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6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Глубинный насос</w:t>
            </w:r>
          </w:p>
        </w:tc>
        <w:tc>
          <w:tcPr>
            <w:tcW w:w="7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ЭЦВ-6-10-125</w:t>
            </w:r>
          </w:p>
        </w:tc>
        <w:tc>
          <w:tcPr>
            <w:tcW w:w="5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5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w:t>
            </w:r>
          </w:p>
        </w:tc>
        <w:tc>
          <w:tcPr>
            <w:tcW w:w="4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2 900</w:t>
            </w:r>
          </w:p>
        </w:tc>
        <w:tc>
          <w:tcPr>
            <w:tcW w:w="8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142 715 </w:t>
            </w:r>
          </w:p>
        </w:tc>
      </w:tr>
    </w:tbl>
    <w:p>
      <w:pPr>
        <w:spacing w:after="0" w:line="240" w:lineRule="auto"/>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Статистика отказов и восстановлений оборудования скважин, которые эксплуатирует СПК «Колхоз «Искра», показано в табл. 1.4.13.</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1.4.13.</w:t>
      </w:r>
      <w:r>
        <w:rPr>
          <w:rFonts w:ascii="Times New Roman" w:hAnsi="Times New Roman"/>
        </w:rPr>
        <w:t xml:space="preserve"> </w:t>
      </w:r>
      <w:r>
        <w:rPr>
          <w:rFonts w:ascii="Times New Roman" w:hAnsi="Times New Roman"/>
          <w:b/>
          <w:sz w:val="20"/>
          <w:szCs w:val="20"/>
        </w:rPr>
        <w:t xml:space="preserve">Статистика отказов и восстановлений оборудования скважин, </w:t>
      </w:r>
      <w:r>
        <w:rPr>
          <w:rFonts w:ascii="Times New Roman" w:hAnsi="Times New Roman"/>
          <w:b/>
          <w:sz w:val="20"/>
          <w:szCs w:val="20"/>
        </w:rPr>
        <w:br w:type="textWrapping"/>
      </w:r>
      <w:r>
        <w:rPr>
          <w:rFonts w:ascii="Times New Roman" w:hAnsi="Times New Roman"/>
          <w:b/>
          <w:sz w:val="20"/>
          <w:szCs w:val="20"/>
        </w:rPr>
        <w:t>которые эксплуатирует СПК «Колхоз «Искра»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9"/>
        <w:gridCol w:w="1336"/>
        <w:gridCol w:w="1338"/>
        <w:gridCol w:w="1338"/>
        <w:gridCol w:w="1338"/>
        <w:gridCol w:w="1338"/>
        <w:gridCol w:w="1338"/>
        <w:gridCol w:w="1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4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4752" w:type="pct"/>
            <w:gridSpan w:val="7"/>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Количество отказов и восстановлений оборудования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48"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678"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2016</w:t>
            </w:r>
          </w:p>
        </w:tc>
        <w:tc>
          <w:tcPr>
            <w:tcW w:w="679"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2017</w:t>
            </w:r>
          </w:p>
        </w:tc>
        <w:tc>
          <w:tcPr>
            <w:tcW w:w="679"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679"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679"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79"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79"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4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7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7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67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7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7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7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7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bl>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23" w:name="_Toc118902790"/>
      <w:r>
        <w:rPr>
          <w:rFonts w:ascii="Times New Roman" w:hAnsi="Times New Roman" w:cs="Times New Roman"/>
          <w:color w:val="auto"/>
        </w:rPr>
        <w:t xml:space="preserve">Описание состояния существующих источников водоснабжения </w:t>
      </w:r>
      <w:r>
        <w:rPr>
          <w:rFonts w:ascii="Times New Roman" w:hAnsi="Times New Roman" w:cs="Times New Roman"/>
          <w:color w:val="auto"/>
        </w:rPr>
        <w:br w:type="textWrapping"/>
      </w:r>
      <w:r>
        <w:rPr>
          <w:rFonts w:ascii="Times New Roman" w:hAnsi="Times New Roman" w:cs="Times New Roman"/>
          <w:color w:val="auto"/>
        </w:rPr>
        <w:t>и водозаборных сооружений МУП п. Буревестник</w:t>
      </w:r>
      <w:bookmarkEnd w:id="23"/>
    </w:p>
    <w:p>
      <w:pPr>
        <w:spacing w:after="0" w:line="240" w:lineRule="auto"/>
        <w:ind w:firstLine="567"/>
        <w:jc w:val="both"/>
        <w:rPr>
          <w:rFonts w:ascii="Times New Roman" w:hAnsi="Times New Roman"/>
        </w:rPr>
      </w:pPr>
      <w:r>
        <w:rPr>
          <w:rFonts w:ascii="Times New Roman" w:hAnsi="Times New Roman"/>
        </w:rPr>
        <w:t>Характеристика артезианских скважин и колодцев, которые эксплуатирует МУП п. Буревестник, приведена в табл. 1.4.14.</w:t>
      </w:r>
    </w:p>
    <w:p>
      <w:pPr>
        <w:spacing w:after="0" w:line="240" w:lineRule="auto"/>
        <w:jc w:val="right"/>
        <w:rPr>
          <w:rFonts w:ascii="Times New Roman" w:hAnsi="Times New Roman"/>
          <w:b/>
          <w:sz w:val="20"/>
          <w:szCs w:val="20"/>
        </w:rPr>
      </w:pPr>
      <w:r>
        <w:rPr>
          <w:rFonts w:ascii="Times New Roman" w:hAnsi="Times New Roman"/>
          <w:b/>
          <w:sz w:val="20"/>
          <w:szCs w:val="20"/>
        </w:rPr>
        <w:t>Таблица 1.4.14. Общая характеристика артезианских скважин и колодцев</w:t>
      </w:r>
      <w:r>
        <w:rPr>
          <w:rFonts w:ascii="Times New Roman" w:hAnsi="Times New Roman"/>
        </w:rPr>
        <w:t xml:space="preserve"> </w:t>
      </w:r>
      <w:r>
        <w:rPr>
          <w:rFonts w:ascii="Times New Roman" w:hAnsi="Times New Roman"/>
          <w:b/>
          <w:sz w:val="20"/>
          <w:szCs w:val="20"/>
        </w:rPr>
        <w:t>МУП п. Буревестник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2"/>
        <w:gridCol w:w="1448"/>
        <w:gridCol w:w="1647"/>
        <w:gridCol w:w="1821"/>
        <w:gridCol w:w="962"/>
        <w:gridCol w:w="1787"/>
        <w:gridCol w:w="1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9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7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8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w:t>
            </w:r>
          </w:p>
          <w:p>
            <w:pPr>
              <w:spacing w:after="0" w:line="240" w:lineRule="auto"/>
              <w:jc w:val="center"/>
              <w:rPr>
                <w:rFonts w:ascii="Times New Roman" w:hAnsi="Times New Roman"/>
                <w:b/>
                <w:sz w:val="18"/>
                <w:szCs w:val="18"/>
              </w:rPr>
            </w:pPr>
            <w:r>
              <w:rPr>
                <w:rFonts w:ascii="Times New Roman" w:hAnsi="Times New Roman"/>
                <w:b/>
                <w:sz w:val="18"/>
                <w:szCs w:val="18"/>
              </w:rPr>
              <w:t>эксплуатацию</w:t>
            </w:r>
          </w:p>
        </w:tc>
        <w:tc>
          <w:tcPr>
            <w:tcW w:w="92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Фактическая подача в 2022 г., м</w:t>
            </w:r>
            <w:r>
              <w:rPr>
                <w:rFonts w:ascii="Times New Roman" w:hAnsi="Times New Roman"/>
                <w:b/>
                <w:sz w:val="18"/>
                <w:szCs w:val="18"/>
                <w:vertAlign w:val="superscript"/>
              </w:rPr>
              <w:t>3</w:t>
            </w:r>
          </w:p>
        </w:tc>
        <w:tc>
          <w:tcPr>
            <w:tcW w:w="4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Глубина, м</w:t>
            </w:r>
          </w:p>
        </w:tc>
        <w:tc>
          <w:tcPr>
            <w:tcW w:w="90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Качество воды</w:t>
            </w:r>
          </w:p>
          <w:p>
            <w:pPr>
              <w:spacing w:after="0" w:line="240" w:lineRule="auto"/>
              <w:jc w:val="center"/>
              <w:rPr>
                <w:rFonts w:ascii="Times New Roman" w:hAnsi="Times New Roman"/>
                <w:b/>
                <w:bCs/>
                <w:sz w:val="18"/>
                <w:szCs w:val="18"/>
                <w:shd w:val="clear" w:color="auto" w:fill="FFFFFF"/>
              </w:rPr>
            </w:pPr>
            <w:r>
              <w:rPr>
                <w:rFonts w:ascii="Times New Roman" w:hAnsi="Times New Roman"/>
                <w:b/>
                <w:sz w:val="18"/>
                <w:szCs w:val="18"/>
              </w:rPr>
              <w:t xml:space="preserve">согласно </w:t>
            </w:r>
            <w:r>
              <w:rPr>
                <w:rFonts w:ascii="Times New Roman" w:hAnsi="Times New Roman"/>
                <w:b/>
                <w:bCs/>
                <w:sz w:val="18"/>
                <w:szCs w:val="18"/>
                <w:shd w:val="clear" w:color="auto" w:fill="FFFFFF"/>
              </w:rPr>
              <w:t>СанПиН</w:t>
            </w:r>
          </w:p>
          <w:p>
            <w:pPr>
              <w:spacing w:after="0" w:line="240" w:lineRule="auto"/>
              <w:jc w:val="center"/>
              <w:rPr>
                <w:rFonts w:ascii="Times New Roman" w:hAnsi="Times New Roman"/>
                <w:b/>
                <w:sz w:val="18"/>
                <w:szCs w:val="18"/>
              </w:rPr>
            </w:pPr>
            <w:r>
              <w:rPr>
                <w:rFonts w:ascii="Times New Roman" w:hAnsi="Times New Roman"/>
                <w:b/>
                <w:bCs/>
                <w:sz w:val="18"/>
                <w:szCs w:val="18"/>
                <w:shd w:val="clear" w:color="auto" w:fill="FFFFFF"/>
              </w:rPr>
              <w:t>2.1.3684-21</w:t>
            </w:r>
          </w:p>
        </w:tc>
        <w:tc>
          <w:tcPr>
            <w:tcW w:w="81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бухгалтерии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Ефимьево</w:t>
            </w:r>
          </w:p>
        </w:tc>
        <w:tc>
          <w:tcPr>
            <w:tcW w:w="8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9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12 000</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81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д.Крутец</w:t>
            </w:r>
          </w:p>
        </w:tc>
        <w:tc>
          <w:tcPr>
            <w:tcW w:w="8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2001</w:t>
            </w:r>
          </w:p>
        </w:tc>
        <w:tc>
          <w:tcPr>
            <w:tcW w:w="9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8 000</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81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установленного на скважинах оборудования, которые эксплуатирует МУП п. Буревестник, показано в табл. 1.4.15.</w:t>
      </w:r>
    </w:p>
    <w:p>
      <w:pPr>
        <w:spacing w:after="0" w:line="240" w:lineRule="auto"/>
        <w:jc w:val="right"/>
        <w:rPr>
          <w:rFonts w:ascii="Times New Roman" w:hAnsi="Times New Roman"/>
          <w:b/>
          <w:sz w:val="20"/>
          <w:szCs w:val="20"/>
        </w:rPr>
      </w:pPr>
      <w:r>
        <w:rPr>
          <w:rFonts w:ascii="Times New Roman" w:hAnsi="Times New Roman"/>
          <w:b/>
          <w:sz w:val="20"/>
          <w:szCs w:val="20"/>
        </w:rPr>
        <w:t>Таблица 1.4.15.</w:t>
      </w:r>
      <w:r>
        <w:rPr>
          <w:rFonts w:ascii="Times New Roman" w:hAnsi="Times New Roman"/>
        </w:rPr>
        <w:t xml:space="preserve"> </w:t>
      </w:r>
      <w:r>
        <w:rPr>
          <w:rFonts w:ascii="Times New Roman" w:hAnsi="Times New Roman"/>
          <w:b/>
          <w:sz w:val="20"/>
          <w:szCs w:val="20"/>
        </w:rPr>
        <w:t xml:space="preserve">Характеристика установленного на скважинах оборудования </w:t>
      </w:r>
      <w:r>
        <w:rPr>
          <w:rFonts w:ascii="Times New Roman" w:hAnsi="Times New Roman"/>
          <w:b/>
          <w:sz w:val="20"/>
          <w:szCs w:val="20"/>
        </w:rPr>
        <w:br w:type="textWrapping"/>
      </w:r>
      <w:r>
        <w:rPr>
          <w:rFonts w:ascii="Times New Roman" w:hAnsi="Times New Roman"/>
          <w:b/>
          <w:sz w:val="20"/>
          <w:szCs w:val="20"/>
        </w:rPr>
        <w:t>МУП п. Буревестник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0"/>
        <w:gridCol w:w="1442"/>
        <w:gridCol w:w="2424"/>
        <w:gridCol w:w="995"/>
        <w:gridCol w:w="1151"/>
        <w:gridCol w:w="962"/>
        <w:gridCol w:w="832"/>
        <w:gridCol w:w="1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73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12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5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5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4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42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7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 расход электроэнергии в 2020 г., тыс. кВт·ч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6-10-100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1976</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 8-20-65</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1969</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2001</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2001</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 5- 5,5-120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2007</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 6-6,5-110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UNIRU-4-6-70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1969</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1973</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1971</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ЭЦВ 6-10-110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1971</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73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UNIRU-4-6-70</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4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4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73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PEDROLLO-4SR-10/41-N</w:t>
            </w:r>
          </w:p>
        </w:tc>
        <w:tc>
          <w:tcPr>
            <w:tcW w:w="505"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58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48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2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6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73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123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PEDROLLO-4SR-10/41-N</w:t>
            </w:r>
          </w:p>
        </w:tc>
        <w:tc>
          <w:tcPr>
            <w:tcW w:w="505"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58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48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42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7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(один на две скв. №14;15)</w:t>
            </w:r>
          </w:p>
        </w:tc>
      </w:tr>
    </w:tbl>
    <w:p>
      <w:pPr>
        <w:spacing w:after="0" w:line="240" w:lineRule="auto"/>
        <w:ind w:firstLine="567"/>
        <w:jc w:val="both"/>
        <w:rPr>
          <w:rFonts w:ascii="Times New Roman" w:hAnsi="Times New Roman"/>
          <w:sz w:val="14"/>
          <w:szCs w:val="14"/>
        </w:rPr>
      </w:pPr>
    </w:p>
    <w:p>
      <w:pPr>
        <w:spacing w:after="0" w:line="240" w:lineRule="auto"/>
        <w:ind w:firstLine="567"/>
        <w:jc w:val="both"/>
        <w:rPr>
          <w:rFonts w:ascii="Times New Roman" w:hAnsi="Times New Roman"/>
        </w:rPr>
      </w:pPr>
      <w:r>
        <w:rPr>
          <w:rFonts w:ascii="Times New Roman" w:hAnsi="Times New Roman"/>
        </w:rPr>
        <w:t xml:space="preserve">Характеристика водонапорных резервуаров в схеме водоснабжения, которую эксплуатирует МУП Богородского муниципального округа МУП п. Буревестник, приведены в </w:t>
      </w:r>
      <w:r>
        <w:rPr>
          <w:rFonts w:ascii="Times New Roman" w:hAnsi="Times New Roman"/>
        </w:rPr>
        <w:br w:type="textWrapping"/>
      </w:r>
      <w:r>
        <w:rPr>
          <w:rFonts w:ascii="Times New Roman" w:hAnsi="Times New Roman"/>
        </w:rPr>
        <w:t>табл. 1.4.16.</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1.4.16.</w:t>
      </w:r>
      <w:r>
        <w:rPr>
          <w:rFonts w:ascii="Times New Roman" w:hAnsi="Times New Roman"/>
        </w:rPr>
        <w:t xml:space="preserve"> </w:t>
      </w:r>
      <w:r>
        <w:rPr>
          <w:rFonts w:ascii="Times New Roman" w:hAnsi="Times New Roman"/>
          <w:b/>
          <w:sz w:val="20"/>
          <w:szCs w:val="20"/>
        </w:rPr>
        <w:t>Характеристика водонапорных резервуаров</w:t>
      </w:r>
      <w:r>
        <w:rPr>
          <w:rFonts w:ascii="Times New Roman" w:hAnsi="Times New Roman"/>
        </w:rPr>
        <w:t xml:space="preserve"> </w:t>
      </w:r>
      <w:r>
        <w:rPr>
          <w:rFonts w:ascii="Times New Roman" w:hAnsi="Times New Roman"/>
          <w:b/>
          <w:sz w:val="20"/>
          <w:szCs w:val="20"/>
        </w:rPr>
        <w:t>МУП п. Буревестник»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
        <w:gridCol w:w="2406"/>
        <w:gridCol w:w="1547"/>
        <w:gridCol w:w="1007"/>
        <w:gridCol w:w="1007"/>
        <w:gridCol w:w="1984"/>
        <w:gridCol w:w="13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5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22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78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51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51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Высота опоры, м</w:t>
            </w:r>
          </w:p>
        </w:tc>
        <w:tc>
          <w:tcPr>
            <w:tcW w:w="100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Диаметр опоры (для водонапорных башен Рожновского), мм</w:t>
            </w:r>
          </w:p>
        </w:tc>
        <w:tc>
          <w:tcPr>
            <w:tcW w:w="70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Объём</w:t>
            </w:r>
          </w:p>
          <w:p>
            <w:pPr>
              <w:spacing w:after="0" w:line="240" w:lineRule="auto"/>
              <w:jc w:val="center"/>
              <w:rPr>
                <w:rFonts w:ascii="Times New Roman" w:hAnsi="Times New Roman"/>
                <w:b/>
                <w:sz w:val="18"/>
                <w:szCs w:val="18"/>
              </w:rPr>
            </w:pPr>
            <w:r>
              <w:rPr>
                <w:rFonts w:ascii="Times New Roman" w:hAnsi="Times New Roman"/>
                <w:b/>
                <w:sz w:val="18"/>
                <w:szCs w:val="18"/>
              </w:rPr>
              <w:t>резервуара,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22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Водонапорная башня</w:t>
            </w:r>
          </w:p>
        </w:tc>
        <w:tc>
          <w:tcPr>
            <w:tcW w:w="78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 Буревестник</w:t>
            </w:r>
          </w:p>
        </w:tc>
        <w:tc>
          <w:tcPr>
            <w:tcW w:w="51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2001</w:t>
            </w:r>
          </w:p>
        </w:tc>
        <w:tc>
          <w:tcPr>
            <w:tcW w:w="51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0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7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22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Водонапорная башня</w:t>
            </w:r>
          </w:p>
        </w:tc>
        <w:tc>
          <w:tcPr>
            <w:tcW w:w="78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Доскино</w:t>
            </w:r>
          </w:p>
        </w:tc>
        <w:tc>
          <w:tcPr>
            <w:tcW w:w="51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2008</w:t>
            </w:r>
          </w:p>
        </w:tc>
        <w:tc>
          <w:tcPr>
            <w:tcW w:w="51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0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1520</w:t>
            </w:r>
          </w:p>
        </w:tc>
        <w:tc>
          <w:tcPr>
            <w:tcW w:w="7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22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Водонапорная башня</w:t>
            </w:r>
          </w:p>
        </w:tc>
        <w:tc>
          <w:tcPr>
            <w:tcW w:w="78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Ефимьево</w:t>
            </w:r>
          </w:p>
        </w:tc>
        <w:tc>
          <w:tcPr>
            <w:tcW w:w="51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51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0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1520</w:t>
            </w:r>
          </w:p>
        </w:tc>
        <w:tc>
          <w:tcPr>
            <w:tcW w:w="7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22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Водонапорная башня</w:t>
            </w:r>
          </w:p>
        </w:tc>
        <w:tc>
          <w:tcPr>
            <w:tcW w:w="78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д.Крутец</w:t>
            </w:r>
          </w:p>
        </w:tc>
        <w:tc>
          <w:tcPr>
            <w:tcW w:w="51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1999</w:t>
            </w:r>
          </w:p>
        </w:tc>
        <w:tc>
          <w:tcPr>
            <w:tcW w:w="51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0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1020</w:t>
            </w:r>
          </w:p>
        </w:tc>
        <w:tc>
          <w:tcPr>
            <w:tcW w:w="7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r>
    </w:tbl>
    <w:p>
      <w:pPr>
        <w:spacing w:after="0" w:line="240" w:lineRule="auto"/>
        <w:rPr>
          <w:rFonts w:ascii="Times New Roman" w:hAnsi="Times New Roman"/>
          <w:b/>
          <w:bCs/>
          <w:sz w:val="24"/>
          <w:szCs w:val="24"/>
        </w:rPr>
      </w:pPr>
      <w:r>
        <w:rPr>
          <w:rFonts w:ascii="Times New Roman" w:hAnsi="Times New Roman"/>
        </w:rPr>
        <w:br w:type="page"/>
      </w:r>
    </w:p>
    <w:p>
      <w:pPr>
        <w:pStyle w:val="4"/>
        <w:spacing w:before="0" w:after="0"/>
        <w:rPr>
          <w:rFonts w:ascii="Times New Roman" w:hAnsi="Times New Roman" w:cs="Times New Roman"/>
          <w:color w:val="auto"/>
        </w:rPr>
      </w:pPr>
      <w:bookmarkStart w:id="24" w:name="_Toc118902791"/>
      <w:r>
        <w:rPr>
          <w:rFonts w:ascii="Times New Roman" w:hAnsi="Times New Roman" w:cs="Times New Roman"/>
          <w:color w:val="auto"/>
        </w:rPr>
        <w:t xml:space="preserve">Описание состояния существующих источников водоснабжения </w:t>
      </w:r>
      <w:r>
        <w:rPr>
          <w:rFonts w:ascii="Times New Roman" w:hAnsi="Times New Roman" w:cs="Times New Roman"/>
          <w:color w:val="auto"/>
        </w:rPr>
        <w:br w:type="textWrapping"/>
      </w:r>
      <w:r>
        <w:rPr>
          <w:rFonts w:ascii="Times New Roman" w:hAnsi="Times New Roman" w:cs="Times New Roman"/>
          <w:color w:val="auto"/>
        </w:rPr>
        <w:t>и водозаборных сооружений ООО «Загородная сервисная служба»</w:t>
      </w:r>
      <w:bookmarkEnd w:id="24"/>
    </w:p>
    <w:p>
      <w:pPr>
        <w:spacing w:after="0" w:line="240" w:lineRule="auto"/>
        <w:ind w:firstLine="567"/>
        <w:jc w:val="both"/>
        <w:rPr>
          <w:rFonts w:ascii="Times New Roman" w:hAnsi="Times New Roman"/>
        </w:rPr>
      </w:pPr>
      <w:r>
        <w:rPr>
          <w:rFonts w:ascii="Times New Roman" w:hAnsi="Times New Roman"/>
        </w:rPr>
        <w:t>Характеристика артезианских скважин, которые эксплуатирует ООО «Загородная сервисная служба», приведена в табл. 1.4.17.</w:t>
      </w:r>
    </w:p>
    <w:p>
      <w:pPr>
        <w:spacing w:after="0" w:line="240" w:lineRule="auto"/>
        <w:jc w:val="right"/>
        <w:rPr>
          <w:rFonts w:ascii="Times New Roman" w:hAnsi="Times New Roman"/>
          <w:b/>
          <w:sz w:val="20"/>
          <w:szCs w:val="20"/>
        </w:rPr>
      </w:pPr>
      <w:r>
        <w:rPr>
          <w:rFonts w:ascii="Times New Roman" w:hAnsi="Times New Roman"/>
          <w:b/>
          <w:sz w:val="20"/>
          <w:szCs w:val="20"/>
        </w:rPr>
        <w:t>Таблица 1.4.17. Общая характеристика артезианских скважин и колодцев</w:t>
      </w:r>
      <w:r>
        <w:rPr>
          <w:rFonts w:ascii="Times New Roman" w:hAnsi="Times New Roman"/>
        </w:rPr>
        <w:t xml:space="preserve"> </w:t>
      </w:r>
      <w:r>
        <w:rPr>
          <w:rFonts w:ascii="Times New Roman" w:hAnsi="Times New Roman"/>
        </w:rPr>
        <w:br w:type="textWrapping"/>
      </w:r>
      <w:r>
        <w:rPr>
          <w:rFonts w:ascii="Times New Roman" w:hAnsi="Times New Roman"/>
          <w:b/>
          <w:sz w:val="20"/>
          <w:szCs w:val="20"/>
        </w:rPr>
        <w:t>ООО «Загородная сервисная служба»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8"/>
        <w:gridCol w:w="1706"/>
        <w:gridCol w:w="1102"/>
        <w:gridCol w:w="1509"/>
        <w:gridCol w:w="1324"/>
        <w:gridCol w:w="774"/>
        <w:gridCol w:w="1643"/>
        <w:gridCol w:w="1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252"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865"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559"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766"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скважины</w:t>
            </w:r>
          </w:p>
          <w:p>
            <w:pPr>
              <w:spacing w:after="0" w:line="240" w:lineRule="auto"/>
              <w:jc w:val="center"/>
              <w:rPr>
                <w:rFonts w:ascii="Times New Roman" w:hAnsi="Times New Roman"/>
                <w:b/>
                <w:sz w:val="18"/>
                <w:szCs w:val="18"/>
              </w:rPr>
            </w:pPr>
            <w:r>
              <w:rPr>
                <w:rFonts w:ascii="Times New Roman" w:hAnsi="Times New Roman"/>
                <w:b/>
                <w:sz w:val="18"/>
                <w:szCs w:val="18"/>
              </w:rPr>
              <w:t>по паспорту /по эксплуатации</w:t>
            </w:r>
          </w:p>
        </w:tc>
        <w:tc>
          <w:tcPr>
            <w:tcW w:w="672"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Фактическая подача в 2020 г., м</w:t>
            </w:r>
            <w:r>
              <w:rPr>
                <w:rFonts w:ascii="Times New Roman" w:hAnsi="Times New Roman"/>
                <w:b/>
                <w:sz w:val="18"/>
                <w:szCs w:val="18"/>
                <w:vertAlign w:val="superscript"/>
              </w:rPr>
              <w:t>3</w:t>
            </w:r>
          </w:p>
        </w:tc>
        <w:tc>
          <w:tcPr>
            <w:tcW w:w="393"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Глубина, м</w:t>
            </w:r>
          </w:p>
        </w:tc>
        <w:tc>
          <w:tcPr>
            <w:tcW w:w="834"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Качество воды Согласно </w:t>
            </w:r>
            <w:r>
              <w:rPr>
                <w:rFonts w:ascii="Times New Roman" w:hAnsi="Times New Roman"/>
                <w:b/>
                <w:bCs/>
                <w:sz w:val="18"/>
                <w:szCs w:val="18"/>
                <w:shd w:val="clear" w:color="auto" w:fill="FFFFFF"/>
              </w:rPr>
              <w:t>СанПиН 2.1.3684-21</w:t>
            </w:r>
          </w:p>
        </w:tc>
        <w:tc>
          <w:tcPr>
            <w:tcW w:w="658"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бухгалтерии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96" w:hRule="atLeast"/>
        </w:trPr>
        <w:tc>
          <w:tcPr>
            <w:tcW w:w="25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865"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район, с. Каменки ул. Солнечная, 24 </w:t>
            </w:r>
          </w:p>
        </w:tc>
        <w:tc>
          <w:tcPr>
            <w:tcW w:w="559"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766"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б/н</w:t>
            </w:r>
          </w:p>
        </w:tc>
        <w:tc>
          <w:tcPr>
            <w:tcW w:w="67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26 041,92</w:t>
            </w:r>
          </w:p>
        </w:tc>
        <w:tc>
          <w:tcPr>
            <w:tcW w:w="393"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834"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 соответствует</w:t>
            </w:r>
          </w:p>
        </w:tc>
        <w:tc>
          <w:tcPr>
            <w:tcW w:w="658"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bl>
    <w:p>
      <w:pPr>
        <w:spacing w:after="0" w:line="240" w:lineRule="auto"/>
        <w:ind w:firstLine="567"/>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установленного на скважинах оборудования, которые эксплуатирует ООО «Загородная сервисная служба», показано в табл. 1.4.18.</w:t>
      </w:r>
    </w:p>
    <w:p>
      <w:pPr>
        <w:spacing w:after="0" w:line="240" w:lineRule="auto"/>
        <w:jc w:val="right"/>
        <w:rPr>
          <w:rFonts w:ascii="Times New Roman" w:hAnsi="Times New Roman"/>
          <w:b/>
          <w:sz w:val="20"/>
          <w:szCs w:val="20"/>
        </w:rPr>
      </w:pPr>
      <w:r>
        <w:rPr>
          <w:rFonts w:ascii="Times New Roman" w:hAnsi="Times New Roman"/>
          <w:b/>
          <w:sz w:val="20"/>
          <w:szCs w:val="20"/>
        </w:rPr>
        <w:t>Таблица 1.4.18.</w:t>
      </w:r>
      <w:r>
        <w:rPr>
          <w:rFonts w:ascii="Times New Roman" w:hAnsi="Times New Roman"/>
        </w:rPr>
        <w:t xml:space="preserve"> </w:t>
      </w:r>
      <w:r>
        <w:rPr>
          <w:rFonts w:ascii="Times New Roman" w:hAnsi="Times New Roman"/>
          <w:b/>
          <w:sz w:val="20"/>
          <w:szCs w:val="20"/>
        </w:rPr>
        <w:t xml:space="preserve">Характеристика установленного на скважинах оборудования </w:t>
      </w:r>
      <w:r>
        <w:rPr>
          <w:rFonts w:ascii="Times New Roman" w:hAnsi="Times New Roman"/>
          <w:b/>
          <w:sz w:val="20"/>
          <w:szCs w:val="20"/>
        </w:rPr>
        <w:br w:type="textWrapping"/>
      </w:r>
      <w:r>
        <w:rPr>
          <w:rFonts w:ascii="Times New Roman" w:hAnsi="Times New Roman"/>
          <w:b/>
          <w:sz w:val="20"/>
          <w:szCs w:val="20"/>
        </w:rPr>
        <w:t>ООО «Загородная сервисная служба»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1314"/>
        <w:gridCol w:w="1220"/>
        <w:gridCol w:w="924"/>
        <w:gridCol w:w="1202"/>
        <w:gridCol w:w="1102"/>
        <w:gridCol w:w="991"/>
        <w:gridCol w:w="954"/>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368"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667"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619"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469"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610"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 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559"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503"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484"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w:t>
            </w:r>
          </w:p>
          <w:p>
            <w:pPr>
              <w:spacing w:after="0" w:line="240" w:lineRule="auto"/>
              <w:jc w:val="center"/>
              <w:rPr>
                <w:rFonts w:ascii="Times New Roman" w:hAnsi="Times New Roman"/>
                <w:b/>
                <w:sz w:val="18"/>
                <w:szCs w:val="18"/>
              </w:rPr>
            </w:pPr>
            <w:r>
              <w:rPr>
                <w:rFonts w:ascii="Times New Roman" w:hAnsi="Times New Roman"/>
                <w:b/>
                <w:sz w:val="18"/>
                <w:szCs w:val="18"/>
              </w:rPr>
              <w:t>часов</w:t>
            </w:r>
          </w:p>
          <w:p>
            <w:pPr>
              <w:spacing w:after="0" w:line="240" w:lineRule="auto"/>
              <w:jc w:val="center"/>
              <w:rPr>
                <w:rFonts w:ascii="Times New Roman" w:hAnsi="Times New Roman"/>
                <w:b/>
                <w:sz w:val="18"/>
                <w:szCs w:val="18"/>
              </w:rPr>
            </w:pPr>
            <w:r>
              <w:rPr>
                <w:rFonts w:ascii="Times New Roman" w:hAnsi="Times New Roman"/>
                <w:b/>
                <w:sz w:val="18"/>
                <w:szCs w:val="18"/>
              </w:rPr>
              <w:t>работы</w:t>
            </w:r>
          </w:p>
          <w:p>
            <w:pPr>
              <w:spacing w:after="0" w:line="240" w:lineRule="auto"/>
              <w:jc w:val="center"/>
              <w:rPr>
                <w:rFonts w:ascii="Times New Roman" w:hAnsi="Times New Roman"/>
                <w:b/>
                <w:sz w:val="18"/>
                <w:szCs w:val="18"/>
              </w:rPr>
            </w:pPr>
            <w:r>
              <w:rPr>
                <w:rFonts w:ascii="Times New Roman" w:hAnsi="Times New Roman"/>
                <w:b/>
                <w:sz w:val="18"/>
                <w:szCs w:val="18"/>
              </w:rPr>
              <w:t>в год</w:t>
            </w:r>
          </w:p>
        </w:tc>
        <w:tc>
          <w:tcPr>
            <w:tcW w:w="721"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Фактический расход электроэнергии</w:t>
            </w:r>
          </w:p>
          <w:p>
            <w:pPr>
              <w:spacing w:after="0" w:line="240" w:lineRule="auto"/>
              <w:jc w:val="center"/>
              <w:rPr>
                <w:rFonts w:ascii="Times New Roman" w:hAnsi="Times New Roman"/>
                <w:b/>
                <w:sz w:val="18"/>
                <w:szCs w:val="18"/>
              </w:rPr>
            </w:pPr>
            <w:r>
              <w:rPr>
                <w:rFonts w:ascii="Times New Roman" w:hAnsi="Times New Roman"/>
                <w:b/>
                <w:sz w:val="18"/>
                <w:szCs w:val="18"/>
              </w:rPr>
              <w:t>в 2022 году,</w:t>
            </w:r>
          </w:p>
          <w:p>
            <w:pPr>
              <w:spacing w:after="0" w:line="240" w:lineRule="auto"/>
              <w:jc w:val="center"/>
              <w:rPr>
                <w:rFonts w:ascii="Times New Roman" w:hAnsi="Times New Roman"/>
                <w:b/>
                <w:sz w:val="18"/>
                <w:szCs w:val="18"/>
              </w:rPr>
            </w:pPr>
            <w:r>
              <w:rPr>
                <w:rFonts w:ascii="Times New Roman" w:hAnsi="Times New Roman"/>
                <w:b/>
                <w:sz w:val="18"/>
                <w:szCs w:val="18"/>
              </w:rPr>
              <w:t>тыс. кВт·ч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368"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67"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Скважинный насос</w:t>
            </w:r>
          </w:p>
        </w:tc>
        <w:tc>
          <w:tcPr>
            <w:tcW w:w="619"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Heisskraft</w:t>
            </w:r>
          </w:p>
        </w:tc>
        <w:tc>
          <w:tcPr>
            <w:tcW w:w="469"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20</w:t>
            </w:r>
            <w:r>
              <w:rPr>
                <w:rFonts w:ascii="Times New Roman" w:hAnsi="Times New Roman"/>
                <w:sz w:val="18"/>
                <w:szCs w:val="18"/>
              </w:rPr>
              <w:t>16</w:t>
            </w:r>
          </w:p>
        </w:tc>
        <w:tc>
          <w:tcPr>
            <w:tcW w:w="610"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2.2</w:t>
            </w:r>
          </w:p>
        </w:tc>
        <w:tc>
          <w:tcPr>
            <w:tcW w:w="559"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w:t>
            </w:r>
            <w:r>
              <w:rPr>
                <w:rFonts w:ascii="Times New Roman" w:hAnsi="Times New Roman"/>
                <w:sz w:val="18"/>
                <w:szCs w:val="18"/>
              </w:rPr>
              <w:t>,0</w:t>
            </w:r>
          </w:p>
        </w:tc>
        <w:tc>
          <w:tcPr>
            <w:tcW w:w="503"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75-62-31</w:t>
            </w:r>
          </w:p>
        </w:tc>
        <w:tc>
          <w:tcPr>
            <w:tcW w:w="484"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4380</w:t>
            </w:r>
          </w:p>
        </w:tc>
        <w:tc>
          <w:tcPr>
            <w:tcW w:w="721"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88 456</w:t>
            </w:r>
          </w:p>
        </w:tc>
      </w:tr>
    </w:tbl>
    <w:p>
      <w:pPr>
        <w:spacing w:after="0" w:line="240" w:lineRule="auto"/>
        <w:ind w:firstLine="567"/>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Сведения об установленных приборах учёта воды на скважинах, которые эксплуатирует ООО «Загородная сервисная служба», показано в табл. 1.4.19.</w:t>
      </w:r>
    </w:p>
    <w:p>
      <w:pPr>
        <w:spacing w:after="0" w:line="240" w:lineRule="auto"/>
        <w:jc w:val="right"/>
        <w:rPr>
          <w:rFonts w:ascii="Times New Roman" w:hAnsi="Times New Roman"/>
          <w:b/>
          <w:sz w:val="20"/>
          <w:szCs w:val="20"/>
        </w:rPr>
      </w:pPr>
      <w:r>
        <w:rPr>
          <w:rFonts w:ascii="Times New Roman" w:hAnsi="Times New Roman"/>
          <w:b/>
          <w:sz w:val="20"/>
          <w:szCs w:val="20"/>
        </w:rPr>
        <w:t>Таблица 1.4.19.</w:t>
      </w:r>
      <w:r>
        <w:rPr>
          <w:rFonts w:ascii="Times New Roman" w:hAnsi="Times New Roman"/>
        </w:rPr>
        <w:t xml:space="preserve"> </w:t>
      </w:r>
      <w:r>
        <w:rPr>
          <w:rFonts w:ascii="Times New Roman" w:hAnsi="Times New Roman"/>
          <w:b/>
          <w:sz w:val="20"/>
          <w:szCs w:val="20"/>
        </w:rPr>
        <w:t>Сведения об установленных приборах учёта воды на скважинах</w:t>
      </w:r>
      <w:r>
        <w:rPr>
          <w:rFonts w:ascii="Times New Roman" w:hAnsi="Times New Roman"/>
          <w:b/>
          <w:sz w:val="20"/>
          <w:szCs w:val="20"/>
        </w:rPr>
        <w:br w:type="textWrapping"/>
      </w:r>
      <w:r>
        <w:rPr>
          <w:rFonts w:ascii="Times New Roman" w:hAnsi="Times New Roman"/>
          <w:b/>
          <w:sz w:val="20"/>
          <w:szCs w:val="20"/>
        </w:rPr>
        <w:t>ООО «Загородная сервисная служба»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2792"/>
        <w:gridCol w:w="2120"/>
        <w:gridCol w:w="2213"/>
        <w:gridCol w:w="1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41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41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узла учёта</w:t>
            </w:r>
          </w:p>
        </w:tc>
        <w:tc>
          <w:tcPr>
            <w:tcW w:w="107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прибора</w:t>
            </w:r>
          </w:p>
          <w:p>
            <w:pPr>
              <w:spacing w:after="0" w:line="240" w:lineRule="auto"/>
              <w:jc w:val="center"/>
              <w:rPr>
                <w:rFonts w:ascii="Times New Roman" w:hAnsi="Times New Roman"/>
                <w:b/>
                <w:sz w:val="18"/>
                <w:szCs w:val="18"/>
              </w:rPr>
            </w:pPr>
            <w:r>
              <w:rPr>
                <w:rFonts w:ascii="Times New Roman" w:hAnsi="Times New Roman"/>
                <w:b/>
                <w:sz w:val="18"/>
                <w:szCs w:val="18"/>
              </w:rPr>
              <w:t>учёта</w:t>
            </w:r>
          </w:p>
        </w:tc>
        <w:tc>
          <w:tcPr>
            <w:tcW w:w="112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прибора</w:t>
            </w:r>
          </w:p>
          <w:p>
            <w:pPr>
              <w:spacing w:after="0" w:line="240" w:lineRule="auto"/>
              <w:jc w:val="center"/>
              <w:rPr>
                <w:rFonts w:ascii="Times New Roman" w:hAnsi="Times New Roman"/>
                <w:b/>
                <w:sz w:val="18"/>
                <w:szCs w:val="18"/>
              </w:rPr>
            </w:pPr>
            <w:r>
              <w:rPr>
                <w:rFonts w:ascii="Times New Roman" w:hAnsi="Times New Roman"/>
                <w:b/>
                <w:sz w:val="18"/>
                <w:szCs w:val="18"/>
              </w:rPr>
              <w:t>по паспорту</w:t>
            </w:r>
          </w:p>
        </w:tc>
        <w:tc>
          <w:tcPr>
            <w:tcW w:w="96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w:t>
            </w:r>
          </w:p>
          <w:p>
            <w:pPr>
              <w:spacing w:after="0" w:line="240" w:lineRule="auto"/>
              <w:jc w:val="center"/>
              <w:rPr>
                <w:rFonts w:ascii="Times New Roman" w:hAnsi="Times New Roman"/>
                <w:b/>
                <w:sz w:val="18"/>
                <w:szCs w:val="18"/>
              </w:rPr>
            </w:pPr>
            <w:r>
              <w:rPr>
                <w:rFonts w:ascii="Times New Roman" w:hAnsi="Times New Roman"/>
                <w:b/>
                <w:sz w:val="18"/>
                <w:szCs w:val="18"/>
              </w:rPr>
              <w:t>изготовления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41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417"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Счетчик ХВС на скважине Норма</w:t>
            </w:r>
          </w:p>
        </w:tc>
        <w:tc>
          <w:tcPr>
            <w:tcW w:w="10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СТВ-100х</w:t>
            </w:r>
          </w:p>
        </w:tc>
        <w:tc>
          <w:tcPr>
            <w:tcW w:w="11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110275К18</w:t>
            </w:r>
          </w:p>
        </w:tc>
        <w:tc>
          <w:tcPr>
            <w:tcW w:w="9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41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417"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Счетчик ХВС на подаче</w:t>
            </w:r>
          </w:p>
        </w:tc>
        <w:tc>
          <w:tcPr>
            <w:tcW w:w="1076"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ZR</w:t>
            </w:r>
          </w:p>
        </w:tc>
        <w:tc>
          <w:tcPr>
            <w:tcW w:w="1123"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11609846</w:t>
            </w:r>
          </w:p>
        </w:tc>
        <w:tc>
          <w:tcPr>
            <w:tcW w:w="9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2018</w:t>
            </w:r>
          </w:p>
        </w:tc>
      </w:tr>
    </w:tbl>
    <w:p>
      <w:pPr>
        <w:spacing w:after="0" w:line="240" w:lineRule="auto"/>
        <w:ind w:firstLine="567"/>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Динамика подачи воды по годам на скважине, которую эксплуатирует ООО «Загородная сервисная служба» в период 2019 – 2022 гг. приведено в табл. 1.4.20.</w:t>
      </w:r>
    </w:p>
    <w:p>
      <w:pPr>
        <w:spacing w:after="0" w:line="240" w:lineRule="auto"/>
        <w:jc w:val="right"/>
        <w:rPr>
          <w:rFonts w:ascii="Times New Roman" w:hAnsi="Times New Roman"/>
          <w:b/>
          <w:sz w:val="20"/>
          <w:szCs w:val="20"/>
        </w:rPr>
      </w:pPr>
      <w:r>
        <w:rPr>
          <w:rFonts w:ascii="Times New Roman" w:hAnsi="Times New Roman"/>
          <w:b/>
          <w:sz w:val="20"/>
          <w:szCs w:val="20"/>
        </w:rPr>
        <w:t>Таблица 1.4.20.</w:t>
      </w:r>
      <w:r>
        <w:rPr>
          <w:rFonts w:ascii="Times New Roman" w:hAnsi="Times New Roman"/>
        </w:rPr>
        <w:t xml:space="preserve"> </w:t>
      </w:r>
      <w:r>
        <w:rPr>
          <w:rFonts w:ascii="Times New Roman" w:hAnsi="Times New Roman"/>
          <w:b/>
          <w:sz w:val="20"/>
          <w:szCs w:val="20"/>
        </w:rPr>
        <w:t xml:space="preserve">Динамика подачи воды по годам на скважине, которую </w:t>
      </w:r>
      <w:r>
        <w:rPr>
          <w:rFonts w:ascii="Times New Roman" w:hAnsi="Times New Roman"/>
          <w:b/>
          <w:sz w:val="20"/>
          <w:szCs w:val="20"/>
        </w:rPr>
        <w:br w:type="textWrapping"/>
      </w:r>
      <w:r>
        <w:rPr>
          <w:rFonts w:ascii="Times New Roman" w:hAnsi="Times New Roman"/>
          <w:b/>
          <w:sz w:val="20"/>
          <w:szCs w:val="20"/>
        </w:rPr>
        <w:t>эксплуатирует ООО «Загородная сервисная служба» в период 2019 – 2022 гг.</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
        <w:gridCol w:w="1634"/>
        <w:gridCol w:w="1927"/>
        <w:gridCol w:w="1927"/>
        <w:gridCol w:w="1927"/>
        <w:gridCol w:w="19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5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82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Источник</w:t>
            </w:r>
          </w:p>
          <w:p>
            <w:pPr>
              <w:spacing w:after="0" w:line="240" w:lineRule="auto"/>
              <w:jc w:val="center"/>
              <w:rPr>
                <w:rFonts w:ascii="Times New Roman" w:hAnsi="Times New Roman"/>
                <w:b/>
                <w:sz w:val="18"/>
                <w:szCs w:val="18"/>
              </w:rPr>
            </w:pPr>
            <w:r>
              <w:rPr>
                <w:rFonts w:ascii="Times New Roman" w:hAnsi="Times New Roman"/>
                <w:b/>
                <w:sz w:val="18"/>
                <w:szCs w:val="18"/>
              </w:rPr>
              <w:t>водоснабжения</w:t>
            </w:r>
          </w:p>
        </w:tc>
        <w:tc>
          <w:tcPr>
            <w:tcW w:w="3914"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5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2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97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97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97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9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8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Скважина</w:t>
            </w:r>
          </w:p>
        </w:tc>
        <w:tc>
          <w:tcPr>
            <w:tcW w:w="9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22364,59</w:t>
            </w:r>
          </w:p>
        </w:tc>
        <w:tc>
          <w:tcPr>
            <w:tcW w:w="9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26041,92</w:t>
            </w:r>
          </w:p>
        </w:tc>
        <w:tc>
          <w:tcPr>
            <w:tcW w:w="9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28788,42</w:t>
            </w:r>
          </w:p>
        </w:tc>
        <w:tc>
          <w:tcPr>
            <w:tcW w:w="9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28988,61</w:t>
            </w:r>
          </w:p>
        </w:tc>
      </w:tr>
    </w:tbl>
    <w:p>
      <w:pPr>
        <w:spacing w:after="0" w:line="240" w:lineRule="auto"/>
        <w:ind w:firstLine="567"/>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25" w:name="_Toc118902792"/>
      <w:r>
        <w:rPr>
          <w:rFonts w:ascii="Times New Roman" w:hAnsi="Times New Roman" w:cs="Times New Roman"/>
          <w:color w:val="auto"/>
        </w:rPr>
        <w:t xml:space="preserve">Описание состояния существующих источников водоснабжения </w:t>
      </w:r>
      <w:r>
        <w:rPr>
          <w:rFonts w:ascii="Times New Roman" w:hAnsi="Times New Roman" w:cs="Times New Roman"/>
          <w:color w:val="auto"/>
        </w:rPr>
        <w:br w:type="textWrapping"/>
      </w:r>
      <w:r>
        <w:rPr>
          <w:rFonts w:ascii="Times New Roman" w:hAnsi="Times New Roman" w:cs="Times New Roman"/>
          <w:color w:val="auto"/>
        </w:rPr>
        <w:t>и водозаборных сооружений ООО «Выбор Строй НН»</w:t>
      </w:r>
      <w:bookmarkEnd w:id="25"/>
    </w:p>
    <w:p>
      <w:pPr>
        <w:spacing w:after="0" w:line="240" w:lineRule="auto"/>
        <w:ind w:firstLine="567"/>
        <w:jc w:val="both"/>
        <w:rPr>
          <w:rFonts w:ascii="Times New Roman" w:hAnsi="Times New Roman"/>
        </w:rPr>
      </w:pPr>
      <w:r>
        <w:rPr>
          <w:rFonts w:ascii="Times New Roman" w:hAnsi="Times New Roman"/>
        </w:rPr>
        <w:t>Характеристика артезианских скважин и колодцев, которые эксплуатирует ООО «Выбор Строй НН», приведена в табл. 1.4.21.</w:t>
      </w:r>
    </w:p>
    <w:p>
      <w:pPr>
        <w:spacing w:after="0" w:line="240" w:lineRule="auto"/>
        <w:jc w:val="right"/>
        <w:rPr>
          <w:rFonts w:ascii="Times New Roman" w:hAnsi="Times New Roman"/>
          <w:b/>
          <w:sz w:val="20"/>
          <w:szCs w:val="20"/>
        </w:rPr>
      </w:pPr>
      <w:r>
        <w:rPr>
          <w:rFonts w:ascii="Times New Roman" w:hAnsi="Times New Roman"/>
          <w:b/>
          <w:sz w:val="20"/>
          <w:szCs w:val="20"/>
        </w:rPr>
        <w:t>Таблица 1.4.21. Общая характеристика артезианских скважин и колодцев</w:t>
      </w:r>
      <w:r>
        <w:rPr>
          <w:rFonts w:ascii="Times New Roman" w:hAnsi="Times New Roman"/>
        </w:rPr>
        <w:t xml:space="preserve"> </w:t>
      </w:r>
      <w:r>
        <w:rPr>
          <w:rFonts w:ascii="Times New Roman" w:hAnsi="Times New Roman"/>
        </w:rPr>
        <w:br w:type="textWrapping"/>
      </w:r>
      <w:r>
        <w:rPr>
          <w:rFonts w:ascii="Times New Roman" w:hAnsi="Times New Roman"/>
          <w:b/>
          <w:sz w:val="20"/>
          <w:szCs w:val="20"/>
        </w:rPr>
        <w:t>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0"/>
        <w:gridCol w:w="2112"/>
        <w:gridCol w:w="1027"/>
        <w:gridCol w:w="1356"/>
        <w:gridCol w:w="1275"/>
        <w:gridCol w:w="962"/>
        <w:gridCol w:w="1693"/>
        <w:gridCol w:w="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2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07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52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68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скважины по паспорту /</w:t>
            </w:r>
          </w:p>
          <w:p>
            <w:pPr>
              <w:spacing w:after="0" w:line="240" w:lineRule="auto"/>
              <w:jc w:val="center"/>
              <w:rPr>
                <w:rFonts w:ascii="Times New Roman" w:hAnsi="Times New Roman"/>
                <w:b/>
                <w:sz w:val="18"/>
                <w:szCs w:val="18"/>
              </w:rPr>
            </w:pPr>
            <w:r>
              <w:rPr>
                <w:rFonts w:ascii="Times New Roman" w:hAnsi="Times New Roman"/>
                <w:b/>
                <w:sz w:val="18"/>
                <w:szCs w:val="18"/>
              </w:rPr>
              <w:t>по эксплуатации</w:t>
            </w:r>
          </w:p>
        </w:tc>
        <w:tc>
          <w:tcPr>
            <w:tcW w:w="64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Фактическая подача в 2022 г., м</w:t>
            </w:r>
            <w:r>
              <w:rPr>
                <w:rFonts w:ascii="Times New Roman" w:hAnsi="Times New Roman"/>
                <w:b/>
                <w:sz w:val="18"/>
                <w:szCs w:val="18"/>
                <w:vertAlign w:val="superscript"/>
              </w:rPr>
              <w:t>3</w:t>
            </w:r>
          </w:p>
        </w:tc>
        <w:tc>
          <w:tcPr>
            <w:tcW w:w="48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Глубина, м</w:t>
            </w:r>
          </w:p>
        </w:tc>
        <w:tc>
          <w:tcPr>
            <w:tcW w:w="85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Качество воды согласно </w:t>
            </w:r>
            <w:r>
              <w:rPr>
                <w:rFonts w:ascii="Times New Roman" w:hAnsi="Times New Roman"/>
                <w:b/>
                <w:bCs/>
                <w:sz w:val="18"/>
                <w:szCs w:val="18"/>
                <w:shd w:val="clear" w:color="auto" w:fill="FFFFFF"/>
              </w:rPr>
              <w:t>СанПиН 2.1.3684-21</w:t>
            </w:r>
          </w:p>
        </w:tc>
        <w:tc>
          <w:tcPr>
            <w:tcW w:w="49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07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Каменки ул. Пригородная, 1</w:t>
            </w:r>
          </w:p>
        </w:tc>
        <w:tc>
          <w:tcPr>
            <w:tcW w:w="52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68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4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c>
          <w:tcPr>
            <w:tcW w:w="48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8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07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Каменки ул. Пригородная, 1</w:t>
            </w:r>
          </w:p>
        </w:tc>
        <w:tc>
          <w:tcPr>
            <w:tcW w:w="52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68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4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c>
          <w:tcPr>
            <w:tcW w:w="48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8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07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Каменки ул. Пригородная, 1</w:t>
            </w:r>
          </w:p>
        </w:tc>
        <w:tc>
          <w:tcPr>
            <w:tcW w:w="52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68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64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c>
          <w:tcPr>
            <w:tcW w:w="48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8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07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Каменки ул. Пригородная, 1</w:t>
            </w:r>
          </w:p>
        </w:tc>
        <w:tc>
          <w:tcPr>
            <w:tcW w:w="52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68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64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c>
          <w:tcPr>
            <w:tcW w:w="48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8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bl>
    <w:p>
      <w:pPr>
        <w:spacing w:after="0" w:line="240" w:lineRule="auto"/>
        <w:ind w:firstLine="567"/>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установленного на скважинах оборудования, которые эксплуатирует ООО «Выбор Строй НН», показано в табл. 1.4.22.</w:t>
      </w:r>
    </w:p>
    <w:p>
      <w:pPr>
        <w:spacing w:after="0" w:line="240" w:lineRule="auto"/>
        <w:jc w:val="right"/>
        <w:rPr>
          <w:rFonts w:ascii="Times New Roman" w:hAnsi="Times New Roman"/>
          <w:b/>
          <w:sz w:val="20"/>
          <w:szCs w:val="20"/>
        </w:rPr>
      </w:pPr>
      <w:r>
        <w:rPr>
          <w:rFonts w:ascii="Times New Roman" w:hAnsi="Times New Roman"/>
          <w:b/>
          <w:sz w:val="20"/>
          <w:szCs w:val="20"/>
        </w:rPr>
        <w:t>Таблица 1.4.22.</w:t>
      </w:r>
      <w:r>
        <w:rPr>
          <w:rFonts w:ascii="Times New Roman" w:hAnsi="Times New Roman"/>
        </w:rPr>
        <w:t xml:space="preserve"> </w:t>
      </w:r>
      <w:r>
        <w:rPr>
          <w:rFonts w:ascii="Times New Roman" w:hAnsi="Times New Roman"/>
          <w:b/>
          <w:sz w:val="20"/>
          <w:szCs w:val="20"/>
        </w:rPr>
        <w:t xml:space="preserve">Характеристика установленного на скважинах оборудования </w:t>
      </w:r>
      <w:r>
        <w:rPr>
          <w:rFonts w:ascii="Times New Roman" w:hAnsi="Times New Roman"/>
          <w:b/>
          <w:sz w:val="20"/>
          <w:szCs w:val="20"/>
        </w:rPr>
        <w:br w:type="textWrapping"/>
      </w:r>
      <w:r>
        <w:rPr>
          <w:rFonts w:ascii="Times New Roman" w:hAnsi="Times New Roman"/>
          <w:b/>
          <w:sz w:val="20"/>
          <w:szCs w:val="20"/>
        </w:rPr>
        <w:t>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
        <w:gridCol w:w="1307"/>
        <w:gridCol w:w="1287"/>
        <w:gridCol w:w="956"/>
        <w:gridCol w:w="1186"/>
        <w:gridCol w:w="1029"/>
        <w:gridCol w:w="1133"/>
        <w:gridCol w:w="1092"/>
        <w:gridCol w:w="1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22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6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65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48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60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52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57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55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w:t>
            </w:r>
          </w:p>
          <w:p>
            <w:pPr>
              <w:spacing w:after="0" w:line="240" w:lineRule="auto"/>
              <w:jc w:val="center"/>
              <w:rPr>
                <w:rFonts w:ascii="Times New Roman" w:hAnsi="Times New Roman"/>
                <w:b/>
                <w:sz w:val="18"/>
                <w:szCs w:val="18"/>
              </w:rPr>
            </w:pPr>
            <w:r>
              <w:rPr>
                <w:rFonts w:ascii="Times New Roman" w:hAnsi="Times New Roman"/>
                <w:b/>
                <w:sz w:val="18"/>
                <w:szCs w:val="18"/>
              </w:rPr>
              <w:t>часов</w:t>
            </w:r>
          </w:p>
          <w:p>
            <w:pPr>
              <w:spacing w:after="0" w:line="240" w:lineRule="auto"/>
              <w:jc w:val="center"/>
              <w:rPr>
                <w:rFonts w:ascii="Times New Roman" w:hAnsi="Times New Roman"/>
                <w:b/>
                <w:sz w:val="18"/>
                <w:szCs w:val="18"/>
              </w:rPr>
            </w:pPr>
            <w:r>
              <w:rPr>
                <w:rFonts w:ascii="Times New Roman" w:hAnsi="Times New Roman"/>
                <w:b/>
                <w:sz w:val="18"/>
                <w:szCs w:val="18"/>
              </w:rPr>
              <w:t>работы</w:t>
            </w:r>
          </w:p>
          <w:p>
            <w:pPr>
              <w:spacing w:after="0" w:line="240" w:lineRule="auto"/>
              <w:jc w:val="center"/>
              <w:rPr>
                <w:rFonts w:ascii="Times New Roman" w:hAnsi="Times New Roman"/>
                <w:b/>
                <w:sz w:val="18"/>
                <w:szCs w:val="18"/>
              </w:rPr>
            </w:pPr>
            <w:r>
              <w:rPr>
                <w:rFonts w:ascii="Times New Roman" w:hAnsi="Times New Roman"/>
                <w:b/>
                <w:sz w:val="18"/>
                <w:szCs w:val="18"/>
              </w:rPr>
              <w:t>в год</w:t>
            </w:r>
          </w:p>
        </w:tc>
        <w:tc>
          <w:tcPr>
            <w:tcW w:w="72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Фактический</w:t>
            </w:r>
          </w:p>
          <w:p>
            <w:pPr>
              <w:spacing w:after="0" w:line="240" w:lineRule="auto"/>
              <w:jc w:val="center"/>
              <w:rPr>
                <w:rFonts w:ascii="Times New Roman" w:hAnsi="Times New Roman"/>
                <w:b/>
                <w:sz w:val="18"/>
                <w:szCs w:val="18"/>
              </w:rPr>
            </w:pPr>
            <w:r>
              <w:rPr>
                <w:rFonts w:ascii="Times New Roman" w:hAnsi="Times New Roman"/>
                <w:b/>
                <w:sz w:val="18"/>
                <w:szCs w:val="18"/>
              </w:rPr>
              <w:t>расход</w:t>
            </w:r>
          </w:p>
          <w:p>
            <w:pPr>
              <w:spacing w:after="0" w:line="240" w:lineRule="auto"/>
              <w:jc w:val="center"/>
              <w:rPr>
                <w:rFonts w:ascii="Times New Roman" w:hAnsi="Times New Roman"/>
                <w:b/>
                <w:sz w:val="18"/>
                <w:szCs w:val="18"/>
              </w:rPr>
            </w:pPr>
            <w:r>
              <w:rPr>
                <w:rFonts w:ascii="Times New Roman" w:hAnsi="Times New Roman"/>
                <w:b/>
                <w:sz w:val="18"/>
                <w:szCs w:val="18"/>
              </w:rPr>
              <w:t>электроэнергии в 2020 году,</w:t>
            </w:r>
          </w:p>
          <w:p>
            <w:pPr>
              <w:spacing w:after="0" w:line="240" w:lineRule="auto"/>
              <w:jc w:val="center"/>
              <w:rPr>
                <w:rFonts w:ascii="Times New Roman" w:hAnsi="Times New Roman"/>
                <w:b/>
                <w:sz w:val="18"/>
                <w:szCs w:val="18"/>
              </w:rPr>
            </w:pPr>
            <w:r>
              <w:rPr>
                <w:rFonts w:ascii="Times New Roman" w:hAnsi="Times New Roman"/>
                <w:b/>
                <w:sz w:val="18"/>
                <w:szCs w:val="18"/>
              </w:rPr>
              <w:t>тыс. кВт·ч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Скважинный насос</w:t>
            </w:r>
          </w:p>
        </w:tc>
        <w:tc>
          <w:tcPr>
            <w:tcW w:w="653"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Heisskraft</w:t>
            </w:r>
          </w:p>
        </w:tc>
        <w:tc>
          <w:tcPr>
            <w:tcW w:w="48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602"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r>
              <w:rPr>
                <w:rFonts w:ascii="Times New Roman" w:hAnsi="Times New Roman"/>
                <w:sz w:val="18"/>
                <w:szCs w:val="18"/>
              </w:rPr>
              <w:t>,</w:t>
            </w:r>
            <w:r>
              <w:rPr>
                <w:rFonts w:ascii="Times New Roman" w:hAnsi="Times New Roman"/>
                <w:sz w:val="18"/>
                <w:szCs w:val="18"/>
                <w:lang w:val="en-US"/>
              </w:rPr>
              <w:t>2</w:t>
            </w:r>
          </w:p>
        </w:tc>
        <w:tc>
          <w:tcPr>
            <w:tcW w:w="522"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4</w:t>
            </w:r>
          </w:p>
        </w:tc>
        <w:tc>
          <w:tcPr>
            <w:tcW w:w="57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75-62-31</w:t>
            </w:r>
          </w:p>
        </w:tc>
        <w:tc>
          <w:tcPr>
            <w:tcW w:w="554"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4380</w:t>
            </w:r>
          </w:p>
        </w:tc>
        <w:tc>
          <w:tcPr>
            <w:tcW w:w="722"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Скважинный насос</w:t>
            </w:r>
          </w:p>
        </w:tc>
        <w:tc>
          <w:tcPr>
            <w:tcW w:w="653"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Heisskraft</w:t>
            </w:r>
          </w:p>
        </w:tc>
        <w:tc>
          <w:tcPr>
            <w:tcW w:w="48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602"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r>
              <w:rPr>
                <w:rFonts w:ascii="Times New Roman" w:hAnsi="Times New Roman"/>
                <w:sz w:val="18"/>
                <w:szCs w:val="18"/>
              </w:rPr>
              <w:t>,</w:t>
            </w:r>
            <w:r>
              <w:rPr>
                <w:rFonts w:ascii="Times New Roman" w:hAnsi="Times New Roman"/>
                <w:sz w:val="18"/>
                <w:szCs w:val="18"/>
                <w:lang w:val="en-US"/>
              </w:rPr>
              <w:t>2</w:t>
            </w:r>
          </w:p>
        </w:tc>
        <w:tc>
          <w:tcPr>
            <w:tcW w:w="522"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w:t>
            </w:r>
          </w:p>
        </w:tc>
        <w:tc>
          <w:tcPr>
            <w:tcW w:w="57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75-62-31</w:t>
            </w:r>
          </w:p>
        </w:tc>
        <w:tc>
          <w:tcPr>
            <w:tcW w:w="554"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4380</w:t>
            </w:r>
          </w:p>
        </w:tc>
        <w:tc>
          <w:tcPr>
            <w:tcW w:w="722"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6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Скважинный насос</w:t>
            </w:r>
          </w:p>
        </w:tc>
        <w:tc>
          <w:tcPr>
            <w:tcW w:w="653"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Heisskraft</w:t>
            </w:r>
          </w:p>
        </w:tc>
        <w:tc>
          <w:tcPr>
            <w:tcW w:w="48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602"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r>
              <w:rPr>
                <w:rFonts w:ascii="Times New Roman" w:hAnsi="Times New Roman"/>
                <w:sz w:val="18"/>
                <w:szCs w:val="18"/>
              </w:rPr>
              <w:t>,</w:t>
            </w:r>
            <w:r>
              <w:rPr>
                <w:rFonts w:ascii="Times New Roman" w:hAnsi="Times New Roman"/>
                <w:sz w:val="18"/>
                <w:szCs w:val="18"/>
                <w:lang w:val="en-US"/>
              </w:rPr>
              <w:t>2</w:t>
            </w:r>
          </w:p>
        </w:tc>
        <w:tc>
          <w:tcPr>
            <w:tcW w:w="522"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w:t>
            </w:r>
          </w:p>
        </w:tc>
        <w:tc>
          <w:tcPr>
            <w:tcW w:w="57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75-62-31</w:t>
            </w:r>
          </w:p>
        </w:tc>
        <w:tc>
          <w:tcPr>
            <w:tcW w:w="554"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4380</w:t>
            </w:r>
          </w:p>
        </w:tc>
        <w:tc>
          <w:tcPr>
            <w:tcW w:w="722"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6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Скважинный насос</w:t>
            </w:r>
          </w:p>
        </w:tc>
        <w:tc>
          <w:tcPr>
            <w:tcW w:w="653"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Heisskraft</w:t>
            </w:r>
          </w:p>
        </w:tc>
        <w:tc>
          <w:tcPr>
            <w:tcW w:w="48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602"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r>
              <w:rPr>
                <w:rFonts w:ascii="Times New Roman" w:hAnsi="Times New Roman"/>
                <w:sz w:val="18"/>
                <w:szCs w:val="18"/>
              </w:rPr>
              <w:t>,</w:t>
            </w:r>
            <w:r>
              <w:rPr>
                <w:rFonts w:ascii="Times New Roman" w:hAnsi="Times New Roman"/>
                <w:sz w:val="18"/>
                <w:szCs w:val="18"/>
                <w:lang w:val="en-US"/>
              </w:rPr>
              <w:t>2</w:t>
            </w:r>
          </w:p>
        </w:tc>
        <w:tc>
          <w:tcPr>
            <w:tcW w:w="522"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w:t>
            </w:r>
          </w:p>
        </w:tc>
        <w:tc>
          <w:tcPr>
            <w:tcW w:w="57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75-62-31</w:t>
            </w:r>
          </w:p>
        </w:tc>
        <w:tc>
          <w:tcPr>
            <w:tcW w:w="554"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4380</w:t>
            </w:r>
          </w:p>
        </w:tc>
        <w:tc>
          <w:tcPr>
            <w:tcW w:w="722" w:type="pct"/>
            <w:noWrap w:val="0"/>
            <w:vAlign w:val="center"/>
          </w:tcPr>
          <w:p>
            <w:pPr>
              <w:spacing w:after="0" w:line="240" w:lineRule="auto"/>
              <w:jc w:val="center"/>
              <w:rPr>
                <w:rFonts w:ascii="Times New Roman" w:hAnsi="Times New Roman"/>
                <w:sz w:val="18"/>
                <w:szCs w:val="18"/>
              </w:rPr>
            </w:pPr>
          </w:p>
        </w:tc>
      </w:tr>
    </w:tbl>
    <w:p>
      <w:pPr>
        <w:spacing w:after="0" w:line="240" w:lineRule="auto"/>
        <w:ind w:firstLine="567"/>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Сведения об установленных приборах учёта воды на скважинах, которые эксплуатирует ООО «Выбор Строй НН», показано в табл. 1.4.23.</w:t>
      </w:r>
    </w:p>
    <w:p>
      <w:pPr>
        <w:spacing w:after="0" w:line="240" w:lineRule="auto"/>
        <w:jc w:val="right"/>
        <w:rPr>
          <w:rFonts w:ascii="Times New Roman" w:hAnsi="Times New Roman"/>
          <w:b/>
          <w:sz w:val="20"/>
          <w:szCs w:val="20"/>
        </w:rPr>
      </w:pPr>
      <w:r>
        <w:rPr>
          <w:rFonts w:ascii="Times New Roman" w:hAnsi="Times New Roman"/>
          <w:b/>
          <w:sz w:val="20"/>
          <w:szCs w:val="20"/>
        </w:rPr>
        <w:t>Таблица 1.4.23.</w:t>
      </w:r>
      <w:r>
        <w:rPr>
          <w:rFonts w:ascii="Times New Roman" w:hAnsi="Times New Roman"/>
        </w:rPr>
        <w:t xml:space="preserve"> </w:t>
      </w:r>
      <w:r>
        <w:rPr>
          <w:rFonts w:ascii="Times New Roman" w:hAnsi="Times New Roman"/>
          <w:b/>
          <w:sz w:val="20"/>
          <w:szCs w:val="20"/>
        </w:rPr>
        <w:t xml:space="preserve">Характеристика установленного на скважинах оборудования </w:t>
      </w:r>
      <w:r>
        <w:rPr>
          <w:rFonts w:ascii="Times New Roman" w:hAnsi="Times New Roman"/>
          <w:b/>
          <w:sz w:val="20"/>
          <w:szCs w:val="20"/>
        </w:rPr>
        <w:br w:type="textWrapping"/>
      </w:r>
      <w:r>
        <w:rPr>
          <w:rFonts w:ascii="Times New Roman" w:hAnsi="Times New Roman"/>
          <w:b/>
          <w:sz w:val="20"/>
          <w:szCs w:val="20"/>
        </w:rPr>
        <w:t>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2030"/>
        <w:gridCol w:w="1805"/>
        <w:gridCol w:w="1728"/>
        <w:gridCol w:w="1492"/>
        <w:gridCol w:w="2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324"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030"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узла учёта</w:t>
            </w:r>
          </w:p>
        </w:tc>
        <w:tc>
          <w:tcPr>
            <w:tcW w:w="916"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прибора</w:t>
            </w:r>
          </w:p>
          <w:p>
            <w:pPr>
              <w:spacing w:after="0" w:line="240" w:lineRule="auto"/>
              <w:jc w:val="center"/>
              <w:rPr>
                <w:rFonts w:ascii="Times New Roman" w:hAnsi="Times New Roman"/>
                <w:b/>
                <w:sz w:val="18"/>
                <w:szCs w:val="18"/>
              </w:rPr>
            </w:pPr>
            <w:r>
              <w:rPr>
                <w:rFonts w:ascii="Times New Roman" w:hAnsi="Times New Roman"/>
                <w:b/>
                <w:sz w:val="18"/>
                <w:szCs w:val="18"/>
              </w:rPr>
              <w:t>учёта</w:t>
            </w:r>
          </w:p>
        </w:tc>
        <w:tc>
          <w:tcPr>
            <w:tcW w:w="877"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прибора</w:t>
            </w:r>
          </w:p>
          <w:p>
            <w:pPr>
              <w:spacing w:after="0" w:line="240" w:lineRule="auto"/>
              <w:jc w:val="center"/>
              <w:rPr>
                <w:rFonts w:ascii="Times New Roman" w:hAnsi="Times New Roman"/>
                <w:b/>
                <w:sz w:val="18"/>
                <w:szCs w:val="18"/>
              </w:rPr>
            </w:pPr>
            <w:r>
              <w:rPr>
                <w:rFonts w:ascii="Times New Roman" w:hAnsi="Times New Roman"/>
                <w:b/>
                <w:sz w:val="18"/>
                <w:szCs w:val="18"/>
              </w:rPr>
              <w:t>по паспорту</w:t>
            </w:r>
          </w:p>
        </w:tc>
        <w:tc>
          <w:tcPr>
            <w:tcW w:w="757"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w:t>
            </w:r>
          </w:p>
          <w:p>
            <w:pPr>
              <w:spacing w:after="0" w:line="240" w:lineRule="auto"/>
              <w:jc w:val="center"/>
              <w:rPr>
                <w:rFonts w:ascii="Times New Roman" w:hAnsi="Times New Roman"/>
                <w:b/>
                <w:sz w:val="18"/>
                <w:szCs w:val="18"/>
              </w:rPr>
            </w:pPr>
            <w:r>
              <w:rPr>
                <w:rFonts w:ascii="Times New Roman" w:hAnsi="Times New Roman"/>
                <w:b/>
                <w:sz w:val="18"/>
                <w:szCs w:val="18"/>
              </w:rPr>
              <w:t>изготовления</w:t>
            </w:r>
          </w:p>
        </w:tc>
        <w:tc>
          <w:tcPr>
            <w:tcW w:w="1096"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последней</w:t>
            </w:r>
          </w:p>
          <w:p>
            <w:pPr>
              <w:spacing w:after="0" w:line="240" w:lineRule="auto"/>
              <w:jc w:val="center"/>
              <w:rPr>
                <w:rFonts w:ascii="Times New Roman" w:hAnsi="Times New Roman"/>
                <w:b/>
                <w:sz w:val="18"/>
                <w:szCs w:val="18"/>
              </w:rPr>
            </w:pPr>
            <w:r>
              <w:rPr>
                <w:rFonts w:ascii="Times New Roman" w:hAnsi="Times New Roman"/>
                <w:b/>
                <w:sz w:val="18"/>
                <w:szCs w:val="18"/>
              </w:rPr>
              <w:t>поверки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324"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030"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Водяной счетчик</w:t>
            </w:r>
          </w:p>
        </w:tc>
        <w:tc>
          <w:tcPr>
            <w:tcW w:w="916"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ВСХНд50</w:t>
            </w:r>
          </w:p>
        </w:tc>
        <w:tc>
          <w:tcPr>
            <w:tcW w:w="877"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19328507</w:t>
            </w:r>
          </w:p>
        </w:tc>
        <w:tc>
          <w:tcPr>
            <w:tcW w:w="757"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1096"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r>
    </w:tbl>
    <w:p>
      <w:pPr>
        <w:spacing w:after="0" w:line="240" w:lineRule="auto"/>
        <w:ind w:firstLine="567"/>
        <w:rPr>
          <w:rFonts w:ascii="Times New Roman" w:hAnsi="Times New Roman"/>
        </w:rPr>
      </w:pPr>
    </w:p>
    <w:p>
      <w:pPr>
        <w:spacing w:after="0" w:line="240" w:lineRule="auto"/>
        <w:ind w:firstLine="567"/>
        <w:rPr>
          <w:rFonts w:ascii="Times New Roman" w:hAnsi="Times New Roman"/>
        </w:rPr>
      </w:pPr>
      <w:r>
        <w:rPr>
          <w:rFonts w:ascii="Times New Roman" w:hAnsi="Times New Roman"/>
        </w:rPr>
        <w:br w:type="page"/>
      </w:r>
    </w:p>
    <w:p>
      <w:pPr>
        <w:pStyle w:val="3"/>
        <w:spacing w:after="0"/>
        <w:rPr>
          <w:rStyle w:val="109"/>
          <w:color w:val="auto"/>
          <w:sz w:val="26"/>
          <w:szCs w:val="26"/>
        </w:rPr>
      </w:pPr>
      <w:bookmarkStart w:id="26" w:name="_Toc118902793"/>
      <w:r>
        <w:rPr>
          <w:rStyle w:val="109"/>
          <w:color w:val="auto"/>
          <w:sz w:val="26"/>
          <w:szCs w:val="26"/>
        </w:rPr>
        <w:t xml:space="preserve">Описание существующих сооружений очистки и подготовки воды, </w:t>
      </w:r>
      <w:r>
        <w:rPr>
          <w:rStyle w:val="109"/>
          <w:color w:val="auto"/>
          <w:sz w:val="26"/>
          <w:szCs w:val="26"/>
        </w:rPr>
        <w:br w:type="textWrapping"/>
      </w:r>
      <w:r>
        <w:rPr>
          <w:rStyle w:val="109"/>
          <w:color w:val="auto"/>
          <w:sz w:val="26"/>
          <w:szCs w:val="26"/>
        </w:rPr>
        <w:t xml:space="preserve">включая оценку соответствия применяемой технологической схемы </w:t>
      </w:r>
      <w:r>
        <w:rPr>
          <w:rStyle w:val="109"/>
          <w:color w:val="auto"/>
          <w:sz w:val="26"/>
          <w:szCs w:val="26"/>
        </w:rPr>
        <w:br w:type="textWrapping"/>
      </w:r>
      <w:r>
        <w:rPr>
          <w:rStyle w:val="109"/>
          <w:color w:val="auto"/>
          <w:sz w:val="26"/>
          <w:szCs w:val="26"/>
        </w:rPr>
        <w:t>водоподготовки требованиям обеспечения нормативов качества воды</w:t>
      </w:r>
      <w:bookmarkEnd w:id="26"/>
    </w:p>
    <w:p>
      <w:pPr>
        <w:pStyle w:val="4"/>
        <w:spacing w:before="0" w:after="0"/>
        <w:rPr>
          <w:rStyle w:val="109"/>
          <w:color w:val="auto"/>
          <w:sz w:val="24"/>
          <w:szCs w:val="24"/>
        </w:rPr>
      </w:pPr>
      <w:bookmarkStart w:id="27" w:name="_Toc118902794"/>
      <w:r>
        <w:rPr>
          <w:rStyle w:val="109"/>
          <w:color w:val="auto"/>
          <w:sz w:val="24"/>
          <w:szCs w:val="24"/>
        </w:rPr>
        <w:t xml:space="preserve">Описание существующих сооружений очистки </w:t>
      </w:r>
      <w:r>
        <w:rPr>
          <w:rStyle w:val="109"/>
          <w:color w:val="auto"/>
          <w:sz w:val="24"/>
          <w:szCs w:val="24"/>
        </w:rPr>
        <w:br w:type="textWrapping"/>
      </w:r>
      <w:r>
        <w:rPr>
          <w:rStyle w:val="109"/>
          <w:color w:val="auto"/>
          <w:sz w:val="24"/>
          <w:szCs w:val="24"/>
        </w:rPr>
        <w:t>и подготовки водопроводной воды</w:t>
      </w:r>
      <w:r>
        <w:rPr>
          <w:rFonts w:ascii="Times New Roman" w:hAnsi="Times New Roman" w:cs="Times New Roman"/>
          <w:color w:val="auto"/>
        </w:rPr>
        <w:t xml:space="preserve"> </w:t>
      </w:r>
      <w:r>
        <w:rPr>
          <w:rStyle w:val="109"/>
          <w:color w:val="auto"/>
          <w:sz w:val="24"/>
          <w:szCs w:val="24"/>
        </w:rPr>
        <w:t>МУП «УВКХ»</w:t>
      </w:r>
      <w:bookmarkEnd w:id="27"/>
    </w:p>
    <w:p>
      <w:pPr>
        <w:spacing w:after="0" w:line="240" w:lineRule="auto"/>
        <w:ind w:firstLine="567"/>
        <w:jc w:val="both"/>
        <w:rPr>
          <w:rStyle w:val="109"/>
        </w:rPr>
      </w:pPr>
      <w:r>
        <w:rPr>
          <w:rStyle w:val="109"/>
          <w:b/>
        </w:rPr>
        <w:t>Очистные сооружения водопровода</w:t>
      </w:r>
      <w:r>
        <w:rPr>
          <w:rStyle w:val="109"/>
        </w:rPr>
        <w:t xml:space="preserve"> (ОСВ) МУП «УВКХ» расположены по адресу </w:t>
      </w:r>
      <w:r>
        <w:rPr>
          <w:rStyle w:val="109"/>
        </w:rPr>
        <w:br w:type="textWrapping"/>
      </w:r>
      <w:r>
        <w:rPr>
          <w:rStyle w:val="109"/>
        </w:rPr>
        <w:t>д. Хабарское, ул. Водопроводная, 24 и предназначены для очистки воды из поверхностного источника водоснабжения (р. Ока). Насосно-фильтровальная станция состоит (НФС) из трёх блоков. Первый блок эксплуатируется с 1928 г., второй блок – с 1964 г, третий блок – с 2011 г.</w:t>
      </w:r>
    </w:p>
    <w:p>
      <w:pPr>
        <w:spacing w:after="0" w:line="240" w:lineRule="auto"/>
        <w:ind w:firstLine="567"/>
        <w:jc w:val="both"/>
        <w:rPr>
          <w:rStyle w:val="109"/>
        </w:rPr>
      </w:pPr>
      <w:r>
        <w:rPr>
          <w:rStyle w:val="109"/>
        </w:rPr>
        <w:t>Технология водоподготовки: подаваемая насосами НС-1 речная вода подвергается первичному хлорированию (гипохлоритом натрия), через 1-2 минуты после окислителя вводится коагулянт (сернокислый алюминий) и далее вода по одному водоводу поступает на вихревой смеситель. После смешения реагента с водой, для интенсификации процесса хлопьеобразования, в верхнюю часть смесителя подаётся флокулянт.</w:t>
      </w:r>
    </w:p>
    <w:p>
      <w:pPr>
        <w:spacing w:after="0" w:line="240" w:lineRule="auto"/>
        <w:ind w:firstLine="567"/>
        <w:jc w:val="both"/>
        <w:rPr>
          <w:rStyle w:val="109"/>
        </w:rPr>
      </w:pPr>
      <w:r>
        <w:rPr>
          <w:rStyle w:val="109"/>
        </w:rPr>
        <w:t>После того как в смесителе произошло смешение исходной воды с реагентом она распределяется по трём параллельным схемам очистки:</w:t>
      </w:r>
    </w:p>
    <w:p>
      <w:pPr>
        <w:spacing w:after="0" w:line="240" w:lineRule="auto"/>
        <w:ind w:firstLine="567"/>
        <w:jc w:val="both"/>
        <w:rPr>
          <w:rStyle w:val="109"/>
        </w:rPr>
      </w:pPr>
      <w:r>
        <w:rPr>
          <w:rStyle w:val="109"/>
        </w:rPr>
        <w:t>- одноступенчатая технологическая схема с открытыми, безнапорными, скорыми фильтрами 2 ед. (безотстойная фильтрация). Обработанная реагентами вода подается в верхнюю часть фильтра, в котором происходит её очистка, за счет прохождения через слой фильтрующей загрузки;</w:t>
      </w:r>
    </w:p>
    <w:p>
      <w:pPr>
        <w:spacing w:after="0" w:line="240" w:lineRule="auto"/>
        <w:ind w:firstLine="567"/>
        <w:jc w:val="both"/>
        <w:rPr>
          <w:rStyle w:val="109"/>
        </w:rPr>
      </w:pPr>
      <w:r>
        <w:rPr>
          <w:rStyle w:val="109"/>
        </w:rPr>
        <w:t>- двухступенчатая технологическая схема: вертикальный отстойник (2 ед.) – скорый фильтр (3 ед.). Вода, смешанная с коагулянтом, подаётся в отстойник где происходит её отстаивание. Осветленная вода собирается периферийным лотком, расположенным в верхней части отстойника, и направляется на фильтрование на скорые безнапорные фильтры;</w:t>
      </w:r>
    </w:p>
    <w:p>
      <w:pPr>
        <w:spacing w:after="0" w:line="240" w:lineRule="auto"/>
        <w:ind w:firstLine="567"/>
        <w:jc w:val="both"/>
        <w:rPr>
          <w:rStyle w:val="109"/>
        </w:rPr>
      </w:pPr>
      <w:r>
        <w:rPr>
          <w:rStyle w:val="109"/>
        </w:rPr>
        <w:t xml:space="preserve">- двухступенчатая технологическая схема: осветлитель со слоем взвешенного осадка (2 ед.) - скорый фильтр (2 ед.). Первой ступенью данной технологической схемы является осветлитель со слоем взвешенного осадка коридорного типа, который представляет собой железобетонную конструкцию, прямоугольной формы в плане, состоящую из двух рабочих коридоров между которыми размещается осадкоуплотнитель. Исходная вода, смешанная с реагентом, проходит через слой контактной среды оставляет в нём загрязнения и отводится по сборным лоткам в сборный карман и далее подаётся на фильтры. Осветлённая вода после осветлителей подаётся на скорые фильтры. </w:t>
      </w:r>
    </w:p>
    <w:p>
      <w:pPr>
        <w:spacing w:after="0" w:line="240" w:lineRule="auto"/>
        <w:ind w:firstLine="567"/>
        <w:jc w:val="both"/>
        <w:rPr>
          <w:rStyle w:val="109"/>
        </w:rPr>
      </w:pPr>
      <w:r>
        <w:rPr>
          <w:rStyle w:val="109"/>
        </w:rPr>
        <w:t>Очищенная вода, пройдя все ступени очистки, собирается двумя коллекторами, в которые подается гипохлорит натрия, для обеззараживания воды (вторичное хлорирование). Очищенная и обеззараженная вода поступает в резервуары чистой воды (РЧВ) – 3 ед. общим объёмом 5200 м</w:t>
      </w:r>
      <w:r>
        <w:rPr>
          <w:rStyle w:val="109"/>
          <w:vertAlign w:val="superscript"/>
        </w:rPr>
        <w:t>3</w:t>
      </w:r>
      <w:r>
        <w:rPr>
          <w:rStyle w:val="109"/>
        </w:rPr>
        <w:t>. Из двух РЧВ № 1 и № 3 (общим объёмом 3600 м</w:t>
      </w:r>
      <w:r>
        <w:rPr>
          <w:rStyle w:val="109"/>
          <w:vertAlign w:val="superscript"/>
        </w:rPr>
        <w:t>3</w:t>
      </w:r>
      <w:r>
        <w:rPr>
          <w:rStyle w:val="109"/>
        </w:rPr>
        <w:t xml:space="preserve">) вода через распределительную систему трубопроводов она направляется потребителю, а РЧВ № 2 используется для собственных нужд фильтровальной станции (промывка фильтров). </w:t>
      </w:r>
    </w:p>
    <w:p>
      <w:pPr>
        <w:spacing w:after="0" w:line="240" w:lineRule="auto"/>
        <w:ind w:firstLine="567"/>
        <w:jc w:val="both"/>
        <w:rPr>
          <w:rStyle w:val="109"/>
        </w:rPr>
      </w:pPr>
      <w:r>
        <w:rPr>
          <w:rStyle w:val="109"/>
        </w:rPr>
        <w:t xml:space="preserve">Питьевая вода из резервуаров чистой воды самотеком (за счёт перепада высот) по водоводам подаётся в г. Богородск, д. Берёзовка, д. Дубёнки и д. Песочное. По одному общему водоводу в д. Дуденево и д. Сокол. При помощи насосов НС-2 в д. Швариха, д. Трестьяны, </w:t>
      </w:r>
      <w:r>
        <w:rPr>
          <w:rStyle w:val="109"/>
        </w:rPr>
        <w:br w:type="textWrapping"/>
      </w:r>
      <w:r>
        <w:rPr>
          <w:rStyle w:val="109"/>
        </w:rPr>
        <w:t>д. Хабарское.</w:t>
      </w:r>
    </w:p>
    <w:p>
      <w:pPr>
        <w:spacing w:after="0" w:line="240" w:lineRule="auto"/>
        <w:ind w:firstLine="567"/>
        <w:jc w:val="both"/>
        <w:rPr>
          <w:rStyle w:val="109"/>
          <w:b/>
        </w:rPr>
      </w:pPr>
    </w:p>
    <w:p>
      <w:pPr>
        <w:spacing w:after="0" w:line="240" w:lineRule="auto"/>
        <w:ind w:firstLine="567"/>
        <w:jc w:val="both"/>
        <w:rPr>
          <w:rStyle w:val="109"/>
        </w:rPr>
      </w:pPr>
      <w:r>
        <w:rPr>
          <w:rStyle w:val="109"/>
          <w:b/>
        </w:rPr>
        <w:t>Очистные сооружения по умягчению воды</w:t>
      </w:r>
      <w:r>
        <w:rPr>
          <w:rStyle w:val="109"/>
        </w:rPr>
        <w:t>, расположенные по адресу в д. Сысоевка, ул. Чистая, 16/4 предназначены для очистки воды трёх артезианских скважин, расположенных в д. Сысоевка, ул. Чистая. В настоящее время указанные очистные сооружения и артезианские скважины не эксплуатируются.</w:t>
      </w:r>
    </w:p>
    <w:p>
      <w:pPr>
        <w:spacing w:after="0" w:line="240" w:lineRule="auto"/>
        <w:ind w:firstLine="567"/>
        <w:jc w:val="both"/>
        <w:rPr>
          <w:rStyle w:val="109"/>
        </w:rPr>
      </w:pPr>
      <w:r>
        <w:rPr>
          <w:rStyle w:val="109"/>
        </w:rPr>
        <w:t>Характеристика водопроводных очистных станций, которые находятся в эксплуатации МУП «УВКХ», приведена в табл. 1.5.1.</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1.5.1.</w:t>
      </w:r>
      <w:r>
        <w:rPr>
          <w:rFonts w:ascii="Times New Roman" w:hAnsi="Times New Roman"/>
        </w:rPr>
        <w:t xml:space="preserve"> </w:t>
      </w:r>
      <w:r>
        <w:rPr>
          <w:rFonts w:ascii="Times New Roman" w:hAnsi="Times New Roman"/>
          <w:b/>
          <w:sz w:val="20"/>
          <w:szCs w:val="20"/>
        </w:rPr>
        <w:t>Характеристика водопроводных очистных станций</w:t>
      </w:r>
      <w:r>
        <w:rPr>
          <w:rFonts w:ascii="Times New Roman" w:hAnsi="Times New Roman"/>
        </w:rPr>
        <w:t xml:space="preserve"> </w:t>
      </w:r>
      <w:r>
        <w:rPr>
          <w:rFonts w:ascii="Times New Roman" w:hAnsi="Times New Roman"/>
          <w:b/>
          <w:sz w:val="20"/>
          <w:szCs w:val="20"/>
        </w:rPr>
        <w:t>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3"/>
        <w:gridCol w:w="1078"/>
        <w:gridCol w:w="1198"/>
        <w:gridCol w:w="972"/>
        <w:gridCol w:w="741"/>
        <w:gridCol w:w="920"/>
        <w:gridCol w:w="1332"/>
        <w:gridCol w:w="2365"/>
        <w:gridCol w:w="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2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5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6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49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ввода в</w:t>
            </w:r>
          </w:p>
          <w:p>
            <w:pPr>
              <w:spacing w:after="0" w:line="240" w:lineRule="auto"/>
              <w:jc w:val="center"/>
              <w:rPr>
                <w:rFonts w:ascii="Times New Roman" w:hAnsi="Times New Roman"/>
                <w:b/>
                <w:sz w:val="18"/>
                <w:szCs w:val="18"/>
              </w:rPr>
            </w:pPr>
            <w:r>
              <w:rPr>
                <w:rFonts w:ascii="Times New Roman" w:hAnsi="Times New Roman"/>
                <w:b/>
                <w:sz w:val="18"/>
                <w:szCs w:val="18"/>
              </w:rPr>
              <w:t>эксплуатацию</w:t>
            </w:r>
          </w:p>
        </w:tc>
        <w:tc>
          <w:tcPr>
            <w:tcW w:w="37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Режим</w:t>
            </w:r>
          </w:p>
          <w:p>
            <w:pPr>
              <w:spacing w:after="0" w:line="240" w:lineRule="auto"/>
              <w:jc w:val="center"/>
              <w:rPr>
                <w:rFonts w:ascii="Times New Roman" w:hAnsi="Times New Roman"/>
                <w:b/>
                <w:sz w:val="18"/>
                <w:szCs w:val="18"/>
              </w:rPr>
            </w:pPr>
            <w:r>
              <w:rPr>
                <w:rFonts w:ascii="Times New Roman" w:hAnsi="Times New Roman"/>
                <w:b/>
                <w:sz w:val="18"/>
                <w:szCs w:val="18"/>
              </w:rPr>
              <w:t>работы</w:t>
            </w:r>
          </w:p>
        </w:tc>
        <w:tc>
          <w:tcPr>
            <w:tcW w:w="46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67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Способ </w:t>
            </w:r>
            <w:r>
              <w:rPr>
                <w:rFonts w:ascii="Times New Roman" w:hAnsi="Times New Roman"/>
                <w:b/>
                <w:sz w:val="18"/>
                <w:szCs w:val="18"/>
              </w:rPr>
              <w:br w:type="textWrapping"/>
            </w:r>
            <w:r>
              <w:rPr>
                <w:rFonts w:ascii="Times New Roman" w:hAnsi="Times New Roman"/>
                <w:b/>
                <w:sz w:val="18"/>
                <w:szCs w:val="18"/>
              </w:rPr>
              <w:t>очитки</w:t>
            </w:r>
          </w:p>
          <w:p>
            <w:pPr>
              <w:spacing w:after="0" w:line="240" w:lineRule="auto"/>
              <w:jc w:val="center"/>
              <w:rPr>
                <w:rFonts w:ascii="Times New Roman" w:hAnsi="Times New Roman"/>
                <w:b/>
                <w:sz w:val="18"/>
                <w:szCs w:val="18"/>
              </w:rPr>
            </w:pPr>
            <w:r>
              <w:rPr>
                <w:rFonts w:ascii="Times New Roman" w:hAnsi="Times New Roman"/>
                <w:b/>
                <w:sz w:val="18"/>
                <w:szCs w:val="18"/>
              </w:rPr>
              <w:t>воды</w:t>
            </w:r>
          </w:p>
        </w:tc>
        <w:tc>
          <w:tcPr>
            <w:tcW w:w="12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Качество воды</w:t>
            </w:r>
          </w:p>
          <w:p>
            <w:pPr>
              <w:spacing w:after="0" w:line="240" w:lineRule="auto"/>
              <w:jc w:val="center"/>
              <w:rPr>
                <w:rFonts w:ascii="Times New Roman" w:hAnsi="Times New Roman"/>
                <w:b/>
                <w:sz w:val="18"/>
                <w:szCs w:val="18"/>
              </w:rPr>
            </w:pPr>
            <w:r>
              <w:rPr>
                <w:rFonts w:ascii="Times New Roman" w:hAnsi="Times New Roman"/>
                <w:b/>
                <w:sz w:val="18"/>
                <w:szCs w:val="18"/>
              </w:rPr>
              <w:t>согласно</w:t>
            </w:r>
          </w:p>
          <w:p>
            <w:pPr>
              <w:spacing w:after="0" w:line="240" w:lineRule="auto"/>
              <w:jc w:val="center"/>
              <w:rPr>
                <w:rFonts w:ascii="Times New Roman" w:hAnsi="Times New Roman"/>
                <w:b/>
                <w:sz w:val="18"/>
                <w:szCs w:val="18"/>
              </w:rPr>
            </w:pPr>
            <w:r>
              <w:rPr>
                <w:rFonts w:ascii="Times New Roman" w:hAnsi="Times New Roman"/>
                <w:b/>
                <w:bCs/>
                <w:sz w:val="18"/>
                <w:szCs w:val="18"/>
                <w:shd w:val="clear" w:color="auto" w:fill="FFFFFF"/>
              </w:rPr>
              <w:t>СанПиН2.1.3684-21</w:t>
            </w:r>
          </w:p>
        </w:tc>
        <w:tc>
          <w:tcPr>
            <w:tcW w:w="39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 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1844" w:hRule="atLeast"/>
        </w:trPr>
        <w:tc>
          <w:tcPr>
            <w:tcW w:w="2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Очистные сооружения водопровода д. Хабарское (насосно-фильтровальная станция)</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муниципальный округ, </w:t>
            </w:r>
          </w:p>
          <w:p>
            <w:pPr>
              <w:spacing w:after="0" w:line="240" w:lineRule="auto"/>
              <w:jc w:val="center"/>
              <w:rPr>
                <w:rFonts w:ascii="Times New Roman" w:hAnsi="Times New Roman"/>
                <w:sz w:val="18"/>
                <w:szCs w:val="18"/>
              </w:rPr>
            </w:pPr>
            <w:r>
              <w:rPr>
                <w:rFonts w:ascii="Times New Roman" w:hAnsi="Times New Roman"/>
                <w:sz w:val="18"/>
                <w:szCs w:val="18"/>
              </w:rPr>
              <w:t xml:space="preserve">д. Хабарское, </w:t>
            </w:r>
          </w:p>
          <w:p>
            <w:pPr>
              <w:spacing w:after="0" w:line="240" w:lineRule="auto"/>
              <w:jc w:val="center"/>
              <w:rPr>
                <w:rFonts w:ascii="Times New Roman" w:hAnsi="Times New Roman"/>
                <w:sz w:val="18"/>
                <w:szCs w:val="18"/>
              </w:rPr>
            </w:pPr>
            <w:r>
              <w:rPr>
                <w:rFonts w:ascii="Times New Roman" w:hAnsi="Times New Roman"/>
                <w:sz w:val="18"/>
                <w:szCs w:val="18"/>
              </w:rPr>
              <w:t xml:space="preserve">ул. Водопроводная, 24 </w:t>
            </w:r>
          </w:p>
        </w:tc>
        <w:tc>
          <w:tcPr>
            <w:tcW w:w="4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1-й блок -1928г., </w:t>
            </w:r>
            <w:r>
              <w:rPr>
                <w:rFonts w:ascii="Times New Roman" w:hAnsi="Times New Roman"/>
                <w:sz w:val="18"/>
                <w:szCs w:val="18"/>
              </w:rPr>
              <w:br w:type="textWrapping"/>
            </w:r>
            <w:r>
              <w:rPr>
                <w:rFonts w:ascii="Times New Roman" w:hAnsi="Times New Roman"/>
                <w:sz w:val="18"/>
                <w:szCs w:val="18"/>
              </w:rPr>
              <w:t xml:space="preserve">2-й блок - 1964г, </w:t>
            </w:r>
            <w:r>
              <w:rPr>
                <w:rFonts w:ascii="Times New Roman" w:hAnsi="Times New Roman"/>
                <w:sz w:val="18"/>
                <w:szCs w:val="18"/>
              </w:rPr>
              <w:br w:type="textWrapping"/>
            </w:r>
            <w:r>
              <w:rPr>
                <w:rFonts w:ascii="Times New Roman" w:hAnsi="Times New Roman"/>
                <w:sz w:val="18"/>
                <w:szCs w:val="18"/>
              </w:rPr>
              <w:t>3-й блок - 2011г.</w:t>
            </w:r>
          </w:p>
        </w:tc>
        <w:tc>
          <w:tcPr>
            <w:tcW w:w="3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Постоянный (круглосуточный)</w:t>
            </w:r>
          </w:p>
        </w:tc>
        <w:tc>
          <w:tcPr>
            <w:tcW w:w="46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6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механический (отстаивание, осветление, фильтрация),</w:t>
            </w:r>
          </w:p>
          <w:p>
            <w:pPr>
              <w:spacing w:after="0" w:line="240" w:lineRule="auto"/>
              <w:jc w:val="center"/>
              <w:rPr>
                <w:rFonts w:ascii="Times New Roman" w:hAnsi="Times New Roman"/>
                <w:sz w:val="18"/>
                <w:szCs w:val="18"/>
              </w:rPr>
            </w:pPr>
            <w:r>
              <w:rPr>
                <w:rFonts w:ascii="Times New Roman" w:hAnsi="Times New Roman"/>
                <w:sz w:val="18"/>
                <w:szCs w:val="18"/>
              </w:rPr>
              <w:t xml:space="preserve">химический </w:t>
            </w:r>
          </w:p>
          <w:p>
            <w:pPr>
              <w:spacing w:after="0" w:line="240" w:lineRule="auto"/>
              <w:jc w:val="center"/>
              <w:rPr>
                <w:rFonts w:ascii="Times New Roman" w:hAnsi="Times New Roman"/>
                <w:sz w:val="18"/>
                <w:szCs w:val="18"/>
              </w:rPr>
            </w:pPr>
            <w:r>
              <w:rPr>
                <w:rFonts w:ascii="Times New Roman" w:hAnsi="Times New Roman"/>
                <w:sz w:val="18"/>
                <w:szCs w:val="18"/>
              </w:rPr>
              <w:t>(коагуляция, флокуляция, обеззараживание)</w:t>
            </w:r>
          </w:p>
        </w:tc>
        <w:tc>
          <w:tcPr>
            <w:tcW w:w="12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2019г.:</w:t>
            </w:r>
          </w:p>
          <w:p>
            <w:pPr>
              <w:spacing w:after="0" w:line="240" w:lineRule="auto"/>
              <w:jc w:val="center"/>
              <w:rPr>
                <w:rFonts w:ascii="Times New Roman" w:hAnsi="Times New Roman"/>
                <w:sz w:val="18"/>
                <w:szCs w:val="18"/>
              </w:rPr>
            </w:pPr>
            <w:r>
              <w:rPr>
                <w:rFonts w:ascii="Times New Roman" w:hAnsi="Times New Roman"/>
                <w:sz w:val="18"/>
                <w:szCs w:val="18"/>
              </w:rPr>
              <w:t>количество проб - 28284</w:t>
            </w:r>
          </w:p>
          <w:p>
            <w:pPr>
              <w:spacing w:after="0" w:line="240" w:lineRule="auto"/>
              <w:jc w:val="center"/>
              <w:rPr>
                <w:rFonts w:ascii="Times New Roman" w:hAnsi="Times New Roman"/>
                <w:sz w:val="18"/>
                <w:szCs w:val="18"/>
              </w:rPr>
            </w:pPr>
            <w:r>
              <w:rPr>
                <w:rFonts w:ascii="Times New Roman" w:hAnsi="Times New Roman"/>
                <w:sz w:val="18"/>
                <w:szCs w:val="18"/>
              </w:rPr>
              <w:t>несоответствие – 55.</w:t>
            </w:r>
          </w:p>
          <w:p>
            <w:pPr>
              <w:spacing w:after="0" w:line="240" w:lineRule="auto"/>
              <w:jc w:val="center"/>
              <w:rPr>
                <w:rFonts w:ascii="Times New Roman" w:hAnsi="Times New Roman"/>
                <w:sz w:val="18"/>
                <w:szCs w:val="18"/>
              </w:rPr>
            </w:pPr>
            <w:r>
              <w:rPr>
                <w:rFonts w:ascii="Times New Roman" w:hAnsi="Times New Roman"/>
                <w:sz w:val="18"/>
                <w:szCs w:val="18"/>
              </w:rPr>
              <w:t>2020 г.:</w:t>
            </w:r>
          </w:p>
          <w:p>
            <w:pPr>
              <w:spacing w:after="0" w:line="240" w:lineRule="auto"/>
              <w:jc w:val="center"/>
              <w:rPr>
                <w:rFonts w:ascii="Times New Roman" w:hAnsi="Times New Roman"/>
                <w:sz w:val="18"/>
                <w:szCs w:val="18"/>
              </w:rPr>
            </w:pPr>
            <w:r>
              <w:rPr>
                <w:rFonts w:ascii="Times New Roman" w:hAnsi="Times New Roman"/>
                <w:sz w:val="18"/>
                <w:szCs w:val="18"/>
              </w:rPr>
              <w:t>количество проб - 23387</w:t>
            </w:r>
          </w:p>
          <w:p>
            <w:pPr>
              <w:spacing w:after="0" w:line="240" w:lineRule="auto"/>
              <w:jc w:val="center"/>
              <w:rPr>
                <w:rFonts w:ascii="Times New Roman" w:hAnsi="Times New Roman"/>
                <w:sz w:val="18"/>
                <w:szCs w:val="18"/>
              </w:rPr>
            </w:pPr>
            <w:r>
              <w:rPr>
                <w:rFonts w:ascii="Times New Roman" w:hAnsi="Times New Roman"/>
                <w:sz w:val="18"/>
                <w:szCs w:val="18"/>
              </w:rPr>
              <w:t>несоответствие –83.</w:t>
            </w:r>
          </w:p>
          <w:p>
            <w:pPr>
              <w:spacing w:after="0" w:line="240" w:lineRule="auto"/>
              <w:jc w:val="center"/>
              <w:rPr>
                <w:rFonts w:ascii="Times New Roman" w:hAnsi="Times New Roman"/>
                <w:sz w:val="18"/>
                <w:szCs w:val="18"/>
              </w:rPr>
            </w:pPr>
            <w:r>
              <w:rPr>
                <w:rFonts w:ascii="Times New Roman" w:hAnsi="Times New Roman"/>
                <w:sz w:val="18"/>
                <w:szCs w:val="18"/>
              </w:rPr>
              <w:t>2021 г.:</w:t>
            </w:r>
          </w:p>
          <w:p>
            <w:pPr>
              <w:spacing w:after="0" w:line="240" w:lineRule="auto"/>
              <w:jc w:val="center"/>
              <w:rPr>
                <w:rFonts w:ascii="Times New Roman" w:hAnsi="Times New Roman"/>
                <w:sz w:val="18"/>
                <w:szCs w:val="18"/>
              </w:rPr>
            </w:pPr>
            <w:r>
              <w:rPr>
                <w:rFonts w:ascii="Times New Roman" w:hAnsi="Times New Roman"/>
                <w:sz w:val="18"/>
                <w:szCs w:val="18"/>
              </w:rPr>
              <w:t>количество проб-23378</w:t>
            </w:r>
          </w:p>
          <w:p>
            <w:pPr>
              <w:spacing w:after="0" w:line="240" w:lineRule="auto"/>
              <w:jc w:val="center"/>
              <w:rPr>
                <w:rFonts w:ascii="Times New Roman" w:hAnsi="Times New Roman"/>
                <w:sz w:val="18"/>
                <w:szCs w:val="18"/>
              </w:rPr>
            </w:pPr>
            <w:r>
              <w:rPr>
                <w:rFonts w:ascii="Times New Roman" w:hAnsi="Times New Roman"/>
                <w:sz w:val="18"/>
                <w:szCs w:val="18"/>
              </w:rPr>
              <w:t>несоответствие–22.</w:t>
            </w:r>
          </w:p>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2022 г.:</w:t>
            </w:r>
          </w:p>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количество проб – 23 269</w:t>
            </w:r>
          </w:p>
          <w:p>
            <w:pPr>
              <w:spacing w:after="0" w:line="240" w:lineRule="auto"/>
              <w:jc w:val="center"/>
              <w:rPr>
                <w:rFonts w:ascii="Times New Roman" w:hAnsi="Times New Roman"/>
                <w:sz w:val="18"/>
                <w:szCs w:val="18"/>
              </w:rPr>
            </w:pPr>
            <w:r>
              <w:rPr>
                <w:rFonts w:ascii="Times New Roman" w:hAnsi="Times New Roman" w:eastAsia="Calibri"/>
                <w:sz w:val="18"/>
                <w:szCs w:val="18"/>
                <w:lang w:eastAsia="en-US"/>
              </w:rPr>
              <w:t>несоответствие –.55</w:t>
            </w:r>
          </w:p>
        </w:tc>
        <w:tc>
          <w:tcPr>
            <w:tcW w:w="3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1417" w:hRule="atLeast"/>
        </w:trPr>
        <w:tc>
          <w:tcPr>
            <w:tcW w:w="2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Очистные сооружения по умягчению воды, д. Сысоевка</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муниципальный округ, </w:t>
            </w:r>
            <w:r>
              <w:rPr>
                <w:rFonts w:ascii="Times New Roman" w:hAnsi="Times New Roman"/>
                <w:sz w:val="18"/>
                <w:szCs w:val="18"/>
              </w:rPr>
              <w:br w:type="textWrapping"/>
            </w:r>
            <w:r>
              <w:rPr>
                <w:rFonts w:ascii="Times New Roman" w:hAnsi="Times New Roman"/>
                <w:sz w:val="18"/>
                <w:szCs w:val="18"/>
              </w:rPr>
              <w:t>д. Сысоевка, ул. Чистая, 16/4</w:t>
            </w:r>
          </w:p>
        </w:tc>
        <w:tc>
          <w:tcPr>
            <w:tcW w:w="4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3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 эксплуатируются</w:t>
            </w:r>
          </w:p>
        </w:tc>
        <w:tc>
          <w:tcPr>
            <w:tcW w:w="46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6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обратный осмос,</w:t>
            </w:r>
          </w:p>
          <w:p>
            <w:pPr>
              <w:spacing w:after="0" w:line="240" w:lineRule="auto"/>
              <w:jc w:val="center"/>
              <w:rPr>
                <w:rFonts w:ascii="Times New Roman" w:hAnsi="Times New Roman"/>
                <w:sz w:val="18"/>
                <w:szCs w:val="18"/>
              </w:rPr>
            </w:pPr>
            <w:r>
              <w:rPr>
                <w:rFonts w:ascii="Times New Roman" w:hAnsi="Times New Roman"/>
                <w:sz w:val="18"/>
                <w:szCs w:val="18"/>
              </w:rPr>
              <w:t>ультрафиолетовое обеззараживании</w:t>
            </w:r>
          </w:p>
        </w:tc>
        <w:tc>
          <w:tcPr>
            <w:tcW w:w="1200" w:type="pct"/>
            <w:shd w:val="clear" w:color="auto" w:fill="auto"/>
            <w:noWrap w:val="0"/>
            <w:vAlign w:val="center"/>
          </w:tcPr>
          <w:p>
            <w:pPr>
              <w:spacing w:after="0" w:line="240" w:lineRule="auto"/>
              <w:jc w:val="center"/>
              <w:rPr>
                <w:rFonts w:ascii="Times New Roman" w:hAnsi="Times New Roman"/>
                <w:sz w:val="18"/>
                <w:szCs w:val="18"/>
              </w:rPr>
            </w:pPr>
          </w:p>
        </w:tc>
        <w:tc>
          <w:tcPr>
            <w:tcW w:w="3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bl>
    <w:p>
      <w:pPr>
        <w:spacing w:after="0" w:line="240" w:lineRule="auto"/>
        <w:ind w:firstLine="567"/>
        <w:jc w:val="both"/>
        <w:rPr>
          <w:rStyle w:val="109"/>
        </w:rPr>
      </w:pPr>
      <w:r>
        <w:rPr>
          <w:rStyle w:val="109"/>
        </w:rPr>
        <w:t>Характеристика основного оборудования водопроводных очистных станций,</w:t>
      </w:r>
      <w:r>
        <w:rPr>
          <w:rFonts w:ascii="Times New Roman" w:hAnsi="Times New Roman"/>
        </w:rPr>
        <w:t xml:space="preserve"> </w:t>
      </w:r>
      <w:r>
        <w:rPr>
          <w:rStyle w:val="109"/>
        </w:rPr>
        <w:t>которые находятся в эксплуатации МУП «УВКХ»,</w:t>
      </w:r>
      <w:r>
        <w:rPr>
          <w:rFonts w:ascii="Times New Roman" w:hAnsi="Times New Roman"/>
        </w:rPr>
        <w:t xml:space="preserve"> </w:t>
      </w:r>
      <w:r>
        <w:rPr>
          <w:rStyle w:val="109"/>
        </w:rPr>
        <w:t>приведена в табл. 1.5.2.</w:t>
      </w:r>
    </w:p>
    <w:p>
      <w:pPr>
        <w:spacing w:after="0" w:line="240" w:lineRule="auto"/>
        <w:jc w:val="right"/>
        <w:rPr>
          <w:rFonts w:ascii="Times New Roman" w:hAnsi="Times New Roman"/>
          <w:b/>
          <w:sz w:val="20"/>
          <w:szCs w:val="20"/>
        </w:rPr>
      </w:pPr>
      <w:r>
        <w:rPr>
          <w:rFonts w:ascii="Times New Roman" w:hAnsi="Times New Roman"/>
          <w:b/>
          <w:sz w:val="20"/>
          <w:szCs w:val="20"/>
        </w:rPr>
        <w:t>Таблица 1.5.2.</w:t>
      </w:r>
      <w:r>
        <w:rPr>
          <w:rFonts w:ascii="Times New Roman" w:hAnsi="Times New Roman"/>
        </w:rPr>
        <w:t xml:space="preserve"> </w:t>
      </w:r>
      <w:r>
        <w:rPr>
          <w:rFonts w:ascii="Times New Roman" w:hAnsi="Times New Roman"/>
          <w:b/>
          <w:sz w:val="20"/>
          <w:szCs w:val="20"/>
        </w:rPr>
        <w:t xml:space="preserve">Характеристика основного оборудования водопроводных </w:t>
      </w:r>
      <w:r>
        <w:rPr>
          <w:rFonts w:ascii="Times New Roman" w:hAnsi="Times New Roman"/>
          <w:b/>
          <w:sz w:val="20"/>
          <w:szCs w:val="20"/>
        </w:rPr>
        <w:br w:type="textWrapping"/>
      </w:r>
      <w:r>
        <w:rPr>
          <w:rFonts w:ascii="Times New Roman" w:hAnsi="Times New Roman"/>
          <w:b/>
          <w:sz w:val="20"/>
          <w:szCs w:val="20"/>
        </w:rPr>
        <w:t>очистных станций</w:t>
      </w:r>
      <w:r>
        <w:rPr>
          <w:rFonts w:ascii="Times New Roman" w:hAnsi="Times New Roman"/>
        </w:rPr>
        <w:t xml:space="preserve"> </w:t>
      </w:r>
      <w:r>
        <w:rPr>
          <w:rFonts w:ascii="Times New Roman" w:hAnsi="Times New Roman"/>
          <w:b/>
          <w:sz w:val="20"/>
          <w:szCs w:val="20"/>
        </w:rPr>
        <w:t>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1"/>
        <w:gridCol w:w="4081"/>
        <w:gridCol w:w="2006"/>
        <w:gridCol w:w="993"/>
        <w:gridCol w:w="1107"/>
        <w:gridCol w:w="11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207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101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50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56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 работы в 2021 году</w:t>
            </w:r>
          </w:p>
        </w:tc>
        <w:tc>
          <w:tcPr>
            <w:tcW w:w="56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 работы в 2022 году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w:t>
            </w:r>
          </w:p>
        </w:tc>
        <w:tc>
          <w:tcPr>
            <w:tcW w:w="2071"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Очистные сооружения водопровода д. Хабарское (насосно-фильтровальная станция):</w:t>
            </w:r>
          </w:p>
        </w:tc>
        <w:tc>
          <w:tcPr>
            <w:tcW w:w="1018" w:type="pct"/>
            <w:noWrap w:val="0"/>
            <w:vAlign w:val="center"/>
          </w:tcPr>
          <w:p>
            <w:pPr>
              <w:spacing w:after="0" w:line="240" w:lineRule="auto"/>
              <w:jc w:val="center"/>
              <w:rPr>
                <w:rFonts w:ascii="Times New Roman" w:hAnsi="Times New Roman"/>
                <w:b/>
                <w:sz w:val="18"/>
                <w:szCs w:val="18"/>
              </w:rPr>
            </w:pPr>
          </w:p>
        </w:tc>
        <w:tc>
          <w:tcPr>
            <w:tcW w:w="504" w:type="pct"/>
            <w:noWrap w:val="0"/>
            <w:vAlign w:val="center"/>
          </w:tcPr>
          <w:p>
            <w:pPr>
              <w:spacing w:after="0" w:line="240" w:lineRule="auto"/>
              <w:jc w:val="center"/>
              <w:rPr>
                <w:rFonts w:ascii="Times New Roman" w:hAnsi="Times New Roman"/>
                <w:b/>
                <w:sz w:val="18"/>
                <w:szCs w:val="18"/>
              </w:rPr>
            </w:pPr>
          </w:p>
        </w:tc>
        <w:tc>
          <w:tcPr>
            <w:tcW w:w="562" w:type="pct"/>
            <w:noWrap w:val="0"/>
            <w:vAlign w:val="center"/>
          </w:tcPr>
          <w:p>
            <w:pPr>
              <w:spacing w:after="0" w:line="240" w:lineRule="auto"/>
              <w:jc w:val="center"/>
              <w:rPr>
                <w:rFonts w:ascii="Times New Roman" w:hAnsi="Times New Roman"/>
                <w:b/>
                <w:sz w:val="18"/>
                <w:szCs w:val="18"/>
              </w:rPr>
            </w:pPr>
          </w:p>
        </w:tc>
        <w:tc>
          <w:tcPr>
            <w:tcW w:w="567" w:type="pct"/>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Вертикальный вихревой смеситель</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2011</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8752</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Осветлитель со слоем взвешенного осадка коридорного типа №1</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8464</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8 614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Осветлитель со слоем взвешенного осадка коридорного типа №2</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8464</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8 326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Вертикальный отстойник со встроенной камерой хлопьеобразования водоворотного типа №1</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8704</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Вертикальный отстойник со встроенной камерой хлопьеобразования водоворотного типа №2</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8704</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Открытый фильтр Джоуля с мешалкой, реконструированный в скорый фильтр №1</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8704</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Открытый фильтр Джоуля с мешалкой, реконструированный в скорый фильтр №2</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8704</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Открытый фильтр Джоуля с мешалкой, реконструированный в скорый фильтр №3</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1938</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8704</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Фильтр скорый, открытый, однопоточный, однослойный с боковым карманом №4</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8464</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8 614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Фильтр скорый, открытый, однопоточный, однослойный с боковым карманом №5</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8464</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8 326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1.11</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фильтр скорый, открытый, однопоточный, двухслойный №6 (реконструирован из отстойника)</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1936</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8704</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8 686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Фильтр скорый, открытый, однопоточный, однослойный с боковым карманом №7</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2011</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8272</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Промывной насос №1</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1Д1600-90б</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1.14</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Промывной насос №2 (ближний к окну)</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16НДН</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 г.в.</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680</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1.15</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 собственных нужд №1 (техническая вода)</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 100-65-200</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1.16</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 собственных нужд № 2 (техническая вода)</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ФГ 16/27</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1.17</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Вентилятор центробежный (хим. лаборатория, вытяжной шкаф)</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ВЦ 14-46 №2</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1.18</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Вентилятор центробежный (бак. лаборатория, вытяжка)</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ВЦ 14-46 №3,15</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1.19</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Насос-дозатор гипохлорита натрия (первичное хлорирование)№1</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bCs/>
                <w:sz w:val="18"/>
                <w:szCs w:val="18"/>
                <w:lang w:val="de-DE"/>
              </w:rPr>
              <w:t>SEKO</w:t>
            </w:r>
            <w:r>
              <w:rPr>
                <w:rFonts w:ascii="Times New Roman" w:hAnsi="Times New Roman"/>
                <w:sz w:val="18"/>
                <w:szCs w:val="18"/>
              </w:rPr>
              <w:t xml:space="preserve"> PS1D025C31A4000</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4296</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Насос-дозатор гипохлорита натрия (первичное хлорирование) №2</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bCs/>
                <w:sz w:val="18"/>
                <w:szCs w:val="18"/>
                <w:lang w:val="de-DE"/>
              </w:rPr>
              <w:t>SEKO</w:t>
            </w:r>
            <w:r>
              <w:rPr>
                <w:rFonts w:ascii="Times New Roman" w:hAnsi="Times New Roman"/>
                <w:sz w:val="18"/>
                <w:szCs w:val="18"/>
              </w:rPr>
              <w:t xml:space="preserve"> PS1D025C31A4000</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4456</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1.21</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Насос-дозатор гипохлорита натрия (вторичное хлорирование) №1</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bCs/>
                <w:sz w:val="18"/>
                <w:szCs w:val="18"/>
                <w:lang w:val="de-DE"/>
              </w:rPr>
              <w:t>SEKO</w:t>
            </w:r>
            <w:r>
              <w:rPr>
                <w:rFonts w:ascii="Times New Roman" w:hAnsi="Times New Roman"/>
                <w:sz w:val="18"/>
                <w:szCs w:val="18"/>
              </w:rPr>
              <w:t xml:space="preserve"> PS1D017C31A4000</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8752</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1.22</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Насос-дозатор гипохлорита натрия (вторичное хлорирование) №2</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bCs/>
                <w:sz w:val="18"/>
                <w:szCs w:val="18"/>
                <w:lang w:val="de-DE"/>
              </w:rPr>
              <w:t>SEKO</w:t>
            </w:r>
            <w:r>
              <w:rPr>
                <w:rFonts w:ascii="Times New Roman" w:hAnsi="Times New Roman"/>
                <w:sz w:val="18"/>
                <w:szCs w:val="18"/>
              </w:rPr>
              <w:t xml:space="preserve"> PS1D017C31A4000</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8752</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8 566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Насос-дозатор гипохлорита натрия (вторичное хлорирование) №3</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bCs/>
                <w:sz w:val="18"/>
                <w:szCs w:val="18"/>
                <w:lang w:val="de-DE"/>
              </w:rPr>
              <w:t>SEKO</w:t>
            </w:r>
            <w:r>
              <w:rPr>
                <w:rFonts w:ascii="Times New Roman" w:hAnsi="Times New Roman"/>
                <w:sz w:val="18"/>
                <w:szCs w:val="18"/>
              </w:rPr>
              <w:t xml:space="preserve"> PS1D017C31A4000</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1.24</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 для перекачивания гипохлорита натрия</w:t>
            </w:r>
          </w:p>
        </w:tc>
        <w:tc>
          <w:tcPr>
            <w:tcW w:w="101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Lutz AM-06.08-P-WR-R1-B-E-N-1</w:t>
            </w:r>
          </w:p>
        </w:tc>
        <w:tc>
          <w:tcPr>
            <w:tcW w:w="504" w:type="pct"/>
            <w:noWrap w:val="0"/>
            <w:vAlign w:val="center"/>
          </w:tcPr>
          <w:p>
            <w:pPr>
              <w:spacing w:after="0" w:line="240" w:lineRule="auto"/>
              <w:jc w:val="center"/>
              <w:rPr>
                <w:rFonts w:ascii="Times New Roman" w:hAnsi="Times New Roman"/>
                <w:sz w:val="18"/>
                <w:szCs w:val="18"/>
                <w:lang w:val="en-US"/>
              </w:rPr>
            </w:pP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1.24</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Насос-дозатор коагулянта сульфата алюминия №1</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bCs/>
                <w:sz w:val="18"/>
                <w:szCs w:val="18"/>
                <w:lang w:val="de-DE"/>
              </w:rPr>
              <w:t>SEKO</w:t>
            </w:r>
            <w:r>
              <w:rPr>
                <w:rFonts w:ascii="Times New Roman" w:hAnsi="Times New Roman"/>
                <w:sz w:val="18"/>
                <w:szCs w:val="18"/>
              </w:rPr>
              <w:t xml:space="preserve"> PS1D025C31A4000</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Насос-дозатор коагулянта сульфата алюминия №2</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bCs/>
                <w:sz w:val="18"/>
                <w:szCs w:val="18"/>
                <w:lang w:val="de-DE"/>
              </w:rPr>
              <w:t>SEKO</w:t>
            </w:r>
            <w:r>
              <w:rPr>
                <w:rFonts w:ascii="Times New Roman" w:hAnsi="Times New Roman"/>
                <w:sz w:val="18"/>
                <w:szCs w:val="18"/>
              </w:rPr>
              <w:t xml:space="preserve"> PS1D025C31A4000</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8704</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 для перекачивания коагулянта сульфата алюминия</w:t>
            </w:r>
          </w:p>
        </w:tc>
        <w:tc>
          <w:tcPr>
            <w:tcW w:w="101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 xml:space="preserve">VODOTOK </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FSB40X32-18</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04.2021</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Механическая мешалка флокулянта</w:t>
            </w:r>
          </w:p>
        </w:tc>
        <w:tc>
          <w:tcPr>
            <w:tcW w:w="1018" w:type="pct"/>
            <w:noWrap w:val="0"/>
            <w:vAlign w:val="center"/>
          </w:tcPr>
          <w:p>
            <w:pPr>
              <w:spacing w:after="0" w:line="240" w:lineRule="auto"/>
              <w:jc w:val="both"/>
              <w:rPr>
                <w:rFonts w:ascii="Times New Roman" w:hAnsi="Times New Roman"/>
                <w:sz w:val="18"/>
                <w:szCs w:val="18"/>
              </w:rPr>
            </w:pP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1.28</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 для перекачивания раствора флокулянта</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Х 50-32-125-Д-С</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13.02.90</w:t>
            </w: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Котёл №1</w:t>
            </w:r>
          </w:p>
        </w:tc>
        <w:tc>
          <w:tcPr>
            <w:tcW w:w="1018" w:type="pct"/>
            <w:noWrap w:val="0"/>
            <w:vAlign w:val="center"/>
          </w:tcPr>
          <w:p>
            <w:pPr>
              <w:spacing w:after="0" w:line="240" w:lineRule="auto"/>
              <w:jc w:val="center"/>
              <w:rPr>
                <w:rFonts w:ascii="Times New Roman" w:hAnsi="Times New Roman"/>
                <w:sz w:val="18"/>
                <w:szCs w:val="18"/>
              </w:rPr>
            </w:pP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Котёл №2</w:t>
            </w:r>
          </w:p>
        </w:tc>
        <w:tc>
          <w:tcPr>
            <w:tcW w:w="1018" w:type="pct"/>
            <w:noWrap w:val="0"/>
            <w:vAlign w:val="center"/>
          </w:tcPr>
          <w:p>
            <w:pPr>
              <w:spacing w:after="0" w:line="240" w:lineRule="auto"/>
              <w:jc w:val="center"/>
              <w:rPr>
                <w:rFonts w:ascii="Times New Roman" w:hAnsi="Times New Roman"/>
                <w:sz w:val="18"/>
                <w:szCs w:val="18"/>
              </w:rPr>
            </w:pP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циркуляционный №1(котельная)</w:t>
            </w:r>
          </w:p>
        </w:tc>
        <w:tc>
          <w:tcPr>
            <w:tcW w:w="101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LEO XST40-160/40</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10.2020</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5040</w:t>
            </w: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циркуляционный №2 (котельная)</w:t>
            </w:r>
          </w:p>
        </w:tc>
        <w:tc>
          <w:tcPr>
            <w:tcW w:w="101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LEO XST40-160/40</w:t>
            </w:r>
          </w:p>
        </w:tc>
        <w:tc>
          <w:tcPr>
            <w:tcW w:w="5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10.2021</w:t>
            </w:r>
          </w:p>
        </w:tc>
        <w:tc>
          <w:tcPr>
            <w:tcW w:w="5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1.33</w:t>
            </w:r>
          </w:p>
        </w:tc>
        <w:tc>
          <w:tcPr>
            <w:tcW w:w="207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Вентилятор центробежный (котельная)</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ВЦ 14-46 №2,5</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1.34</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Дымосос центробежный котельный</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Д-3,5</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w:t>
            </w:r>
          </w:p>
        </w:tc>
        <w:tc>
          <w:tcPr>
            <w:tcW w:w="2071" w:type="pct"/>
            <w:noWrap w:val="0"/>
            <w:vAlign w:val="center"/>
          </w:tcPr>
          <w:p>
            <w:pPr>
              <w:spacing w:after="0" w:line="240" w:lineRule="auto"/>
              <w:jc w:val="both"/>
              <w:rPr>
                <w:rFonts w:ascii="Times New Roman" w:hAnsi="Times New Roman"/>
                <w:b/>
                <w:sz w:val="18"/>
                <w:szCs w:val="18"/>
              </w:rPr>
            </w:pPr>
            <w:r>
              <w:rPr>
                <w:rFonts w:ascii="Times New Roman" w:hAnsi="Times New Roman"/>
                <w:b/>
                <w:sz w:val="18"/>
                <w:szCs w:val="18"/>
              </w:rPr>
              <w:t>Очистные сооружения по умягчению воды д. Сысоевка</w:t>
            </w:r>
          </w:p>
        </w:tc>
        <w:tc>
          <w:tcPr>
            <w:tcW w:w="1018" w:type="pct"/>
            <w:noWrap w:val="0"/>
            <w:vAlign w:val="center"/>
          </w:tcPr>
          <w:p>
            <w:pPr>
              <w:spacing w:after="0" w:line="240" w:lineRule="auto"/>
              <w:jc w:val="center"/>
              <w:rPr>
                <w:rFonts w:ascii="Times New Roman" w:hAnsi="Times New Roman"/>
                <w:b/>
                <w:sz w:val="18"/>
                <w:szCs w:val="18"/>
              </w:rPr>
            </w:pPr>
          </w:p>
        </w:tc>
        <w:tc>
          <w:tcPr>
            <w:tcW w:w="504" w:type="pct"/>
            <w:noWrap w:val="0"/>
            <w:vAlign w:val="center"/>
          </w:tcPr>
          <w:p>
            <w:pPr>
              <w:spacing w:after="0" w:line="240" w:lineRule="auto"/>
              <w:jc w:val="center"/>
              <w:rPr>
                <w:rFonts w:ascii="Times New Roman" w:hAnsi="Times New Roman"/>
                <w:b/>
                <w:sz w:val="18"/>
                <w:szCs w:val="18"/>
              </w:rPr>
            </w:pPr>
          </w:p>
        </w:tc>
        <w:tc>
          <w:tcPr>
            <w:tcW w:w="562" w:type="pct"/>
            <w:noWrap w:val="0"/>
            <w:vAlign w:val="center"/>
          </w:tcPr>
          <w:p>
            <w:pPr>
              <w:spacing w:after="0" w:line="240" w:lineRule="auto"/>
              <w:jc w:val="center"/>
              <w:rPr>
                <w:rFonts w:ascii="Times New Roman" w:hAnsi="Times New Roman"/>
                <w:b/>
                <w:sz w:val="18"/>
                <w:szCs w:val="18"/>
              </w:rPr>
            </w:pPr>
          </w:p>
        </w:tc>
        <w:tc>
          <w:tcPr>
            <w:tcW w:w="567" w:type="pct"/>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Сетчатый фильтр грубой механической очистки</w:t>
            </w:r>
          </w:p>
        </w:tc>
        <w:tc>
          <w:tcPr>
            <w:tcW w:w="101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DENDOR 021Y</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Ротаметр проточный</w:t>
            </w:r>
          </w:p>
        </w:tc>
        <w:tc>
          <w:tcPr>
            <w:tcW w:w="1018" w:type="pct"/>
            <w:noWrap w:val="0"/>
            <w:vAlign w:val="center"/>
          </w:tcPr>
          <w:p>
            <w:pPr>
              <w:spacing w:after="0" w:line="240" w:lineRule="auto"/>
              <w:jc w:val="center"/>
              <w:rPr>
                <w:rFonts w:ascii="Times New Roman" w:hAnsi="Times New Roman"/>
                <w:sz w:val="18"/>
                <w:szCs w:val="18"/>
              </w:rPr>
            </w:pP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Установка обратного осмоса</w:t>
            </w:r>
          </w:p>
        </w:tc>
        <w:tc>
          <w:tcPr>
            <w:tcW w:w="101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AMS RO BS 80-52</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Фильтр тонкой очистки мешочного типа</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МВН-4-0103</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Комплекс дозирования антискаланта</w:t>
            </w:r>
          </w:p>
        </w:tc>
        <w:tc>
          <w:tcPr>
            <w:tcW w:w="1018" w:type="pct"/>
            <w:noWrap w:val="0"/>
            <w:vAlign w:val="center"/>
          </w:tcPr>
          <w:p>
            <w:pPr>
              <w:spacing w:after="0" w:line="240" w:lineRule="auto"/>
              <w:jc w:val="center"/>
              <w:rPr>
                <w:rFonts w:ascii="Times New Roman" w:hAnsi="Times New Roman"/>
                <w:sz w:val="18"/>
                <w:szCs w:val="18"/>
              </w:rPr>
            </w:pP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Блок химической промывки мембран</w:t>
            </w:r>
          </w:p>
        </w:tc>
        <w:tc>
          <w:tcPr>
            <w:tcW w:w="1018" w:type="pct"/>
            <w:noWrap w:val="0"/>
            <w:vAlign w:val="center"/>
          </w:tcPr>
          <w:p>
            <w:pPr>
              <w:spacing w:after="0" w:line="240" w:lineRule="auto"/>
              <w:jc w:val="center"/>
              <w:rPr>
                <w:rFonts w:ascii="Times New Roman" w:hAnsi="Times New Roman"/>
                <w:sz w:val="18"/>
                <w:szCs w:val="18"/>
              </w:rPr>
            </w:pP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Счётчик водопотребления</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ВСХН-40</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Бак чистой воды, объёмом 14500 л – 4 шт</w:t>
            </w:r>
          </w:p>
        </w:tc>
        <w:tc>
          <w:tcPr>
            <w:tcW w:w="1018" w:type="pct"/>
            <w:noWrap w:val="0"/>
            <w:vAlign w:val="center"/>
          </w:tcPr>
          <w:p>
            <w:pPr>
              <w:spacing w:after="0" w:line="240" w:lineRule="auto"/>
              <w:jc w:val="center"/>
              <w:rPr>
                <w:rFonts w:ascii="Times New Roman" w:hAnsi="Times New Roman"/>
                <w:sz w:val="18"/>
                <w:szCs w:val="18"/>
              </w:rPr>
            </w:pP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Насосная станция для подачи воды в сеть</w:t>
            </w:r>
          </w:p>
        </w:tc>
        <w:tc>
          <w:tcPr>
            <w:tcW w:w="1018" w:type="pct"/>
            <w:noWrap w:val="0"/>
            <w:vAlign w:val="center"/>
          </w:tcPr>
          <w:p>
            <w:pPr>
              <w:spacing w:after="0" w:line="240" w:lineRule="auto"/>
              <w:jc w:val="center"/>
              <w:rPr>
                <w:rFonts w:ascii="Times New Roman" w:hAnsi="Times New Roman"/>
                <w:sz w:val="18"/>
                <w:szCs w:val="18"/>
              </w:rPr>
            </w:pP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w:t>
            </w:r>
          </w:p>
        </w:tc>
        <w:tc>
          <w:tcPr>
            <w:tcW w:w="2071"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Установка ультрафиолетового обеззараживания</w:t>
            </w:r>
          </w:p>
        </w:tc>
        <w:tc>
          <w:tcPr>
            <w:tcW w:w="10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КУБ-УФО</w:t>
            </w:r>
          </w:p>
        </w:tc>
        <w:tc>
          <w:tcPr>
            <w:tcW w:w="504" w:type="pct"/>
            <w:noWrap w:val="0"/>
            <w:vAlign w:val="center"/>
          </w:tcPr>
          <w:p>
            <w:pPr>
              <w:spacing w:after="0" w:line="240" w:lineRule="auto"/>
              <w:jc w:val="center"/>
              <w:rPr>
                <w:rFonts w:ascii="Times New Roman" w:hAnsi="Times New Roman"/>
                <w:sz w:val="18"/>
                <w:szCs w:val="18"/>
              </w:rPr>
            </w:pPr>
          </w:p>
        </w:tc>
        <w:tc>
          <w:tcPr>
            <w:tcW w:w="562" w:type="pct"/>
            <w:noWrap w:val="0"/>
            <w:vAlign w:val="center"/>
          </w:tcPr>
          <w:p>
            <w:pPr>
              <w:spacing w:after="0" w:line="240" w:lineRule="auto"/>
              <w:jc w:val="center"/>
              <w:rPr>
                <w:rFonts w:ascii="Times New Roman" w:hAnsi="Times New Roman"/>
                <w:sz w:val="18"/>
                <w:szCs w:val="18"/>
              </w:rPr>
            </w:pPr>
          </w:p>
        </w:tc>
        <w:tc>
          <w:tcPr>
            <w:tcW w:w="567" w:type="pct"/>
            <w:noWrap w:val="0"/>
            <w:vAlign w:val="center"/>
          </w:tcPr>
          <w:p>
            <w:pPr>
              <w:spacing w:after="0" w:line="240" w:lineRule="auto"/>
              <w:jc w:val="center"/>
              <w:rPr>
                <w:rFonts w:ascii="Times New Roman" w:hAnsi="Times New Roman"/>
                <w:sz w:val="18"/>
                <w:szCs w:val="18"/>
              </w:rPr>
            </w:pPr>
          </w:p>
        </w:tc>
      </w:tr>
    </w:tbl>
    <w:p>
      <w:pPr>
        <w:spacing w:after="0" w:line="240" w:lineRule="auto"/>
        <w:rPr>
          <w:rStyle w:val="109"/>
          <w:sz w:val="20"/>
          <w:szCs w:val="20"/>
        </w:rPr>
      </w:pPr>
      <w:r>
        <w:rPr>
          <w:rStyle w:val="109"/>
          <w:sz w:val="20"/>
          <w:szCs w:val="20"/>
        </w:rPr>
        <w:br w:type="page"/>
      </w:r>
    </w:p>
    <w:p>
      <w:pPr>
        <w:pStyle w:val="4"/>
        <w:spacing w:before="0" w:after="0"/>
        <w:rPr>
          <w:rStyle w:val="109"/>
          <w:color w:val="auto"/>
          <w:sz w:val="24"/>
          <w:szCs w:val="24"/>
        </w:rPr>
      </w:pPr>
      <w:bookmarkStart w:id="28" w:name="_Toc118902795"/>
      <w:r>
        <w:rPr>
          <w:rStyle w:val="109"/>
          <w:color w:val="auto"/>
          <w:sz w:val="24"/>
          <w:szCs w:val="24"/>
        </w:rPr>
        <w:t>Описание состояния насосных станции и водонапорных</w:t>
      </w:r>
      <w:r>
        <w:rPr>
          <w:rStyle w:val="109"/>
          <w:color w:val="auto"/>
          <w:sz w:val="24"/>
          <w:szCs w:val="24"/>
        </w:rPr>
        <w:br w:type="textWrapping"/>
      </w:r>
      <w:r>
        <w:rPr>
          <w:rStyle w:val="109"/>
          <w:color w:val="auto"/>
          <w:sz w:val="24"/>
          <w:szCs w:val="24"/>
        </w:rPr>
        <w:t>резервуаров системы водоснабжения МУП «УВКХ»</w:t>
      </w:r>
      <w:bookmarkEnd w:id="28"/>
    </w:p>
    <w:p>
      <w:pPr>
        <w:spacing w:after="0" w:line="240" w:lineRule="auto"/>
        <w:ind w:firstLine="567"/>
        <w:jc w:val="both"/>
        <w:rPr>
          <w:rStyle w:val="109"/>
        </w:rPr>
      </w:pPr>
      <w:r>
        <w:rPr>
          <w:rStyle w:val="109"/>
        </w:rPr>
        <w:t>Насосная станция второго подъёма (НС-2) расположена на территории очистных сооружений водопровода и предназначена:</w:t>
      </w:r>
    </w:p>
    <w:p>
      <w:pPr>
        <w:spacing w:after="0" w:line="240" w:lineRule="auto"/>
        <w:ind w:firstLine="567"/>
        <w:jc w:val="both"/>
        <w:rPr>
          <w:rStyle w:val="109"/>
        </w:rPr>
      </w:pPr>
      <w:r>
        <w:rPr>
          <w:rStyle w:val="109"/>
        </w:rPr>
        <w:t xml:space="preserve">- для перекачивания воды из РЧВ № 1 в накопительные ёмкости, расположенные в </w:t>
      </w:r>
      <w:r>
        <w:rPr>
          <w:rStyle w:val="109"/>
        </w:rPr>
        <w:br w:type="textWrapping"/>
      </w:r>
      <w:r>
        <w:rPr>
          <w:rStyle w:val="109"/>
        </w:rPr>
        <w:t>д. Швариха и распределительную сеть д. Трестьяны;</w:t>
      </w:r>
    </w:p>
    <w:p>
      <w:pPr>
        <w:spacing w:after="0" w:line="240" w:lineRule="auto"/>
        <w:ind w:firstLine="567"/>
        <w:jc w:val="both"/>
        <w:rPr>
          <w:rStyle w:val="109"/>
        </w:rPr>
      </w:pPr>
      <w:r>
        <w:rPr>
          <w:rStyle w:val="109"/>
        </w:rPr>
        <w:t>- для забора воды из РЧВ №1, подачи и поддержания напора в распределительной сети д. Хабарское и хозяйственно-питьевом водопроводе насосно-фильтровальной станций.</w:t>
      </w:r>
    </w:p>
    <w:p>
      <w:pPr>
        <w:spacing w:after="0" w:line="240" w:lineRule="auto"/>
        <w:ind w:firstLine="567"/>
        <w:jc w:val="both"/>
        <w:rPr>
          <w:rStyle w:val="109"/>
        </w:rPr>
      </w:pPr>
      <w:r>
        <w:rPr>
          <w:rStyle w:val="109"/>
        </w:rPr>
        <w:t>Характеристика насосных станций,</w:t>
      </w:r>
      <w:r>
        <w:rPr>
          <w:rFonts w:ascii="Times New Roman" w:hAnsi="Times New Roman"/>
        </w:rPr>
        <w:t xml:space="preserve"> </w:t>
      </w:r>
      <w:r>
        <w:rPr>
          <w:rStyle w:val="109"/>
        </w:rPr>
        <w:t>которые находятся в эксплуатации МУП «УВКХ», приведена в табл.1.5.3.</w:t>
      </w:r>
    </w:p>
    <w:p>
      <w:pPr>
        <w:spacing w:after="0" w:line="240" w:lineRule="auto"/>
        <w:jc w:val="right"/>
        <w:rPr>
          <w:rFonts w:ascii="Times New Roman" w:hAnsi="Times New Roman"/>
          <w:b/>
          <w:sz w:val="20"/>
          <w:szCs w:val="20"/>
        </w:rPr>
      </w:pPr>
      <w:r>
        <w:rPr>
          <w:rFonts w:ascii="Times New Roman" w:hAnsi="Times New Roman"/>
          <w:b/>
          <w:sz w:val="20"/>
          <w:szCs w:val="20"/>
        </w:rPr>
        <w:t>Таблица 1.5.3.</w:t>
      </w:r>
      <w:r>
        <w:rPr>
          <w:rFonts w:ascii="Times New Roman" w:hAnsi="Times New Roman"/>
        </w:rPr>
        <w:t xml:space="preserve"> </w:t>
      </w:r>
      <w:r>
        <w:rPr>
          <w:rFonts w:ascii="Times New Roman" w:hAnsi="Times New Roman"/>
          <w:b/>
          <w:sz w:val="20"/>
          <w:szCs w:val="20"/>
        </w:rPr>
        <w:t>Характеристика насосных станций</w:t>
      </w:r>
      <w:r>
        <w:rPr>
          <w:rFonts w:ascii="Times New Roman" w:hAnsi="Times New Roman"/>
        </w:rPr>
        <w:t xml:space="preserve"> </w:t>
      </w:r>
      <w:r>
        <w:rPr>
          <w:rFonts w:ascii="Times New Roman" w:hAnsi="Times New Roman"/>
          <w:b/>
          <w:sz w:val="20"/>
          <w:szCs w:val="20"/>
        </w:rPr>
        <w:t>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
        <w:gridCol w:w="2684"/>
        <w:gridCol w:w="2248"/>
        <w:gridCol w:w="875"/>
        <w:gridCol w:w="731"/>
        <w:gridCol w:w="1598"/>
        <w:gridCol w:w="12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27" w:hRule="atLeast"/>
        </w:trPr>
        <w:tc>
          <w:tcPr>
            <w:tcW w:w="235"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36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114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4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экс-цию</w:t>
            </w:r>
          </w:p>
        </w:tc>
        <w:tc>
          <w:tcPr>
            <w:tcW w:w="37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 м</w:t>
            </w:r>
          </w:p>
        </w:tc>
        <w:tc>
          <w:tcPr>
            <w:tcW w:w="81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Качество Воды согласно </w:t>
            </w:r>
            <w:r>
              <w:rPr>
                <w:rFonts w:ascii="Times New Roman" w:hAnsi="Times New Roman"/>
                <w:b/>
                <w:bCs/>
                <w:sz w:val="18"/>
                <w:szCs w:val="18"/>
                <w:shd w:val="clear" w:color="auto" w:fill="FFFFFF"/>
              </w:rPr>
              <w:t>СанПиН2.1.3684-21</w:t>
            </w:r>
          </w:p>
        </w:tc>
        <w:tc>
          <w:tcPr>
            <w:tcW w:w="636"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8" w:hRule="atLeast"/>
        </w:trPr>
        <w:tc>
          <w:tcPr>
            <w:tcW w:w="235"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362" w:type="pct"/>
            <w:tcBorders>
              <w:bottom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Насосная станция второго подъёма:</w:t>
            </w:r>
          </w:p>
          <w:p>
            <w:pPr>
              <w:spacing w:after="0" w:line="240" w:lineRule="auto"/>
              <w:rPr>
                <w:rFonts w:ascii="Times New Roman" w:hAnsi="Times New Roman"/>
                <w:sz w:val="18"/>
                <w:szCs w:val="18"/>
              </w:rPr>
            </w:pPr>
            <w:r>
              <w:rPr>
                <w:rFonts w:ascii="Times New Roman" w:hAnsi="Times New Roman"/>
                <w:sz w:val="18"/>
                <w:szCs w:val="18"/>
              </w:rPr>
              <w:t>- д. Швариха и д. Трестьяны;</w:t>
            </w:r>
          </w:p>
          <w:p>
            <w:pPr>
              <w:spacing w:after="0" w:line="240" w:lineRule="auto"/>
              <w:rPr>
                <w:rFonts w:ascii="Times New Roman" w:hAnsi="Times New Roman"/>
                <w:sz w:val="18"/>
                <w:szCs w:val="18"/>
              </w:rPr>
            </w:pPr>
            <w:r>
              <w:rPr>
                <w:rFonts w:ascii="Times New Roman" w:hAnsi="Times New Roman"/>
                <w:sz w:val="18"/>
                <w:szCs w:val="18"/>
              </w:rPr>
              <w:t>- д. Хабарское</w:t>
            </w:r>
          </w:p>
        </w:tc>
        <w:tc>
          <w:tcPr>
            <w:tcW w:w="114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муниципальный округ,</w:t>
            </w:r>
            <w:r>
              <w:rPr>
                <w:rFonts w:ascii="Times New Roman" w:hAnsi="Times New Roman"/>
                <w:sz w:val="18"/>
                <w:szCs w:val="18"/>
              </w:rPr>
              <w:br w:type="textWrapping"/>
            </w:r>
            <w:r>
              <w:rPr>
                <w:rFonts w:ascii="Times New Roman" w:hAnsi="Times New Roman"/>
                <w:sz w:val="18"/>
                <w:szCs w:val="18"/>
              </w:rPr>
              <w:t xml:space="preserve"> д. Хабарское, </w:t>
            </w:r>
          </w:p>
          <w:p>
            <w:pPr>
              <w:spacing w:after="0" w:line="240" w:lineRule="auto"/>
              <w:jc w:val="center"/>
              <w:rPr>
                <w:rFonts w:ascii="Times New Roman" w:hAnsi="Times New Roman"/>
                <w:sz w:val="18"/>
                <w:szCs w:val="18"/>
              </w:rPr>
            </w:pPr>
            <w:r>
              <w:rPr>
                <w:rFonts w:ascii="Times New Roman" w:hAnsi="Times New Roman"/>
                <w:sz w:val="18"/>
                <w:szCs w:val="18"/>
              </w:rPr>
              <w:t>ул. Водопроводная, 24</w:t>
            </w:r>
          </w:p>
        </w:tc>
        <w:tc>
          <w:tcPr>
            <w:tcW w:w="44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1986</w:t>
            </w:r>
          </w:p>
        </w:tc>
        <w:tc>
          <w:tcPr>
            <w:tcW w:w="37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p>
            <w:pPr>
              <w:spacing w:after="0" w:line="240" w:lineRule="auto"/>
              <w:jc w:val="center"/>
              <w:rPr>
                <w:rFonts w:ascii="Times New Roman" w:hAnsi="Times New Roman"/>
                <w:sz w:val="18"/>
                <w:szCs w:val="18"/>
              </w:rPr>
            </w:pPr>
          </w:p>
          <w:p>
            <w:pPr>
              <w:spacing w:after="0" w:line="240" w:lineRule="auto"/>
              <w:jc w:val="center"/>
              <w:rPr>
                <w:rFonts w:ascii="Times New Roman" w:hAnsi="Times New Roman"/>
                <w:sz w:val="18"/>
                <w:szCs w:val="18"/>
              </w:rPr>
            </w:pPr>
            <w:r>
              <w:rPr>
                <w:rFonts w:ascii="Times New Roman" w:hAnsi="Times New Roman"/>
                <w:sz w:val="18"/>
                <w:szCs w:val="18"/>
              </w:rPr>
              <w:t>5</w:t>
            </w:r>
          </w:p>
          <w:p>
            <w:pPr>
              <w:spacing w:after="0" w:line="240" w:lineRule="auto"/>
              <w:jc w:val="center"/>
              <w:rPr>
                <w:rFonts w:ascii="Times New Roman" w:hAnsi="Times New Roman"/>
                <w:sz w:val="18"/>
                <w:szCs w:val="18"/>
              </w:rPr>
            </w:pPr>
            <w:r>
              <w:rPr>
                <w:rFonts w:ascii="Times New Roman" w:hAnsi="Times New Roman"/>
                <w:sz w:val="18"/>
                <w:szCs w:val="18"/>
              </w:rPr>
              <w:t>18</w:t>
            </w:r>
          </w:p>
        </w:tc>
        <w:tc>
          <w:tcPr>
            <w:tcW w:w="81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согласно программе ЛПК контрольная точка отсутствует</w:t>
            </w:r>
          </w:p>
        </w:tc>
        <w:tc>
          <w:tcPr>
            <w:tcW w:w="63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bl>
    <w:p>
      <w:pPr>
        <w:spacing w:after="0" w:line="240" w:lineRule="auto"/>
        <w:ind w:firstLine="567"/>
        <w:jc w:val="both"/>
        <w:rPr>
          <w:rStyle w:val="109"/>
        </w:rPr>
      </w:pPr>
      <w:r>
        <w:rPr>
          <w:rStyle w:val="109"/>
        </w:rPr>
        <w:t>Характеристика основного оборудования насосных станций,</w:t>
      </w:r>
      <w:r>
        <w:rPr>
          <w:rFonts w:ascii="Times New Roman" w:hAnsi="Times New Roman"/>
        </w:rPr>
        <w:t xml:space="preserve"> </w:t>
      </w:r>
      <w:r>
        <w:rPr>
          <w:rStyle w:val="109"/>
        </w:rPr>
        <w:t>которые находятся в эксплуатации МУП «УВКХ»,</w:t>
      </w:r>
      <w:r>
        <w:rPr>
          <w:rFonts w:ascii="Times New Roman" w:hAnsi="Times New Roman"/>
        </w:rPr>
        <w:t xml:space="preserve"> </w:t>
      </w:r>
      <w:r>
        <w:rPr>
          <w:rStyle w:val="109"/>
        </w:rPr>
        <w:t>приведена в табл.1.5.4.</w:t>
      </w:r>
    </w:p>
    <w:p>
      <w:pPr>
        <w:spacing w:after="0" w:line="240" w:lineRule="auto"/>
        <w:jc w:val="right"/>
        <w:rPr>
          <w:rFonts w:ascii="Times New Roman" w:hAnsi="Times New Roman"/>
          <w:b/>
          <w:sz w:val="20"/>
          <w:szCs w:val="20"/>
        </w:rPr>
      </w:pPr>
      <w:r>
        <w:rPr>
          <w:rFonts w:ascii="Times New Roman" w:hAnsi="Times New Roman"/>
          <w:b/>
          <w:sz w:val="20"/>
          <w:szCs w:val="20"/>
        </w:rPr>
        <w:t>Таблица 1.5.4.</w:t>
      </w:r>
      <w:r>
        <w:rPr>
          <w:rFonts w:ascii="Times New Roman" w:hAnsi="Times New Roman"/>
        </w:rPr>
        <w:t xml:space="preserve"> </w:t>
      </w:r>
      <w:r>
        <w:rPr>
          <w:rFonts w:ascii="Times New Roman" w:hAnsi="Times New Roman"/>
          <w:b/>
          <w:sz w:val="20"/>
          <w:szCs w:val="20"/>
        </w:rPr>
        <w:t>Характеристика основного оборудования насосных станций</w:t>
      </w:r>
      <w:r>
        <w:rPr>
          <w:rFonts w:ascii="Times New Roman" w:hAnsi="Times New Roman"/>
        </w:rPr>
        <w:t xml:space="preserve"> </w:t>
      </w:r>
      <w:r>
        <w:rPr>
          <w:rFonts w:ascii="Times New Roman" w:hAnsi="Times New Roman"/>
          <w:b/>
          <w:sz w:val="20"/>
          <w:szCs w:val="20"/>
        </w:rPr>
        <w:t>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0"/>
        <w:gridCol w:w="2560"/>
        <w:gridCol w:w="1190"/>
        <w:gridCol w:w="1133"/>
        <w:gridCol w:w="1232"/>
        <w:gridCol w:w="1218"/>
        <w:gridCol w:w="820"/>
        <w:gridCol w:w="1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2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2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57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экс-цию</w:t>
            </w:r>
          </w:p>
        </w:tc>
        <w:tc>
          <w:tcPr>
            <w:tcW w:w="6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 двигателя, кВт</w:t>
            </w:r>
          </w:p>
        </w:tc>
        <w:tc>
          <w:tcPr>
            <w:tcW w:w="6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 м</w:t>
            </w:r>
            <w:r>
              <w:rPr>
                <w:rFonts w:ascii="Times New Roman" w:hAnsi="Times New Roman"/>
                <w:b/>
                <w:sz w:val="18"/>
                <w:szCs w:val="18"/>
                <w:vertAlign w:val="superscript"/>
              </w:rPr>
              <w:t>3</w:t>
            </w:r>
            <w:r>
              <w:rPr>
                <w:rFonts w:ascii="Times New Roman" w:hAnsi="Times New Roman"/>
                <w:b/>
                <w:sz w:val="18"/>
                <w:szCs w:val="18"/>
              </w:rPr>
              <w:t>/ч</w:t>
            </w:r>
          </w:p>
        </w:tc>
        <w:tc>
          <w:tcPr>
            <w:tcW w:w="4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6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 работы в 2022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2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повышения давления, д. Хабарское</w:t>
            </w:r>
          </w:p>
        </w:tc>
        <w:tc>
          <w:tcPr>
            <w:tcW w:w="604" w:type="pct"/>
            <w:shd w:val="clear" w:color="auto" w:fill="auto"/>
            <w:noWrap w:val="0"/>
            <w:vAlign w:val="center"/>
          </w:tcPr>
          <w:p>
            <w:pPr>
              <w:spacing w:after="0" w:line="240" w:lineRule="auto"/>
              <w:ind w:hanging="20"/>
              <w:jc w:val="center"/>
              <w:rPr>
                <w:rFonts w:ascii="Times New Roman" w:hAnsi="Times New Roman"/>
                <w:sz w:val="18"/>
                <w:szCs w:val="18"/>
              </w:rPr>
            </w:pPr>
            <w:r>
              <w:rPr>
                <w:rFonts w:ascii="Times New Roman" w:hAnsi="Times New Roman"/>
                <w:sz w:val="18"/>
                <w:szCs w:val="18"/>
              </w:rPr>
              <w:t>К 65-50-125-С-У3</w:t>
            </w:r>
          </w:p>
        </w:tc>
        <w:tc>
          <w:tcPr>
            <w:tcW w:w="5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2017</w:t>
            </w:r>
          </w:p>
        </w:tc>
        <w:tc>
          <w:tcPr>
            <w:tcW w:w="6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618" w:type="pct"/>
            <w:shd w:val="clear" w:color="auto" w:fill="auto"/>
            <w:noWrap w:val="0"/>
            <w:vAlign w:val="center"/>
          </w:tcPr>
          <w:p>
            <w:pPr>
              <w:spacing w:after="0" w:line="240" w:lineRule="auto"/>
              <w:ind w:firstLine="10"/>
              <w:jc w:val="center"/>
              <w:rPr>
                <w:rFonts w:ascii="Times New Roman" w:hAnsi="Times New Roman"/>
                <w:sz w:val="18"/>
                <w:szCs w:val="18"/>
              </w:rPr>
            </w:pPr>
            <w:r>
              <w:rPr>
                <w:rFonts w:ascii="Times New Roman" w:hAnsi="Times New Roman"/>
                <w:sz w:val="18"/>
                <w:szCs w:val="18"/>
              </w:rPr>
              <w:t>25</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6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8 688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2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повышения давления, д. Швариха (большой)</w:t>
            </w:r>
          </w:p>
        </w:tc>
        <w:tc>
          <w:tcPr>
            <w:tcW w:w="604" w:type="pct"/>
            <w:shd w:val="clear" w:color="auto" w:fill="auto"/>
            <w:noWrap w:val="0"/>
            <w:vAlign w:val="center"/>
          </w:tcPr>
          <w:p>
            <w:pPr>
              <w:spacing w:after="0" w:line="240" w:lineRule="auto"/>
              <w:ind w:hanging="20"/>
              <w:jc w:val="center"/>
              <w:rPr>
                <w:rFonts w:ascii="Times New Roman" w:hAnsi="Times New Roman"/>
                <w:sz w:val="18"/>
                <w:szCs w:val="18"/>
              </w:rPr>
            </w:pPr>
            <w:r>
              <w:rPr>
                <w:rFonts w:ascii="Times New Roman" w:hAnsi="Times New Roman"/>
                <w:sz w:val="18"/>
                <w:szCs w:val="18"/>
              </w:rPr>
              <w:t>К 45/30</w:t>
            </w:r>
          </w:p>
        </w:tc>
        <w:tc>
          <w:tcPr>
            <w:tcW w:w="5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w:t>
            </w:r>
          </w:p>
        </w:tc>
        <w:tc>
          <w:tcPr>
            <w:tcW w:w="6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618" w:type="pct"/>
            <w:shd w:val="clear" w:color="auto" w:fill="auto"/>
            <w:noWrap w:val="0"/>
            <w:vAlign w:val="center"/>
          </w:tcPr>
          <w:p>
            <w:pPr>
              <w:spacing w:after="0" w:line="240" w:lineRule="auto"/>
              <w:ind w:firstLine="10"/>
              <w:jc w:val="center"/>
              <w:rPr>
                <w:rFonts w:ascii="Times New Roman" w:hAnsi="Times New Roman"/>
                <w:sz w:val="18"/>
                <w:szCs w:val="18"/>
              </w:rPr>
            </w:pPr>
            <w:r>
              <w:rPr>
                <w:rFonts w:ascii="Times New Roman" w:hAnsi="Times New Roman"/>
                <w:sz w:val="18"/>
                <w:szCs w:val="18"/>
              </w:rPr>
              <w:t>45</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6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29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повышения давления, д. Швариха (малый)</w:t>
            </w:r>
          </w:p>
        </w:tc>
        <w:tc>
          <w:tcPr>
            <w:tcW w:w="604" w:type="pct"/>
            <w:shd w:val="clear" w:color="auto" w:fill="auto"/>
            <w:noWrap w:val="0"/>
            <w:vAlign w:val="center"/>
          </w:tcPr>
          <w:p>
            <w:pPr>
              <w:spacing w:after="0" w:line="240" w:lineRule="auto"/>
              <w:ind w:hanging="20"/>
              <w:jc w:val="center"/>
              <w:rPr>
                <w:rFonts w:ascii="Times New Roman" w:hAnsi="Times New Roman"/>
                <w:sz w:val="18"/>
                <w:szCs w:val="18"/>
              </w:rPr>
            </w:pPr>
            <w:r>
              <w:rPr>
                <w:rFonts w:ascii="Times New Roman" w:hAnsi="Times New Roman"/>
                <w:sz w:val="18"/>
                <w:szCs w:val="18"/>
              </w:rPr>
              <w:t>КМ 50-32-125</w:t>
            </w:r>
          </w:p>
        </w:tc>
        <w:tc>
          <w:tcPr>
            <w:tcW w:w="5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н/д</w:t>
            </w:r>
          </w:p>
        </w:tc>
        <w:tc>
          <w:tcPr>
            <w:tcW w:w="6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618" w:type="pct"/>
            <w:shd w:val="clear" w:color="auto" w:fill="auto"/>
            <w:noWrap w:val="0"/>
            <w:vAlign w:val="center"/>
          </w:tcPr>
          <w:p>
            <w:pPr>
              <w:spacing w:after="0" w:line="240" w:lineRule="auto"/>
              <w:ind w:firstLine="10"/>
              <w:jc w:val="center"/>
              <w:rPr>
                <w:rFonts w:ascii="Times New Roman" w:hAnsi="Times New Roman"/>
                <w:sz w:val="18"/>
                <w:szCs w:val="18"/>
              </w:rPr>
            </w:pPr>
            <w:r>
              <w:rPr>
                <w:rFonts w:ascii="Times New Roman" w:hAnsi="Times New Roman"/>
                <w:sz w:val="18"/>
                <w:szCs w:val="18"/>
              </w:rPr>
              <w:t>12,5</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6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6 201</w:t>
            </w:r>
          </w:p>
        </w:tc>
      </w:tr>
    </w:tbl>
    <w:p>
      <w:pPr>
        <w:spacing w:after="0" w:line="240" w:lineRule="auto"/>
        <w:ind w:firstLine="567"/>
        <w:rPr>
          <w:rStyle w:val="109"/>
        </w:rPr>
      </w:pPr>
      <w:r>
        <w:rPr>
          <w:rStyle w:val="109"/>
        </w:rPr>
        <w:t>Приборы учёта воды на насосных станциях отсутствуют.</w:t>
      </w:r>
    </w:p>
    <w:p>
      <w:pPr>
        <w:spacing w:after="0" w:line="240" w:lineRule="auto"/>
        <w:ind w:firstLine="567"/>
        <w:jc w:val="both"/>
        <w:rPr>
          <w:rStyle w:val="109"/>
        </w:rPr>
      </w:pPr>
      <w:r>
        <w:rPr>
          <w:rStyle w:val="109"/>
        </w:rPr>
        <w:t>Статистика отказов и восстановлений оборудования насосных станций МУП «УВКХ» в период 2017 – 2021 гг. приведена в табл. 1.5.5.</w:t>
      </w:r>
    </w:p>
    <w:p>
      <w:pPr>
        <w:spacing w:after="0" w:line="240" w:lineRule="auto"/>
        <w:jc w:val="right"/>
        <w:rPr>
          <w:rFonts w:ascii="Times New Roman" w:hAnsi="Times New Roman"/>
          <w:b/>
          <w:sz w:val="20"/>
          <w:szCs w:val="20"/>
        </w:rPr>
      </w:pPr>
      <w:r>
        <w:rPr>
          <w:rFonts w:ascii="Times New Roman" w:hAnsi="Times New Roman"/>
          <w:b/>
          <w:sz w:val="20"/>
          <w:szCs w:val="20"/>
        </w:rPr>
        <w:t>Таблица 1.5.5.</w:t>
      </w:r>
      <w:r>
        <w:rPr>
          <w:rFonts w:ascii="Times New Roman" w:hAnsi="Times New Roman"/>
        </w:rPr>
        <w:t xml:space="preserve"> </w:t>
      </w:r>
      <w:r>
        <w:rPr>
          <w:rFonts w:ascii="Times New Roman" w:hAnsi="Times New Roman"/>
          <w:b/>
          <w:sz w:val="20"/>
          <w:szCs w:val="20"/>
        </w:rPr>
        <w:t xml:space="preserve">Статистика отказов и восстановлений оборудования </w:t>
      </w:r>
      <w:r>
        <w:rPr>
          <w:rFonts w:ascii="Times New Roman" w:hAnsi="Times New Roman"/>
          <w:b/>
          <w:sz w:val="20"/>
          <w:szCs w:val="20"/>
        </w:rPr>
        <w:br w:type="textWrapping"/>
      </w:r>
      <w:r>
        <w:rPr>
          <w:rFonts w:ascii="Times New Roman" w:hAnsi="Times New Roman"/>
          <w:b/>
          <w:sz w:val="20"/>
          <w:szCs w:val="20"/>
        </w:rPr>
        <w:t>насосных станций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
        <w:gridCol w:w="1789"/>
        <w:gridCol w:w="1791"/>
        <w:gridCol w:w="1791"/>
        <w:gridCol w:w="1791"/>
        <w:gridCol w:w="17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45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4541"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Количество отказов и восстановлений оборудования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45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9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9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9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9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90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bl>
    <w:p>
      <w:pPr>
        <w:spacing w:after="0" w:line="240" w:lineRule="auto"/>
        <w:ind w:firstLine="567"/>
        <w:jc w:val="both"/>
        <w:rPr>
          <w:rFonts w:ascii="Times New Roman" w:hAnsi="Times New Roman"/>
        </w:rPr>
      </w:pPr>
      <w:r>
        <w:rPr>
          <w:rFonts w:ascii="Times New Roman" w:hAnsi="Times New Roman"/>
        </w:rPr>
        <w:t>Статистика отказов и восстановлений оборудования водопроводных сетей, находящихся в эксплуатации МУП «УВКХ» в период 2020-2022 гг. приведена в табл. 1.5.6.</w:t>
      </w:r>
    </w:p>
    <w:p>
      <w:pPr>
        <w:spacing w:after="0" w:line="240" w:lineRule="auto"/>
        <w:jc w:val="right"/>
        <w:rPr>
          <w:rFonts w:ascii="Times New Roman" w:hAnsi="Times New Roman"/>
          <w:b/>
          <w:sz w:val="20"/>
          <w:szCs w:val="20"/>
        </w:rPr>
      </w:pPr>
      <w:r>
        <w:rPr>
          <w:rFonts w:ascii="Times New Roman" w:hAnsi="Times New Roman"/>
          <w:b/>
          <w:sz w:val="20"/>
          <w:szCs w:val="20"/>
        </w:rPr>
        <w:t>Таблица 1.5.6.</w:t>
      </w:r>
      <w:r>
        <w:rPr>
          <w:rFonts w:ascii="Times New Roman" w:hAnsi="Times New Roman"/>
        </w:rPr>
        <w:t xml:space="preserve"> </w:t>
      </w:r>
      <w:r>
        <w:rPr>
          <w:rFonts w:ascii="Times New Roman" w:hAnsi="Times New Roman"/>
          <w:b/>
          <w:sz w:val="20"/>
          <w:szCs w:val="20"/>
        </w:rPr>
        <w:t xml:space="preserve">Статистика отказов и восстановлений оборудования водопроводных </w:t>
      </w:r>
      <w:r>
        <w:rPr>
          <w:rFonts w:ascii="Times New Roman" w:hAnsi="Times New Roman"/>
          <w:b/>
          <w:sz w:val="20"/>
          <w:szCs w:val="20"/>
        </w:rPr>
        <w:br w:type="textWrapping"/>
      </w:r>
      <w:r>
        <w:rPr>
          <w:rFonts w:ascii="Times New Roman" w:hAnsi="Times New Roman"/>
          <w:b/>
          <w:sz w:val="20"/>
          <w:szCs w:val="20"/>
        </w:rPr>
        <w:t>сетей, находящихся в эксплуатации МУП «УВКХ» в период 2020-2022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190"/>
        <w:gridCol w:w="999"/>
        <w:gridCol w:w="1326"/>
        <w:gridCol w:w="1328"/>
        <w:gridCol w:w="1106"/>
        <w:gridCol w:w="1289"/>
        <w:gridCol w:w="1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blHeader/>
        </w:trPr>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Место</w:t>
            </w:r>
          </w:p>
          <w:p>
            <w:pPr>
              <w:spacing w:after="0" w:line="240" w:lineRule="auto"/>
              <w:jc w:val="center"/>
              <w:rPr>
                <w:rFonts w:ascii="Times New Roman" w:hAnsi="Times New Roman"/>
                <w:b/>
                <w:sz w:val="18"/>
                <w:szCs w:val="18"/>
              </w:rPr>
            </w:pPr>
            <w:r>
              <w:rPr>
                <w:rFonts w:ascii="Times New Roman" w:hAnsi="Times New Roman"/>
                <w:b/>
                <w:sz w:val="18"/>
                <w:szCs w:val="18"/>
              </w:rPr>
              <w:t>повреждения</w:t>
            </w:r>
          </w:p>
        </w:tc>
        <w:tc>
          <w:tcPr>
            <w:tcW w:w="60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 обнаруж. повреждения</w:t>
            </w:r>
          </w:p>
        </w:tc>
        <w:tc>
          <w:tcPr>
            <w:tcW w:w="50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Нагрузка отключен. потреб., м</w:t>
            </w:r>
            <w:r>
              <w:rPr>
                <w:rFonts w:ascii="Times New Roman" w:hAnsi="Times New Roman"/>
                <w:b/>
                <w:sz w:val="18"/>
                <w:szCs w:val="18"/>
                <w:vertAlign w:val="superscript"/>
              </w:rPr>
              <w:t>3</w:t>
            </w:r>
            <w:r>
              <w:rPr>
                <w:rFonts w:ascii="Times New Roman" w:hAnsi="Times New Roman"/>
                <w:b/>
                <w:sz w:val="18"/>
                <w:szCs w:val="18"/>
              </w:rPr>
              <w:t>/ч</w:t>
            </w:r>
          </w:p>
        </w:tc>
        <w:tc>
          <w:tcPr>
            <w:tcW w:w="6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 начала устран. повреждения</w:t>
            </w:r>
          </w:p>
        </w:tc>
        <w:tc>
          <w:tcPr>
            <w:tcW w:w="67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 окончания устран. повреждения</w:t>
            </w:r>
          </w:p>
        </w:tc>
        <w:tc>
          <w:tcPr>
            <w:tcW w:w="56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 включения абонентов</w:t>
            </w:r>
          </w:p>
        </w:tc>
        <w:tc>
          <w:tcPr>
            <w:tcW w:w="65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Причина</w:t>
            </w:r>
          </w:p>
          <w:p>
            <w:pPr>
              <w:spacing w:after="0" w:line="240" w:lineRule="auto"/>
              <w:jc w:val="center"/>
              <w:rPr>
                <w:rFonts w:ascii="Times New Roman" w:hAnsi="Times New Roman"/>
                <w:b/>
                <w:sz w:val="18"/>
                <w:szCs w:val="18"/>
              </w:rPr>
            </w:pPr>
            <w:r>
              <w:rPr>
                <w:rFonts w:ascii="Times New Roman" w:hAnsi="Times New Roman"/>
                <w:b/>
                <w:sz w:val="18"/>
                <w:szCs w:val="18"/>
              </w:rPr>
              <w:t>повреждения</w:t>
            </w:r>
          </w:p>
        </w:tc>
        <w:tc>
          <w:tcPr>
            <w:tcW w:w="75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Меры по устранению повреждения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 ул. Данилова, д.151 А</w:t>
            </w:r>
          </w:p>
        </w:tc>
        <w:tc>
          <w:tcPr>
            <w:tcW w:w="604" w:type="pct"/>
            <w:noWrap w:val="0"/>
            <w:vAlign w:val="center"/>
          </w:tcPr>
          <w:p>
            <w:pPr>
              <w:spacing w:after="0" w:line="240" w:lineRule="auto"/>
              <w:jc w:val="center"/>
              <w:rPr>
                <w:rFonts w:ascii="Times New Roman" w:hAnsi="Times New Roman"/>
                <w:sz w:val="24"/>
                <w:szCs w:val="24"/>
                <w:vertAlign w:val="superscript"/>
              </w:rPr>
            </w:pPr>
            <w:r>
              <w:rPr>
                <w:rFonts w:ascii="Times New Roman" w:hAnsi="Times New Roman"/>
                <w:sz w:val="24"/>
                <w:szCs w:val="24"/>
                <w:vertAlign w:val="superscript"/>
              </w:rPr>
              <w:t>21.07.2022г 17-50</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0,85</w:t>
            </w:r>
          </w:p>
        </w:tc>
        <w:tc>
          <w:tcPr>
            <w:tcW w:w="6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21.07.2022 г. 18-30</w:t>
            </w:r>
          </w:p>
        </w:tc>
        <w:tc>
          <w:tcPr>
            <w:tcW w:w="6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21.07.2022г   23-05</w:t>
            </w:r>
          </w:p>
        </w:tc>
        <w:tc>
          <w:tcPr>
            <w:tcW w:w="56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21.07.2022г 23-05</w:t>
            </w:r>
          </w:p>
        </w:tc>
        <w:tc>
          <w:tcPr>
            <w:tcW w:w="65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водопроводных сетей</w:t>
            </w:r>
          </w:p>
        </w:tc>
        <w:tc>
          <w:tcPr>
            <w:tcW w:w="75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Замена участка водопроводных сетей 50 п. 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 ул.Первомайская</w:t>
            </w:r>
          </w:p>
        </w:tc>
        <w:tc>
          <w:tcPr>
            <w:tcW w:w="604" w:type="pct"/>
            <w:noWrap w:val="0"/>
            <w:vAlign w:val="center"/>
          </w:tcPr>
          <w:p>
            <w:pPr>
              <w:spacing w:after="0" w:line="240" w:lineRule="auto"/>
              <w:jc w:val="center"/>
              <w:rPr>
                <w:rFonts w:ascii="Times New Roman" w:hAnsi="Times New Roman"/>
                <w:sz w:val="24"/>
                <w:szCs w:val="24"/>
                <w:vertAlign w:val="superscript"/>
              </w:rPr>
            </w:pPr>
            <w:r>
              <w:rPr>
                <w:rFonts w:ascii="Times New Roman" w:hAnsi="Times New Roman"/>
                <w:sz w:val="24"/>
                <w:szCs w:val="24"/>
                <w:vertAlign w:val="superscript"/>
              </w:rPr>
              <w:t xml:space="preserve">19.08.2022г  </w:t>
            </w:r>
          </w:p>
          <w:p>
            <w:pPr>
              <w:spacing w:after="0" w:line="240" w:lineRule="auto"/>
              <w:jc w:val="center"/>
              <w:rPr>
                <w:rFonts w:ascii="Times New Roman" w:hAnsi="Times New Roman"/>
                <w:sz w:val="18"/>
                <w:szCs w:val="18"/>
                <w:vertAlign w:val="superscript"/>
              </w:rPr>
            </w:pPr>
            <w:r>
              <w:rPr>
                <w:rFonts w:ascii="Times New Roman" w:hAnsi="Times New Roman"/>
                <w:sz w:val="24"/>
                <w:szCs w:val="24"/>
                <w:vertAlign w:val="superscript"/>
              </w:rPr>
              <w:t>7-50</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4,83</w:t>
            </w:r>
          </w:p>
        </w:tc>
        <w:tc>
          <w:tcPr>
            <w:tcW w:w="6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19.08.2022 г. 8-30</w:t>
            </w:r>
          </w:p>
        </w:tc>
        <w:tc>
          <w:tcPr>
            <w:tcW w:w="6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19.08.2022г   14-45</w:t>
            </w:r>
          </w:p>
        </w:tc>
        <w:tc>
          <w:tcPr>
            <w:tcW w:w="56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21.07.2022г 14-45</w:t>
            </w:r>
          </w:p>
        </w:tc>
        <w:tc>
          <w:tcPr>
            <w:tcW w:w="65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водопроводных сетей</w:t>
            </w:r>
          </w:p>
        </w:tc>
        <w:tc>
          <w:tcPr>
            <w:tcW w:w="75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Замена участка водопроводных сетей 30 п. 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Куликово</w:t>
            </w:r>
          </w:p>
        </w:tc>
        <w:tc>
          <w:tcPr>
            <w:tcW w:w="604" w:type="pct"/>
            <w:noWrap w:val="0"/>
            <w:vAlign w:val="center"/>
          </w:tcPr>
          <w:p>
            <w:pPr>
              <w:spacing w:after="0" w:line="240" w:lineRule="auto"/>
              <w:jc w:val="center"/>
              <w:rPr>
                <w:rFonts w:ascii="Times New Roman" w:hAnsi="Times New Roman"/>
                <w:sz w:val="24"/>
                <w:szCs w:val="24"/>
                <w:vertAlign w:val="superscript"/>
              </w:rPr>
            </w:pPr>
            <w:r>
              <w:rPr>
                <w:rFonts w:ascii="Times New Roman" w:hAnsi="Times New Roman"/>
                <w:sz w:val="24"/>
                <w:szCs w:val="24"/>
                <w:vertAlign w:val="superscript"/>
              </w:rPr>
              <w:t>07.09.2022г</w:t>
            </w:r>
          </w:p>
          <w:p>
            <w:pPr>
              <w:spacing w:after="0" w:line="240" w:lineRule="auto"/>
              <w:jc w:val="center"/>
              <w:rPr>
                <w:rFonts w:ascii="Times New Roman" w:hAnsi="Times New Roman"/>
                <w:sz w:val="24"/>
                <w:szCs w:val="24"/>
                <w:vertAlign w:val="superscript"/>
              </w:rPr>
            </w:pPr>
            <w:r>
              <w:rPr>
                <w:rFonts w:ascii="Times New Roman" w:hAnsi="Times New Roman"/>
                <w:sz w:val="24"/>
                <w:szCs w:val="24"/>
                <w:vertAlign w:val="superscript"/>
              </w:rPr>
              <w:t>9-50</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0,15</w:t>
            </w:r>
          </w:p>
        </w:tc>
        <w:tc>
          <w:tcPr>
            <w:tcW w:w="6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07.09.2022 г.</w:t>
            </w:r>
          </w:p>
          <w:p>
            <w:pPr>
              <w:spacing w:after="0" w:line="240" w:lineRule="auto"/>
              <w:jc w:val="center"/>
              <w:rPr>
                <w:rFonts w:ascii="Times New Roman" w:hAnsi="Times New Roman"/>
                <w:sz w:val="18"/>
                <w:szCs w:val="18"/>
              </w:rPr>
            </w:pPr>
            <w:r>
              <w:rPr>
                <w:rFonts w:ascii="Times New Roman" w:hAnsi="Times New Roman"/>
                <w:sz w:val="18"/>
                <w:szCs w:val="18"/>
              </w:rPr>
              <w:t>11-00</w:t>
            </w:r>
          </w:p>
        </w:tc>
        <w:tc>
          <w:tcPr>
            <w:tcW w:w="6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07.09.2022г</w:t>
            </w:r>
          </w:p>
          <w:p>
            <w:pPr>
              <w:spacing w:after="0" w:line="240" w:lineRule="auto"/>
              <w:jc w:val="center"/>
              <w:rPr>
                <w:rFonts w:ascii="Times New Roman" w:hAnsi="Times New Roman"/>
                <w:sz w:val="18"/>
                <w:szCs w:val="18"/>
              </w:rPr>
            </w:pPr>
            <w:r>
              <w:rPr>
                <w:rFonts w:ascii="Times New Roman" w:hAnsi="Times New Roman"/>
                <w:sz w:val="18"/>
                <w:szCs w:val="18"/>
              </w:rPr>
              <w:t>14-05</w:t>
            </w:r>
          </w:p>
        </w:tc>
        <w:tc>
          <w:tcPr>
            <w:tcW w:w="56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07.09.2022г</w:t>
            </w:r>
          </w:p>
          <w:p>
            <w:pPr>
              <w:spacing w:after="0" w:line="240" w:lineRule="auto"/>
              <w:jc w:val="center"/>
              <w:rPr>
                <w:rFonts w:ascii="Times New Roman" w:hAnsi="Times New Roman"/>
                <w:sz w:val="18"/>
                <w:szCs w:val="18"/>
              </w:rPr>
            </w:pPr>
            <w:r>
              <w:rPr>
                <w:rFonts w:ascii="Times New Roman" w:hAnsi="Times New Roman"/>
                <w:sz w:val="18"/>
                <w:szCs w:val="18"/>
              </w:rPr>
              <w:t>14-05</w:t>
            </w:r>
          </w:p>
        </w:tc>
        <w:tc>
          <w:tcPr>
            <w:tcW w:w="65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Техническая неисправность насосного оборудования</w:t>
            </w:r>
          </w:p>
        </w:tc>
        <w:tc>
          <w:tcPr>
            <w:tcW w:w="75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Замена насоса на скважине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 Богородск, пер. Песочный д.15Б</w:t>
            </w:r>
          </w:p>
        </w:tc>
        <w:tc>
          <w:tcPr>
            <w:tcW w:w="604" w:type="pct"/>
            <w:noWrap w:val="0"/>
            <w:vAlign w:val="center"/>
          </w:tcPr>
          <w:p>
            <w:pPr>
              <w:spacing w:after="0" w:line="240" w:lineRule="auto"/>
              <w:jc w:val="center"/>
              <w:rPr>
                <w:rFonts w:ascii="Times New Roman" w:hAnsi="Times New Roman"/>
                <w:sz w:val="24"/>
                <w:szCs w:val="24"/>
                <w:vertAlign w:val="superscript"/>
              </w:rPr>
            </w:pPr>
            <w:r>
              <w:rPr>
                <w:rFonts w:ascii="Times New Roman" w:hAnsi="Times New Roman"/>
                <w:sz w:val="24"/>
                <w:szCs w:val="24"/>
                <w:vertAlign w:val="superscript"/>
              </w:rPr>
              <w:t>05.10.2022г</w:t>
            </w:r>
          </w:p>
          <w:p>
            <w:pPr>
              <w:spacing w:after="0" w:line="240" w:lineRule="auto"/>
              <w:jc w:val="center"/>
              <w:rPr>
                <w:rFonts w:ascii="Times New Roman" w:hAnsi="Times New Roman"/>
                <w:sz w:val="24"/>
                <w:szCs w:val="24"/>
                <w:vertAlign w:val="superscript"/>
              </w:rPr>
            </w:pPr>
            <w:r>
              <w:rPr>
                <w:rFonts w:ascii="Times New Roman" w:hAnsi="Times New Roman"/>
                <w:sz w:val="24"/>
                <w:szCs w:val="24"/>
                <w:vertAlign w:val="superscript"/>
              </w:rPr>
              <w:t>12-10</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12,74</w:t>
            </w:r>
          </w:p>
        </w:tc>
        <w:tc>
          <w:tcPr>
            <w:tcW w:w="6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05.10.2022 г.</w:t>
            </w:r>
          </w:p>
          <w:p>
            <w:pPr>
              <w:spacing w:after="0" w:line="240" w:lineRule="auto"/>
              <w:jc w:val="center"/>
              <w:rPr>
                <w:rFonts w:ascii="Times New Roman" w:hAnsi="Times New Roman"/>
                <w:sz w:val="18"/>
                <w:szCs w:val="18"/>
              </w:rPr>
            </w:pPr>
            <w:r>
              <w:rPr>
                <w:rFonts w:ascii="Times New Roman" w:hAnsi="Times New Roman"/>
                <w:sz w:val="18"/>
                <w:szCs w:val="18"/>
              </w:rPr>
              <w:t>13-00</w:t>
            </w:r>
          </w:p>
        </w:tc>
        <w:tc>
          <w:tcPr>
            <w:tcW w:w="6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05.10.2022г</w:t>
            </w:r>
          </w:p>
          <w:p>
            <w:pPr>
              <w:spacing w:after="0" w:line="240" w:lineRule="auto"/>
              <w:jc w:val="center"/>
              <w:rPr>
                <w:rFonts w:ascii="Times New Roman" w:hAnsi="Times New Roman"/>
                <w:sz w:val="18"/>
                <w:szCs w:val="18"/>
              </w:rPr>
            </w:pPr>
            <w:r>
              <w:rPr>
                <w:rFonts w:ascii="Times New Roman" w:hAnsi="Times New Roman"/>
                <w:sz w:val="18"/>
                <w:szCs w:val="18"/>
              </w:rPr>
              <w:t>16-10</w:t>
            </w:r>
          </w:p>
        </w:tc>
        <w:tc>
          <w:tcPr>
            <w:tcW w:w="56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05.10.2022г</w:t>
            </w:r>
          </w:p>
          <w:p>
            <w:pPr>
              <w:spacing w:after="0" w:line="240" w:lineRule="auto"/>
              <w:jc w:val="center"/>
              <w:rPr>
                <w:rFonts w:ascii="Times New Roman" w:hAnsi="Times New Roman"/>
                <w:sz w:val="18"/>
                <w:szCs w:val="18"/>
              </w:rPr>
            </w:pPr>
            <w:r>
              <w:rPr>
                <w:rFonts w:ascii="Times New Roman" w:hAnsi="Times New Roman"/>
                <w:sz w:val="18"/>
                <w:szCs w:val="18"/>
              </w:rPr>
              <w:t>16-10</w:t>
            </w:r>
          </w:p>
        </w:tc>
        <w:tc>
          <w:tcPr>
            <w:tcW w:w="65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водопроводных сетей</w:t>
            </w:r>
          </w:p>
        </w:tc>
        <w:tc>
          <w:tcPr>
            <w:tcW w:w="75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Замена участка водопроводных сетей 35 п. 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д.Инютино</w:t>
            </w:r>
          </w:p>
        </w:tc>
        <w:tc>
          <w:tcPr>
            <w:tcW w:w="604" w:type="pct"/>
            <w:noWrap w:val="0"/>
            <w:vAlign w:val="center"/>
          </w:tcPr>
          <w:p>
            <w:pPr>
              <w:spacing w:after="0" w:line="240" w:lineRule="auto"/>
              <w:jc w:val="center"/>
              <w:rPr>
                <w:rFonts w:ascii="Times New Roman" w:hAnsi="Times New Roman"/>
                <w:sz w:val="24"/>
                <w:szCs w:val="24"/>
                <w:vertAlign w:val="superscript"/>
              </w:rPr>
            </w:pPr>
            <w:r>
              <w:rPr>
                <w:rFonts w:ascii="Times New Roman" w:hAnsi="Times New Roman"/>
                <w:sz w:val="24"/>
                <w:szCs w:val="24"/>
                <w:vertAlign w:val="superscript"/>
              </w:rPr>
              <w:t>25.10.2022г</w:t>
            </w:r>
          </w:p>
          <w:p>
            <w:pPr>
              <w:spacing w:after="0" w:line="240" w:lineRule="auto"/>
              <w:jc w:val="center"/>
              <w:rPr>
                <w:rFonts w:ascii="Times New Roman" w:hAnsi="Times New Roman"/>
                <w:sz w:val="24"/>
                <w:szCs w:val="24"/>
                <w:vertAlign w:val="superscript"/>
              </w:rPr>
            </w:pPr>
            <w:r>
              <w:rPr>
                <w:rFonts w:ascii="Times New Roman" w:hAnsi="Times New Roman"/>
                <w:sz w:val="24"/>
                <w:szCs w:val="24"/>
                <w:vertAlign w:val="superscript"/>
              </w:rPr>
              <w:t>10-35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1,34</w:t>
            </w:r>
          </w:p>
        </w:tc>
        <w:tc>
          <w:tcPr>
            <w:tcW w:w="6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25.10.2022 г.</w:t>
            </w:r>
          </w:p>
          <w:p>
            <w:pPr>
              <w:spacing w:after="0" w:line="240" w:lineRule="auto"/>
              <w:jc w:val="center"/>
              <w:rPr>
                <w:rFonts w:ascii="Times New Roman" w:hAnsi="Times New Roman"/>
                <w:sz w:val="18"/>
                <w:szCs w:val="18"/>
              </w:rPr>
            </w:pPr>
            <w:r>
              <w:rPr>
                <w:rFonts w:ascii="Times New Roman" w:hAnsi="Times New Roman"/>
                <w:sz w:val="18"/>
                <w:szCs w:val="18"/>
              </w:rPr>
              <w:t>12-05</w:t>
            </w:r>
          </w:p>
        </w:tc>
        <w:tc>
          <w:tcPr>
            <w:tcW w:w="6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25.10.2022г</w:t>
            </w:r>
          </w:p>
          <w:p>
            <w:pPr>
              <w:spacing w:after="0" w:line="240" w:lineRule="auto"/>
              <w:jc w:val="center"/>
              <w:rPr>
                <w:rFonts w:ascii="Times New Roman" w:hAnsi="Times New Roman"/>
                <w:sz w:val="18"/>
                <w:szCs w:val="18"/>
              </w:rPr>
            </w:pPr>
            <w:r>
              <w:rPr>
                <w:rFonts w:ascii="Times New Roman" w:hAnsi="Times New Roman"/>
                <w:sz w:val="18"/>
                <w:szCs w:val="18"/>
              </w:rPr>
              <w:t>18-20</w:t>
            </w:r>
          </w:p>
        </w:tc>
        <w:tc>
          <w:tcPr>
            <w:tcW w:w="56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25.10.2022г</w:t>
            </w:r>
          </w:p>
          <w:p>
            <w:pPr>
              <w:spacing w:after="0" w:line="240" w:lineRule="auto"/>
              <w:jc w:val="center"/>
              <w:rPr>
                <w:rFonts w:ascii="Times New Roman" w:hAnsi="Times New Roman"/>
                <w:sz w:val="18"/>
                <w:szCs w:val="18"/>
              </w:rPr>
            </w:pPr>
            <w:r>
              <w:rPr>
                <w:rFonts w:ascii="Times New Roman" w:hAnsi="Times New Roman"/>
                <w:sz w:val="18"/>
                <w:szCs w:val="18"/>
              </w:rPr>
              <w:t>18-20</w:t>
            </w:r>
          </w:p>
        </w:tc>
        <w:tc>
          <w:tcPr>
            <w:tcW w:w="65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Техническая неисправность насосного оборудования</w:t>
            </w:r>
          </w:p>
        </w:tc>
        <w:tc>
          <w:tcPr>
            <w:tcW w:w="75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Замена насоса на скважине</w:t>
            </w:r>
          </w:p>
        </w:tc>
      </w:tr>
    </w:tbl>
    <w:p>
      <w:pPr>
        <w:spacing w:after="0" w:line="240" w:lineRule="auto"/>
        <w:rPr>
          <w:rFonts w:ascii="Times New Roman" w:hAnsi="Times New Roman" w:eastAsia="Calibri"/>
          <w:lang w:eastAsia="en-US"/>
        </w:rPr>
      </w:pPr>
    </w:p>
    <w:p>
      <w:pPr>
        <w:pStyle w:val="4"/>
        <w:spacing w:before="0" w:after="0"/>
        <w:rPr>
          <w:rFonts w:ascii="Times New Roman" w:hAnsi="Times New Roman" w:cs="Times New Roman"/>
          <w:color w:val="auto"/>
        </w:rPr>
      </w:pPr>
      <w:bookmarkStart w:id="29" w:name="_Toc118902796"/>
      <w:r>
        <w:rPr>
          <w:rFonts w:ascii="Times New Roman" w:hAnsi="Times New Roman" w:cs="Times New Roman"/>
          <w:color w:val="auto"/>
        </w:rPr>
        <w:t xml:space="preserve">Водонапорные резервуары и (или) баки-аккумуляторы. </w:t>
      </w:r>
      <w:r>
        <w:rPr>
          <w:rFonts w:ascii="Times New Roman" w:hAnsi="Times New Roman" w:cs="Times New Roman"/>
          <w:color w:val="auto"/>
        </w:rPr>
        <w:br w:type="textWrapping"/>
      </w:r>
      <w:r>
        <w:rPr>
          <w:rFonts w:ascii="Times New Roman" w:hAnsi="Times New Roman" w:cs="Times New Roman"/>
          <w:color w:val="auto"/>
        </w:rPr>
        <w:t>Технологическая схема водонапорных резервуаров МУП «УВКХ»</w:t>
      </w:r>
      <w:bookmarkEnd w:id="29"/>
    </w:p>
    <w:p>
      <w:pPr>
        <w:spacing w:after="0" w:line="240" w:lineRule="auto"/>
        <w:ind w:firstLine="567"/>
        <w:jc w:val="both"/>
        <w:rPr>
          <w:rStyle w:val="109"/>
        </w:rPr>
      </w:pPr>
      <w:r>
        <w:rPr>
          <w:rStyle w:val="109"/>
        </w:rPr>
        <w:t>МУП «Управление водоканализационного хозяйства» Богородского МО эксплуатирует следующие виды водонапорных резервуаров и баков-аккумуляторов:</w:t>
      </w:r>
    </w:p>
    <w:p>
      <w:pPr>
        <w:spacing w:after="0" w:line="240" w:lineRule="auto"/>
        <w:ind w:firstLine="567"/>
        <w:jc w:val="both"/>
        <w:rPr>
          <w:rStyle w:val="109"/>
        </w:rPr>
      </w:pPr>
      <w:r>
        <w:rPr>
          <w:rStyle w:val="109"/>
        </w:rPr>
        <w:t xml:space="preserve">– резервуары чистой воды (РЧВ) - расположены на очистных сооружениях водопровода представляют собой подземные железобетонные ёмкости предназначены для накопления очищенной воды перед подачей её в распределительную сеть и сглаживания неравномерного водопотребления в течении суток. </w:t>
      </w:r>
    </w:p>
    <w:p>
      <w:pPr>
        <w:spacing w:after="0" w:line="240" w:lineRule="auto"/>
        <w:ind w:firstLine="567"/>
        <w:jc w:val="both"/>
        <w:rPr>
          <w:rStyle w:val="109"/>
        </w:rPr>
      </w:pPr>
      <w:r>
        <w:rPr>
          <w:rStyle w:val="109"/>
        </w:rPr>
        <w:t>Очищенная питьевая вода из РЧВ самотеком (за счёт перепада высот) по водоводам подаётся в г. Богородск, д. Берёзовка, д. Дубёнки, д. Песочное, д. Дуденево и д. Сокол, при помощи насосов НС-2 в д. Швариха, д. Трестьяны, д. Хабарское.</w:t>
      </w:r>
    </w:p>
    <w:p>
      <w:pPr>
        <w:spacing w:after="0" w:line="240" w:lineRule="auto"/>
        <w:ind w:firstLine="567"/>
        <w:jc w:val="both"/>
        <w:rPr>
          <w:rStyle w:val="109"/>
        </w:rPr>
      </w:pPr>
      <w:r>
        <w:rPr>
          <w:rStyle w:val="109"/>
        </w:rPr>
        <w:t>– водонапорной башни (типа Рожновского и др.) не является РЧВ, а используются для создания и поддержания давления в водопроводной сети. Вода из артезианских скважин при помощи погружных насосов поступает либо в распределительную сеть, а затем в водонапорную башню, либо непосредственно в водонапорные башни;</w:t>
      </w:r>
    </w:p>
    <w:p>
      <w:pPr>
        <w:spacing w:after="0" w:line="240" w:lineRule="auto"/>
        <w:ind w:firstLine="567"/>
        <w:jc w:val="both"/>
        <w:rPr>
          <w:rStyle w:val="109"/>
        </w:rPr>
      </w:pPr>
      <w:r>
        <w:rPr>
          <w:rStyle w:val="109"/>
        </w:rPr>
        <w:t>– гидроаккумулятор, используется для автоматического поддерживающего заданного давления в распределительной сети.</w:t>
      </w:r>
    </w:p>
    <w:p>
      <w:pPr>
        <w:spacing w:after="0" w:line="240" w:lineRule="auto"/>
        <w:ind w:firstLine="567"/>
        <w:jc w:val="both"/>
        <w:rPr>
          <w:rStyle w:val="109"/>
        </w:rPr>
      </w:pPr>
      <w:r>
        <w:rPr>
          <w:rStyle w:val="109"/>
        </w:rPr>
        <w:t>Характеристика резервуаров</w:t>
      </w:r>
      <w:r>
        <w:rPr>
          <w:rFonts w:ascii="Times New Roman" w:hAnsi="Times New Roman"/>
        </w:rPr>
        <w:t xml:space="preserve"> </w:t>
      </w:r>
      <w:r>
        <w:rPr>
          <w:rStyle w:val="109"/>
        </w:rPr>
        <w:t>в эксплуатации МУП «УВКХ» приведена в табл. 1.5.7.</w:t>
      </w:r>
    </w:p>
    <w:p>
      <w:pPr>
        <w:spacing w:after="0" w:line="240" w:lineRule="auto"/>
        <w:jc w:val="right"/>
        <w:rPr>
          <w:rFonts w:ascii="Times New Roman" w:hAnsi="Times New Roman"/>
          <w:b/>
          <w:sz w:val="20"/>
          <w:szCs w:val="20"/>
        </w:rPr>
      </w:pPr>
      <w:r>
        <w:rPr>
          <w:rFonts w:ascii="Times New Roman" w:hAnsi="Times New Roman"/>
          <w:b/>
          <w:sz w:val="20"/>
          <w:szCs w:val="20"/>
        </w:rPr>
        <w:t>Таблица 1.5.7.</w:t>
      </w:r>
      <w:r>
        <w:rPr>
          <w:rFonts w:ascii="Times New Roman" w:hAnsi="Times New Roman"/>
        </w:rPr>
        <w:t xml:space="preserve"> </w:t>
      </w:r>
      <w:r>
        <w:rPr>
          <w:rFonts w:ascii="Times New Roman" w:hAnsi="Times New Roman"/>
          <w:b/>
          <w:sz w:val="20"/>
          <w:szCs w:val="20"/>
        </w:rPr>
        <w:t>Характеристика резервуаров</w:t>
      </w:r>
      <w:r>
        <w:rPr>
          <w:rFonts w:ascii="Times New Roman" w:hAnsi="Times New Roman"/>
        </w:rPr>
        <w:t xml:space="preserve"> </w:t>
      </w:r>
      <w:r>
        <w:rPr>
          <w:rFonts w:ascii="Times New Roman" w:hAnsi="Times New Roman"/>
          <w:b/>
          <w:sz w:val="20"/>
          <w:szCs w:val="20"/>
        </w:rPr>
        <w:t>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3"/>
        <w:gridCol w:w="3127"/>
        <w:gridCol w:w="2593"/>
        <w:gridCol w:w="1092"/>
        <w:gridCol w:w="952"/>
        <w:gridCol w:w="16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58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13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5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4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Высота опоры, м</w:t>
            </w:r>
          </w:p>
        </w:tc>
        <w:tc>
          <w:tcPr>
            <w:tcW w:w="8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Объём</w:t>
            </w:r>
          </w:p>
          <w:p>
            <w:pPr>
              <w:spacing w:after="0" w:line="240" w:lineRule="auto"/>
              <w:jc w:val="center"/>
              <w:rPr>
                <w:rFonts w:ascii="Times New Roman" w:hAnsi="Times New Roman"/>
                <w:b/>
                <w:sz w:val="18"/>
                <w:szCs w:val="18"/>
              </w:rPr>
            </w:pPr>
            <w:r>
              <w:rPr>
                <w:rFonts w:ascii="Times New Roman" w:hAnsi="Times New Roman"/>
                <w:b/>
                <w:sz w:val="18"/>
                <w:szCs w:val="18"/>
              </w:rPr>
              <w:t>резервуара,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Резервуары чистой воды №1</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Хабарское, ул. Водопроводная, 24</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4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Резервуары чистой воды №2:</w:t>
            </w:r>
          </w:p>
          <w:p>
            <w:pPr>
              <w:spacing w:after="0" w:line="240" w:lineRule="auto"/>
              <w:rPr>
                <w:rFonts w:ascii="Times New Roman" w:hAnsi="Times New Roman"/>
                <w:sz w:val="18"/>
                <w:szCs w:val="18"/>
              </w:rPr>
            </w:pPr>
            <w:r>
              <w:rPr>
                <w:rFonts w:ascii="Times New Roman" w:hAnsi="Times New Roman"/>
                <w:sz w:val="18"/>
                <w:szCs w:val="18"/>
              </w:rPr>
              <w:t>- 1-я секция;</w:t>
            </w:r>
          </w:p>
          <w:p>
            <w:pPr>
              <w:spacing w:after="0" w:line="240" w:lineRule="auto"/>
              <w:rPr>
                <w:rFonts w:ascii="Times New Roman" w:hAnsi="Times New Roman"/>
                <w:sz w:val="18"/>
                <w:szCs w:val="18"/>
              </w:rPr>
            </w:pPr>
            <w:r>
              <w:rPr>
                <w:rFonts w:ascii="Times New Roman" w:hAnsi="Times New Roman"/>
                <w:sz w:val="18"/>
                <w:szCs w:val="18"/>
              </w:rPr>
              <w:t>- 2-я секция.</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Хабарское, ул. Водопроводная, 24</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4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825" w:type="pct"/>
            <w:shd w:val="clear" w:color="auto" w:fill="auto"/>
            <w:noWrap w:val="0"/>
            <w:vAlign w:val="center"/>
          </w:tcPr>
          <w:p>
            <w:pPr>
              <w:spacing w:after="0" w:line="240" w:lineRule="auto"/>
              <w:jc w:val="center"/>
              <w:rPr>
                <w:rFonts w:ascii="Times New Roman" w:hAnsi="Times New Roman"/>
                <w:sz w:val="18"/>
                <w:szCs w:val="18"/>
              </w:rPr>
            </w:pPr>
          </w:p>
          <w:p>
            <w:pPr>
              <w:spacing w:after="0" w:line="240" w:lineRule="auto"/>
              <w:jc w:val="center"/>
              <w:rPr>
                <w:rFonts w:ascii="Times New Roman" w:hAnsi="Times New Roman"/>
                <w:sz w:val="18"/>
                <w:szCs w:val="18"/>
              </w:rPr>
            </w:pPr>
            <w:r>
              <w:rPr>
                <w:rFonts w:ascii="Times New Roman" w:hAnsi="Times New Roman"/>
                <w:sz w:val="18"/>
                <w:szCs w:val="18"/>
              </w:rPr>
              <w:t>600</w:t>
            </w:r>
          </w:p>
          <w:p>
            <w:pPr>
              <w:spacing w:after="0" w:line="240" w:lineRule="auto"/>
              <w:jc w:val="center"/>
              <w:rPr>
                <w:rFonts w:ascii="Times New Roman" w:hAnsi="Times New Roman"/>
                <w:sz w:val="18"/>
                <w:szCs w:val="18"/>
              </w:rPr>
            </w:pPr>
            <w:r>
              <w:rPr>
                <w:rFonts w:ascii="Times New Roman" w:hAnsi="Times New Roman"/>
                <w:sz w:val="18"/>
                <w:szCs w:val="18"/>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Резервуары чистой воды №3:</w:t>
            </w:r>
          </w:p>
          <w:p>
            <w:pPr>
              <w:spacing w:after="0" w:line="240" w:lineRule="auto"/>
              <w:rPr>
                <w:rFonts w:ascii="Times New Roman" w:hAnsi="Times New Roman"/>
                <w:sz w:val="18"/>
                <w:szCs w:val="18"/>
              </w:rPr>
            </w:pPr>
            <w:r>
              <w:rPr>
                <w:rFonts w:ascii="Times New Roman" w:hAnsi="Times New Roman"/>
                <w:sz w:val="18"/>
                <w:szCs w:val="18"/>
              </w:rPr>
              <w:t>- 1-я секция;</w:t>
            </w:r>
          </w:p>
          <w:p>
            <w:pPr>
              <w:spacing w:after="0" w:line="240" w:lineRule="auto"/>
              <w:rPr>
                <w:rFonts w:ascii="Times New Roman" w:hAnsi="Times New Roman"/>
                <w:sz w:val="18"/>
                <w:szCs w:val="18"/>
              </w:rPr>
            </w:pPr>
            <w:r>
              <w:rPr>
                <w:rFonts w:ascii="Times New Roman" w:hAnsi="Times New Roman"/>
                <w:sz w:val="18"/>
                <w:szCs w:val="18"/>
              </w:rPr>
              <w:t>- 2-я секция (не работает).</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Хабарское, ул. Водопроводная, 24</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4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825" w:type="pct"/>
            <w:shd w:val="clear" w:color="auto" w:fill="auto"/>
            <w:noWrap w:val="0"/>
            <w:vAlign w:val="center"/>
          </w:tcPr>
          <w:p>
            <w:pPr>
              <w:spacing w:after="0" w:line="240" w:lineRule="auto"/>
              <w:jc w:val="center"/>
              <w:rPr>
                <w:rFonts w:ascii="Times New Roman" w:hAnsi="Times New Roman"/>
                <w:sz w:val="18"/>
                <w:szCs w:val="18"/>
              </w:rPr>
            </w:pPr>
          </w:p>
          <w:p>
            <w:pPr>
              <w:spacing w:after="0" w:line="240" w:lineRule="auto"/>
              <w:jc w:val="center"/>
              <w:rPr>
                <w:rFonts w:ascii="Times New Roman" w:hAnsi="Times New Roman"/>
                <w:sz w:val="18"/>
                <w:szCs w:val="18"/>
              </w:rPr>
            </w:pPr>
            <w:r>
              <w:rPr>
                <w:rFonts w:ascii="Times New Roman" w:hAnsi="Times New Roman"/>
                <w:sz w:val="18"/>
                <w:szCs w:val="18"/>
              </w:rPr>
              <w:t>3000</w:t>
            </w:r>
          </w:p>
          <w:p>
            <w:pPr>
              <w:spacing w:after="0" w:line="240" w:lineRule="auto"/>
              <w:jc w:val="center"/>
              <w:rPr>
                <w:rFonts w:ascii="Times New Roman" w:hAnsi="Times New Roman"/>
                <w:sz w:val="18"/>
                <w:szCs w:val="18"/>
              </w:rPr>
            </w:pPr>
            <w:r>
              <w:rPr>
                <w:rFonts w:ascii="Times New Roman" w:hAnsi="Times New Roman"/>
                <w:sz w:val="18"/>
                <w:szCs w:val="18"/>
              </w:rPr>
              <w:t>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Водонапорная башня</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 ул. Добролюбова, 1-г</w:t>
            </w:r>
          </w:p>
        </w:tc>
        <w:tc>
          <w:tcPr>
            <w:tcW w:w="554" w:type="pct"/>
            <w:shd w:val="clear" w:color="auto" w:fill="auto"/>
            <w:noWrap w:val="0"/>
            <w:vAlign w:val="center"/>
          </w:tcPr>
          <w:p>
            <w:pPr>
              <w:spacing w:after="0" w:line="240" w:lineRule="auto"/>
              <w:jc w:val="center"/>
              <w:rPr>
                <w:rFonts w:ascii="Times New Roman" w:hAnsi="Times New Roman"/>
                <w:sz w:val="18"/>
                <w:szCs w:val="18"/>
              </w:rPr>
            </w:pP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 башня Рожновского*</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Котельникова, 76</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 башня Рожновского</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 ул. Котельникова, 76</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4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Дуденево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2015</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 башня Рожновского</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Теряево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1987</w:t>
            </w:r>
          </w:p>
        </w:tc>
        <w:tc>
          <w:tcPr>
            <w:tcW w:w="4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Кудрёшки</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Водонапорная башня</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Афасьево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1979</w:t>
            </w:r>
          </w:p>
        </w:tc>
        <w:tc>
          <w:tcPr>
            <w:tcW w:w="4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Сухоблюдное</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2017</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 башня Рожновского</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Солонское</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c>
          <w:tcPr>
            <w:tcW w:w="4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Водонапорный бак</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Венец</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1962</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Регулирующая ёмкость*</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sz w:val="18"/>
                <w:szCs w:val="18"/>
              </w:rPr>
              <w:t>с. Арапово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1957</w:t>
            </w:r>
          </w:p>
        </w:tc>
        <w:tc>
          <w:tcPr>
            <w:tcW w:w="4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 башня Рожновского</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sz w:val="18"/>
                <w:szCs w:val="18"/>
              </w:rPr>
              <w:t>д. Антеньево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Победиха</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Крутец</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2015</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Cs/>
                <w:sz w:val="18"/>
                <w:szCs w:val="18"/>
              </w:rPr>
              <w:t>Водонапорная башня</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Пантелеево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4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Тимонино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Шарголи</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2017</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bCs/>
                <w:sz w:val="18"/>
                <w:szCs w:val="18"/>
                <w:vertAlign w:val="superscript"/>
              </w:rPr>
            </w:pPr>
            <w:r>
              <w:rPr>
                <w:rFonts w:ascii="Times New Roman" w:hAnsi="Times New Roman"/>
                <w:bCs/>
                <w:sz w:val="18"/>
                <w:szCs w:val="18"/>
              </w:rPr>
              <w:t>с. Лукино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2015</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Cs/>
                <w:sz w:val="18"/>
                <w:szCs w:val="18"/>
              </w:rPr>
              <w:t>Водонапор. башня Рожновского</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Инютино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Водонапорная башня*</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Зимёнки</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1901</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Cs/>
                <w:sz w:val="18"/>
                <w:szCs w:val="18"/>
              </w:rPr>
              <w:t>Водонапорный бак*</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Подвязье</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Cs/>
                <w:sz w:val="18"/>
                <w:szCs w:val="18"/>
              </w:rPr>
              <w:t>Водонапорная башня</w:t>
            </w:r>
          </w:p>
        </w:tc>
        <w:tc>
          <w:tcPr>
            <w:tcW w:w="1316" w:type="pct"/>
            <w:shd w:val="clear" w:color="auto" w:fill="auto"/>
            <w:noWrap w:val="0"/>
            <w:vAlign w:val="center"/>
          </w:tcPr>
          <w:p>
            <w:pPr>
              <w:spacing w:after="0" w:line="240" w:lineRule="auto"/>
              <w:jc w:val="center"/>
              <w:rPr>
                <w:rFonts w:ascii="Times New Roman" w:hAnsi="Times New Roman"/>
                <w:bCs/>
                <w:sz w:val="18"/>
                <w:szCs w:val="18"/>
                <w:vertAlign w:val="superscript"/>
              </w:rPr>
            </w:pPr>
            <w:r>
              <w:rPr>
                <w:rFonts w:ascii="Times New Roman" w:hAnsi="Times New Roman"/>
                <w:bCs/>
                <w:sz w:val="18"/>
                <w:szCs w:val="18"/>
              </w:rPr>
              <w:t>д. Воронцово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4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Санниково</w:t>
            </w:r>
          </w:p>
        </w:tc>
        <w:tc>
          <w:tcPr>
            <w:tcW w:w="554" w:type="pct"/>
            <w:shd w:val="clear" w:color="auto" w:fill="auto"/>
            <w:noWrap w:val="0"/>
            <w:vAlign w:val="center"/>
          </w:tcPr>
          <w:p>
            <w:pPr>
              <w:spacing w:after="0" w:line="240" w:lineRule="auto"/>
              <w:jc w:val="center"/>
              <w:rPr>
                <w:rFonts w:ascii="Times New Roman" w:hAnsi="Times New Roman"/>
                <w:sz w:val="18"/>
                <w:szCs w:val="18"/>
              </w:rPr>
            </w:pP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Полец</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2017</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Cs/>
                <w:sz w:val="18"/>
                <w:szCs w:val="18"/>
              </w:rPr>
              <w:t>Водонапорный бак</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bCs/>
                <w:sz w:val="18"/>
                <w:szCs w:val="18"/>
              </w:rPr>
              <w:t>д. Тетерюгино</w:t>
            </w:r>
          </w:p>
        </w:tc>
        <w:tc>
          <w:tcPr>
            <w:tcW w:w="554" w:type="pct"/>
            <w:shd w:val="clear" w:color="auto" w:fill="auto"/>
            <w:noWrap w:val="0"/>
            <w:vAlign w:val="center"/>
          </w:tcPr>
          <w:p>
            <w:pPr>
              <w:spacing w:after="0" w:line="240" w:lineRule="auto"/>
              <w:jc w:val="center"/>
              <w:rPr>
                <w:rFonts w:ascii="Times New Roman" w:hAnsi="Times New Roman"/>
                <w:sz w:val="18"/>
                <w:szCs w:val="18"/>
              </w:rPr>
            </w:pPr>
          </w:p>
        </w:tc>
        <w:tc>
          <w:tcPr>
            <w:tcW w:w="4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 башня</w:t>
            </w:r>
            <w:r>
              <w:rPr>
                <w:rFonts w:ascii="Times New Roman" w:hAnsi="Times New Roman"/>
                <w:bCs/>
                <w:sz w:val="18"/>
                <w:szCs w:val="18"/>
              </w:rPr>
              <w:t xml:space="preserve"> Рожновского</w:t>
            </w:r>
            <w:r>
              <w:rPr>
                <w:rFonts w:ascii="Times New Roman" w:hAnsi="Times New Roman"/>
                <w:sz w:val="18"/>
                <w:szCs w:val="18"/>
              </w:rPr>
              <w:t>*</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Кузнецово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 башня</w:t>
            </w:r>
            <w:r>
              <w:rPr>
                <w:rFonts w:ascii="Times New Roman" w:hAnsi="Times New Roman"/>
                <w:bCs/>
                <w:sz w:val="18"/>
                <w:szCs w:val="18"/>
              </w:rPr>
              <w:t xml:space="preserve"> Рожновского</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Савёлово</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1970</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 Зелёный дол</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Заозерье</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2017</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Куликово</w:t>
            </w:r>
          </w:p>
        </w:tc>
        <w:tc>
          <w:tcPr>
            <w:tcW w:w="554" w:type="pct"/>
            <w:shd w:val="clear" w:color="auto" w:fill="auto"/>
            <w:noWrap w:val="0"/>
            <w:vAlign w:val="center"/>
          </w:tcPr>
          <w:p>
            <w:pPr>
              <w:spacing w:after="0" w:line="240" w:lineRule="auto"/>
              <w:jc w:val="center"/>
              <w:rPr>
                <w:rFonts w:ascii="Times New Roman" w:hAnsi="Times New Roman"/>
                <w:sz w:val="18"/>
                <w:szCs w:val="18"/>
              </w:rPr>
            </w:pP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Водонапорная ёмкость</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Шилово, ул. Центральная</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1973</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Водонапорная ёмкость</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Шилово, ул. Полевая</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Гидроаккумулятор</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Крутиха</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2015</w:t>
            </w: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15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Cs/>
                <w:sz w:val="18"/>
                <w:szCs w:val="18"/>
              </w:rPr>
              <w:t>Водонапорный бак*</w:t>
            </w:r>
          </w:p>
        </w:tc>
        <w:tc>
          <w:tcPr>
            <w:tcW w:w="13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Баркино</w:t>
            </w:r>
          </w:p>
        </w:tc>
        <w:tc>
          <w:tcPr>
            <w:tcW w:w="554" w:type="pct"/>
            <w:shd w:val="clear" w:color="auto" w:fill="auto"/>
            <w:noWrap w:val="0"/>
            <w:vAlign w:val="center"/>
          </w:tcPr>
          <w:p>
            <w:pPr>
              <w:spacing w:after="0" w:line="240" w:lineRule="auto"/>
              <w:jc w:val="center"/>
              <w:rPr>
                <w:rFonts w:ascii="Times New Roman" w:hAnsi="Times New Roman"/>
                <w:sz w:val="18"/>
                <w:szCs w:val="18"/>
              </w:rPr>
            </w:pPr>
          </w:p>
        </w:tc>
        <w:tc>
          <w:tcPr>
            <w:tcW w:w="483" w:type="pct"/>
            <w:shd w:val="clear" w:color="auto" w:fill="auto"/>
            <w:noWrap w:val="0"/>
            <w:vAlign w:val="center"/>
          </w:tcPr>
          <w:p>
            <w:pPr>
              <w:spacing w:after="0" w:line="240" w:lineRule="auto"/>
              <w:jc w:val="center"/>
              <w:rPr>
                <w:rFonts w:ascii="Times New Roman" w:hAnsi="Times New Roman"/>
                <w:sz w:val="18"/>
                <w:szCs w:val="18"/>
              </w:rPr>
            </w:pPr>
          </w:p>
        </w:tc>
        <w:tc>
          <w:tcPr>
            <w:tcW w:w="825" w:type="pct"/>
            <w:shd w:val="clear" w:color="auto" w:fill="auto"/>
            <w:noWrap w:val="0"/>
            <w:vAlign w:val="center"/>
          </w:tcPr>
          <w:p>
            <w:pPr>
              <w:spacing w:after="0" w:line="240" w:lineRule="auto"/>
              <w:jc w:val="center"/>
              <w:rPr>
                <w:rFonts w:ascii="Times New Roman" w:hAnsi="Times New Roman"/>
                <w:sz w:val="18"/>
                <w:szCs w:val="18"/>
              </w:rPr>
            </w:pPr>
          </w:p>
        </w:tc>
      </w:tr>
    </w:tbl>
    <w:p>
      <w:pPr>
        <w:spacing w:after="0" w:line="240" w:lineRule="auto"/>
        <w:jc w:val="both"/>
        <w:rPr>
          <w:rFonts w:ascii="Times New Roman" w:hAnsi="Times New Roman"/>
          <w:sz w:val="20"/>
          <w:szCs w:val="20"/>
        </w:rPr>
      </w:pPr>
      <w:r>
        <w:rPr>
          <w:rFonts w:ascii="Times New Roman" w:hAnsi="Times New Roman"/>
          <w:sz w:val="20"/>
          <w:szCs w:val="20"/>
        </w:rPr>
        <w:t>* - водонапорная башня не эксплуатируется;</w:t>
      </w:r>
    </w:p>
    <w:p>
      <w:pPr>
        <w:spacing w:after="0" w:line="240" w:lineRule="auto"/>
        <w:jc w:val="both"/>
        <w:rPr>
          <w:rFonts w:ascii="Times New Roman" w:hAnsi="Times New Roman"/>
          <w:sz w:val="20"/>
          <w:szCs w:val="20"/>
        </w:rPr>
      </w:pPr>
      <w:r>
        <w:rPr>
          <w:rFonts w:ascii="Times New Roman" w:hAnsi="Times New Roman"/>
          <w:sz w:val="20"/>
          <w:szCs w:val="20"/>
        </w:rPr>
        <w:t>** - высота водонапорной башни.</w:t>
      </w:r>
    </w:p>
    <w:p>
      <w:pPr>
        <w:spacing w:after="0" w:line="240" w:lineRule="auto"/>
        <w:rPr>
          <w:rFonts w:ascii="Times New Roman" w:hAnsi="Times New Roman"/>
          <w:sz w:val="20"/>
          <w:szCs w:val="20"/>
        </w:rPr>
      </w:pPr>
      <w:r>
        <w:rPr>
          <w:rFonts w:ascii="Times New Roman" w:hAnsi="Times New Roman"/>
          <w:sz w:val="20"/>
          <w:szCs w:val="20"/>
        </w:rPr>
        <w:br w:type="page"/>
      </w:r>
    </w:p>
    <w:p>
      <w:pPr>
        <w:pStyle w:val="4"/>
        <w:spacing w:before="0" w:after="0"/>
        <w:rPr>
          <w:rFonts w:ascii="Times New Roman" w:hAnsi="Times New Roman" w:cs="Times New Roman"/>
          <w:color w:val="auto"/>
        </w:rPr>
      </w:pPr>
      <w:r>
        <w:rPr>
          <w:rFonts w:ascii="Times New Roman" w:hAnsi="Times New Roman" w:cs="Times New Roman"/>
          <w:color w:val="auto"/>
        </w:rPr>
        <w:t xml:space="preserve"> </w:t>
      </w:r>
      <w:bookmarkStart w:id="30" w:name="_Toc118902797"/>
      <w:r>
        <w:rPr>
          <w:rFonts w:ascii="Times New Roman" w:hAnsi="Times New Roman" w:cs="Times New Roman"/>
          <w:color w:val="auto"/>
        </w:rPr>
        <w:t xml:space="preserve">Описание состояния насосных станции и водонапорных </w:t>
      </w:r>
      <w:r>
        <w:rPr>
          <w:rFonts w:ascii="Times New Roman" w:hAnsi="Times New Roman" w:cs="Times New Roman"/>
          <w:color w:val="auto"/>
        </w:rPr>
        <w:br w:type="textWrapping"/>
      </w:r>
      <w:r>
        <w:rPr>
          <w:rFonts w:ascii="Times New Roman" w:hAnsi="Times New Roman" w:cs="Times New Roman"/>
          <w:color w:val="auto"/>
        </w:rPr>
        <w:t xml:space="preserve">резервуаров системы водоснабжения, которая находятся в </w:t>
      </w:r>
      <w:r>
        <w:rPr>
          <w:rFonts w:ascii="Times New Roman" w:hAnsi="Times New Roman" w:cs="Times New Roman"/>
          <w:color w:val="auto"/>
        </w:rPr>
        <w:br w:type="textWrapping"/>
      </w:r>
      <w:r>
        <w:rPr>
          <w:rFonts w:ascii="Times New Roman" w:hAnsi="Times New Roman" w:cs="Times New Roman"/>
          <w:color w:val="auto"/>
        </w:rPr>
        <w:t>эксплуатации МУП «Жилищно-коммунальное хозяйство села Каменки»</w:t>
      </w:r>
      <w:bookmarkEnd w:id="30"/>
    </w:p>
    <w:p>
      <w:pPr>
        <w:spacing w:after="0" w:line="240" w:lineRule="auto"/>
        <w:ind w:firstLine="567"/>
        <w:jc w:val="both"/>
        <w:rPr>
          <w:rFonts w:ascii="Times New Roman" w:hAnsi="Times New Roman"/>
        </w:rPr>
      </w:pPr>
      <w:r>
        <w:rPr>
          <w:rFonts w:ascii="Times New Roman" w:hAnsi="Times New Roman"/>
        </w:rPr>
        <w:t>Характеристика насосных станций, которые находятся в эксплуатации МУП «Жилищно-коммунальное хозяйство села Каменки», приведена в табл.1.5.8.</w:t>
      </w:r>
    </w:p>
    <w:p>
      <w:pPr>
        <w:spacing w:after="0" w:line="240" w:lineRule="auto"/>
        <w:jc w:val="right"/>
        <w:rPr>
          <w:rFonts w:ascii="Times New Roman" w:hAnsi="Times New Roman"/>
          <w:b/>
          <w:sz w:val="20"/>
          <w:szCs w:val="20"/>
        </w:rPr>
      </w:pPr>
      <w:r>
        <w:rPr>
          <w:rFonts w:ascii="Times New Roman" w:hAnsi="Times New Roman"/>
          <w:b/>
          <w:sz w:val="20"/>
          <w:szCs w:val="20"/>
        </w:rPr>
        <w:t>Таблица 1.5.8.</w:t>
      </w:r>
      <w:r>
        <w:rPr>
          <w:rFonts w:ascii="Times New Roman" w:hAnsi="Times New Roman"/>
        </w:rPr>
        <w:t xml:space="preserve"> </w:t>
      </w:r>
      <w:r>
        <w:rPr>
          <w:rFonts w:ascii="Times New Roman" w:hAnsi="Times New Roman"/>
          <w:b/>
          <w:sz w:val="20"/>
          <w:szCs w:val="20"/>
        </w:rPr>
        <w:t>Характеристика основного оборудования насосных станций,</w:t>
      </w:r>
      <w:r>
        <w:rPr>
          <w:rFonts w:ascii="Times New Roman" w:hAnsi="Times New Roman"/>
        </w:rPr>
        <w:t xml:space="preserve"> </w:t>
      </w:r>
      <w:r>
        <w:rPr>
          <w:rFonts w:ascii="Times New Roman" w:hAnsi="Times New Roman"/>
          <w:b/>
          <w:sz w:val="20"/>
          <w:szCs w:val="20"/>
        </w:rPr>
        <w:t xml:space="preserve">которые </w:t>
      </w:r>
      <w:r>
        <w:rPr>
          <w:rFonts w:ascii="Times New Roman" w:hAnsi="Times New Roman"/>
          <w:b/>
          <w:sz w:val="20"/>
          <w:szCs w:val="20"/>
        </w:rPr>
        <w:br w:type="textWrapping"/>
      </w:r>
      <w:r>
        <w:rPr>
          <w:rFonts w:ascii="Times New Roman" w:hAnsi="Times New Roman"/>
          <w:b/>
          <w:sz w:val="20"/>
          <w:szCs w:val="20"/>
        </w:rPr>
        <w:t>находятся в эксплуатации МУП «Жилищно-коммунальное хозяйство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0"/>
        <w:gridCol w:w="1062"/>
        <w:gridCol w:w="1539"/>
        <w:gridCol w:w="910"/>
        <w:gridCol w:w="1484"/>
        <w:gridCol w:w="954"/>
        <w:gridCol w:w="2308"/>
        <w:gridCol w:w="11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03" w:hRule="atLeast"/>
        </w:trPr>
        <w:tc>
          <w:tcPr>
            <w:tcW w:w="21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53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7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46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экс-цию</w:t>
            </w:r>
          </w:p>
        </w:tc>
        <w:tc>
          <w:tcPr>
            <w:tcW w:w="75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 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в 2020 г., м</w:t>
            </w:r>
            <w:r>
              <w:rPr>
                <w:rFonts w:ascii="Times New Roman" w:hAnsi="Times New Roman"/>
                <w:b/>
                <w:sz w:val="18"/>
                <w:szCs w:val="18"/>
                <w:vertAlign w:val="superscript"/>
              </w:rPr>
              <w:t>3</w:t>
            </w:r>
          </w:p>
        </w:tc>
        <w:tc>
          <w:tcPr>
            <w:tcW w:w="4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Напор, </w:t>
            </w:r>
            <w:r>
              <w:rPr>
                <w:rFonts w:ascii="Times New Roman" w:hAnsi="Times New Roman"/>
                <w:b/>
                <w:sz w:val="18"/>
                <w:szCs w:val="18"/>
              </w:rPr>
              <w:br w:type="textWrapping"/>
            </w:r>
            <w:r>
              <w:rPr>
                <w:rFonts w:ascii="Times New Roman" w:hAnsi="Times New Roman"/>
                <w:b/>
                <w:sz w:val="18"/>
                <w:szCs w:val="18"/>
              </w:rPr>
              <w:t>м</w:t>
            </w:r>
          </w:p>
        </w:tc>
        <w:tc>
          <w:tcPr>
            <w:tcW w:w="11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Качество</w:t>
            </w:r>
          </w:p>
          <w:p>
            <w:pPr>
              <w:spacing w:after="0" w:line="240" w:lineRule="auto"/>
              <w:jc w:val="center"/>
              <w:rPr>
                <w:rFonts w:ascii="Times New Roman" w:hAnsi="Times New Roman"/>
                <w:b/>
                <w:sz w:val="18"/>
                <w:szCs w:val="18"/>
              </w:rPr>
            </w:pPr>
            <w:r>
              <w:rPr>
                <w:rFonts w:ascii="Times New Roman" w:hAnsi="Times New Roman"/>
                <w:b/>
                <w:sz w:val="18"/>
                <w:szCs w:val="18"/>
              </w:rPr>
              <w:t>Воды согласно</w:t>
            </w:r>
          </w:p>
          <w:p>
            <w:pPr>
              <w:spacing w:after="0" w:line="240" w:lineRule="auto"/>
              <w:jc w:val="center"/>
              <w:rPr>
                <w:rFonts w:ascii="Times New Roman" w:hAnsi="Times New Roman"/>
                <w:b/>
                <w:sz w:val="18"/>
                <w:szCs w:val="18"/>
              </w:rPr>
            </w:pPr>
            <w:r>
              <w:rPr>
                <w:rFonts w:ascii="Times New Roman" w:hAnsi="Times New Roman"/>
                <w:b/>
                <w:bCs/>
                <w:sz w:val="18"/>
                <w:szCs w:val="18"/>
                <w:shd w:val="clear" w:color="auto" w:fill="FFFFFF"/>
              </w:rPr>
              <w:t>СанПиН 2.1.3684-21</w:t>
            </w:r>
          </w:p>
        </w:tc>
        <w:tc>
          <w:tcPr>
            <w:tcW w:w="5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1020" w:hRule="atLeast"/>
        </w:trPr>
        <w:tc>
          <w:tcPr>
            <w:tcW w:w="2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Нежилое здание насосной станции</w:t>
            </w:r>
          </w:p>
        </w:tc>
        <w:tc>
          <w:tcPr>
            <w:tcW w:w="7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район д. Гремячки ул. Ключевая д.66-б</w:t>
            </w:r>
          </w:p>
        </w:tc>
        <w:tc>
          <w:tcPr>
            <w:tcW w:w="46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1967</w:t>
            </w:r>
          </w:p>
        </w:tc>
        <w:tc>
          <w:tcPr>
            <w:tcW w:w="75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141104,71</w:t>
            </w:r>
          </w:p>
        </w:tc>
        <w:tc>
          <w:tcPr>
            <w:tcW w:w="4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11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2020г. Общее проб-33</w:t>
            </w:r>
          </w:p>
          <w:p>
            <w:pPr>
              <w:spacing w:after="0" w:line="240" w:lineRule="auto"/>
              <w:jc w:val="center"/>
              <w:rPr>
                <w:rFonts w:ascii="Times New Roman" w:hAnsi="Times New Roman"/>
                <w:sz w:val="18"/>
                <w:szCs w:val="18"/>
              </w:rPr>
            </w:pPr>
            <w:r>
              <w:rPr>
                <w:rFonts w:ascii="Times New Roman" w:hAnsi="Times New Roman"/>
                <w:sz w:val="18"/>
                <w:szCs w:val="18"/>
              </w:rPr>
              <w:t>несоответствие-0</w:t>
            </w:r>
          </w:p>
          <w:p>
            <w:pPr>
              <w:spacing w:after="0" w:line="240" w:lineRule="auto"/>
              <w:jc w:val="center"/>
              <w:rPr>
                <w:rFonts w:ascii="Times New Roman" w:hAnsi="Times New Roman"/>
                <w:sz w:val="18"/>
                <w:szCs w:val="18"/>
              </w:rPr>
            </w:pPr>
            <w:r>
              <w:rPr>
                <w:rFonts w:ascii="Times New Roman" w:hAnsi="Times New Roman"/>
                <w:sz w:val="18"/>
                <w:szCs w:val="18"/>
              </w:rPr>
              <w:t>2021 г. Общее проб-52</w:t>
            </w:r>
          </w:p>
          <w:p>
            <w:pPr>
              <w:spacing w:after="0" w:line="240" w:lineRule="auto"/>
              <w:jc w:val="center"/>
              <w:rPr>
                <w:rFonts w:ascii="Times New Roman" w:hAnsi="Times New Roman"/>
                <w:sz w:val="18"/>
                <w:szCs w:val="18"/>
              </w:rPr>
            </w:pPr>
            <w:r>
              <w:rPr>
                <w:rFonts w:ascii="Times New Roman" w:hAnsi="Times New Roman"/>
                <w:sz w:val="18"/>
                <w:szCs w:val="18"/>
              </w:rPr>
              <w:t>несоответствие-1</w:t>
            </w:r>
          </w:p>
        </w:tc>
        <w:tc>
          <w:tcPr>
            <w:tcW w:w="5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bl>
    <w:p>
      <w:pPr>
        <w:spacing w:after="0" w:line="240" w:lineRule="auto"/>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Характеристика основного оборудования насосных станций, которые эксплуатируются МУП «Жилищно-коммунальное хозяйство села Каменки», приведены в табл.1.5.9.</w:t>
      </w:r>
    </w:p>
    <w:p>
      <w:pPr>
        <w:spacing w:after="0" w:line="240" w:lineRule="auto"/>
        <w:jc w:val="right"/>
        <w:rPr>
          <w:rFonts w:ascii="Times New Roman" w:hAnsi="Times New Roman"/>
          <w:b/>
          <w:sz w:val="20"/>
          <w:szCs w:val="20"/>
        </w:rPr>
      </w:pPr>
      <w:r>
        <w:rPr>
          <w:rFonts w:ascii="Times New Roman" w:hAnsi="Times New Roman"/>
          <w:b/>
          <w:sz w:val="20"/>
          <w:szCs w:val="20"/>
        </w:rPr>
        <w:t>Таблица 1.5.9.</w:t>
      </w:r>
      <w:r>
        <w:rPr>
          <w:rFonts w:ascii="Times New Roman" w:hAnsi="Times New Roman"/>
        </w:rPr>
        <w:t xml:space="preserve"> </w:t>
      </w:r>
      <w:r>
        <w:rPr>
          <w:rFonts w:ascii="Times New Roman" w:hAnsi="Times New Roman"/>
          <w:b/>
          <w:sz w:val="20"/>
          <w:szCs w:val="20"/>
        </w:rPr>
        <w:t xml:space="preserve">Характеристика основного оборудования насосных станций, которые </w:t>
      </w:r>
      <w:r>
        <w:rPr>
          <w:rFonts w:ascii="Times New Roman" w:hAnsi="Times New Roman"/>
          <w:b/>
          <w:sz w:val="20"/>
          <w:szCs w:val="20"/>
        </w:rPr>
        <w:br w:type="textWrapping"/>
      </w:r>
      <w:r>
        <w:rPr>
          <w:rFonts w:ascii="Times New Roman" w:hAnsi="Times New Roman"/>
          <w:b/>
          <w:sz w:val="20"/>
          <w:szCs w:val="20"/>
        </w:rPr>
        <w:t>находятся в эксплуатации МУП «Жилищно-коммунальное хозяйство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
        <w:gridCol w:w="995"/>
        <w:gridCol w:w="970"/>
        <w:gridCol w:w="794"/>
        <w:gridCol w:w="784"/>
        <w:gridCol w:w="755"/>
        <w:gridCol w:w="644"/>
        <w:gridCol w:w="964"/>
        <w:gridCol w:w="1228"/>
        <w:gridCol w:w="1206"/>
        <w:gridCol w:w="10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5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49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4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ввода в экс-цию</w:t>
            </w: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 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32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48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 работы в год</w:t>
            </w:r>
          </w:p>
        </w:tc>
        <w:tc>
          <w:tcPr>
            <w:tcW w:w="6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Подача </w:t>
            </w:r>
            <w:r>
              <w:rPr>
                <w:rFonts w:ascii="Times New Roman" w:hAnsi="Times New Roman"/>
                <w:b/>
                <w:sz w:val="18"/>
                <w:szCs w:val="18"/>
              </w:rPr>
              <w:br w:type="textWrapping"/>
            </w:r>
            <w:r>
              <w:rPr>
                <w:rFonts w:ascii="Times New Roman" w:hAnsi="Times New Roman"/>
                <w:b/>
                <w:sz w:val="18"/>
                <w:szCs w:val="18"/>
              </w:rPr>
              <w:t xml:space="preserve">воды, </w:t>
            </w:r>
            <w:r>
              <w:rPr>
                <w:rFonts w:ascii="Times New Roman" w:hAnsi="Times New Roman"/>
                <w:b/>
                <w:sz w:val="18"/>
                <w:szCs w:val="18"/>
              </w:rPr>
              <w:br w:type="textWrapping"/>
            </w:r>
            <w:r>
              <w:rPr>
                <w:rFonts w:ascii="Times New Roman" w:hAnsi="Times New Roman"/>
                <w:b/>
                <w:sz w:val="18"/>
                <w:szCs w:val="18"/>
              </w:rPr>
              <w:t>м</w:t>
            </w:r>
            <w:r>
              <w:rPr>
                <w:rFonts w:ascii="Times New Roman" w:hAnsi="Times New Roman"/>
                <w:b/>
                <w:sz w:val="18"/>
                <w:szCs w:val="18"/>
                <w:vertAlign w:val="superscript"/>
              </w:rPr>
              <w:t>3</w:t>
            </w:r>
          </w:p>
        </w:tc>
        <w:tc>
          <w:tcPr>
            <w:tcW w:w="6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 расход электроэнергии в 2021 г.</w:t>
            </w:r>
          </w:p>
          <w:p>
            <w:pPr>
              <w:spacing w:after="0" w:line="240" w:lineRule="auto"/>
              <w:jc w:val="center"/>
              <w:rPr>
                <w:rFonts w:ascii="Times New Roman" w:hAnsi="Times New Roman"/>
                <w:b/>
                <w:sz w:val="18"/>
                <w:szCs w:val="18"/>
              </w:rPr>
            </w:pPr>
            <w:r>
              <w:rPr>
                <w:rFonts w:ascii="Times New Roman" w:hAnsi="Times New Roman"/>
                <w:b/>
                <w:sz w:val="18"/>
                <w:szCs w:val="18"/>
              </w:rPr>
              <w:t>тыс. кВт·ч</w:t>
            </w:r>
          </w:p>
        </w:tc>
        <w:tc>
          <w:tcPr>
            <w:tcW w:w="5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Удельный расход электроэнергии, кВт*ч/м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Насосы</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1К100-65-250</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3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4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7300</w:t>
            </w:r>
          </w:p>
        </w:tc>
        <w:tc>
          <w:tcPr>
            <w:tcW w:w="6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135 291,1</w:t>
            </w:r>
          </w:p>
        </w:tc>
        <w:tc>
          <w:tcPr>
            <w:tcW w:w="6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118,495</w:t>
            </w:r>
          </w:p>
        </w:tc>
        <w:tc>
          <w:tcPr>
            <w:tcW w:w="5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0,876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Насосы</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1К100-65-250</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3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4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резервный</w:t>
            </w:r>
          </w:p>
        </w:tc>
        <w:tc>
          <w:tcPr>
            <w:tcW w:w="623" w:type="pct"/>
            <w:shd w:val="clear" w:color="auto" w:fill="auto"/>
            <w:noWrap w:val="0"/>
            <w:vAlign w:val="center"/>
          </w:tcPr>
          <w:p>
            <w:pPr>
              <w:spacing w:after="0" w:line="240" w:lineRule="auto"/>
              <w:jc w:val="center"/>
              <w:rPr>
                <w:rFonts w:ascii="Times New Roman" w:hAnsi="Times New Roman"/>
                <w:sz w:val="18"/>
                <w:szCs w:val="18"/>
              </w:rPr>
            </w:pPr>
          </w:p>
        </w:tc>
        <w:tc>
          <w:tcPr>
            <w:tcW w:w="6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23"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Насосы</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1К100-65-250</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3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4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резервный</w:t>
            </w:r>
          </w:p>
        </w:tc>
        <w:tc>
          <w:tcPr>
            <w:tcW w:w="623" w:type="pct"/>
            <w:shd w:val="clear" w:color="auto" w:fill="auto"/>
            <w:noWrap w:val="0"/>
            <w:vAlign w:val="center"/>
          </w:tcPr>
          <w:p>
            <w:pPr>
              <w:spacing w:after="0" w:line="240" w:lineRule="auto"/>
              <w:jc w:val="center"/>
              <w:rPr>
                <w:rFonts w:ascii="Times New Roman" w:hAnsi="Times New Roman"/>
                <w:sz w:val="18"/>
                <w:szCs w:val="18"/>
              </w:rPr>
            </w:pPr>
          </w:p>
        </w:tc>
        <w:tc>
          <w:tcPr>
            <w:tcW w:w="6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23" w:type="pct"/>
            <w:shd w:val="clear" w:color="auto" w:fill="auto"/>
            <w:noWrap w:val="0"/>
            <w:vAlign w:val="center"/>
          </w:tcPr>
          <w:p>
            <w:pPr>
              <w:spacing w:after="0" w:line="240" w:lineRule="auto"/>
              <w:jc w:val="center"/>
              <w:rPr>
                <w:rFonts w:ascii="Times New Roman" w:hAnsi="Times New Roman"/>
                <w:sz w:val="18"/>
                <w:szCs w:val="18"/>
              </w:rPr>
            </w:pPr>
          </w:p>
        </w:tc>
      </w:tr>
    </w:tbl>
    <w:p>
      <w:pPr>
        <w:spacing w:after="0" w:line="240" w:lineRule="auto"/>
        <w:ind w:firstLine="567"/>
        <w:jc w:val="both"/>
        <w:rPr>
          <w:rFonts w:ascii="Times New Roman" w:hAnsi="Times New Roman"/>
        </w:rPr>
      </w:pPr>
      <w:r>
        <w:rPr>
          <w:rFonts w:ascii="Times New Roman" w:hAnsi="Times New Roman"/>
        </w:rPr>
        <w:t>Статистика отказов и восстановлений оборудования насосных станций, которые находятся в эксплуатации МУП «ЖКХ села Каменки», приведены в табл.1.5.10.</w:t>
      </w:r>
    </w:p>
    <w:p>
      <w:pPr>
        <w:spacing w:after="0" w:line="240" w:lineRule="auto"/>
        <w:jc w:val="right"/>
        <w:rPr>
          <w:rFonts w:ascii="Times New Roman" w:hAnsi="Times New Roman"/>
          <w:b/>
          <w:sz w:val="20"/>
          <w:szCs w:val="20"/>
        </w:rPr>
      </w:pPr>
      <w:r>
        <w:rPr>
          <w:rFonts w:ascii="Times New Roman" w:hAnsi="Times New Roman"/>
          <w:b/>
          <w:sz w:val="20"/>
          <w:szCs w:val="20"/>
        </w:rPr>
        <w:t>Таблица 1.5.10.</w:t>
      </w:r>
      <w:r>
        <w:rPr>
          <w:rFonts w:ascii="Times New Roman" w:hAnsi="Times New Roman"/>
        </w:rPr>
        <w:t xml:space="preserve"> </w:t>
      </w:r>
      <w:r>
        <w:rPr>
          <w:rFonts w:ascii="Times New Roman" w:hAnsi="Times New Roman"/>
          <w:b/>
          <w:sz w:val="20"/>
          <w:szCs w:val="20"/>
        </w:rPr>
        <w:t xml:space="preserve">Статистика отказов и восстановлений оборудования насосных станций, </w:t>
      </w:r>
      <w:r>
        <w:rPr>
          <w:rFonts w:ascii="Times New Roman" w:hAnsi="Times New Roman"/>
          <w:b/>
          <w:sz w:val="20"/>
          <w:szCs w:val="20"/>
        </w:rPr>
        <w:br w:type="textWrapping"/>
      </w:r>
      <w:r>
        <w:rPr>
          <w:rFonts w:ascii="Times New Roman" w:hAnsi="Times New Roman"/>
          <w:b/>
          <w:sz w:val="20"/>
          <w:szCs w:val="20"/>
        </w:rPr>
        <w:t>которые находятся в эксплуатации МУП «Жилищно-коммунальное хозяйство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3"/>
        <w:gridCol w:w="1222"/>
        <w:gridCol w:w="1224"/>
        <w:gridCol w:w="1224"/>
        <w:gridCol w:w="1222"/>
        <w:gridCol w:w="1224"/>
        <w:gridCol w:w="1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27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Причина отказа</w:t>
            </w:r>
          </w:p>
        </w:tc>
        <w:tc>
          <w:tcPr>
            <w:tcW w:w="3724" w:type="pct"/>
            <w:gridSpan w:val="6"/>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Количество отказов и восстановлений оборудования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27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2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2017</w:t>
            </w:r>
          </w:p>
        </w:tc>
        <w:tc>
          <w:tcPr>
            <w:tcW w:w="62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62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62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2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2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27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Отсутствие эл. энергии</w:t>
            </w:r>
          </w:p>
        </w:tc>
        <w:tc>
          <w:tcPr>
            <w:tcW w:w="62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2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2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r>
    </w:tbl>
    <w:p>
      <w:pPr>
        <w:spacing w:after="0" w:line="240" w:lineRule="auto"/>
        <w:rPr>
          <w:rFonts w:ascii="Times New Roman" w:hAnsi="Times New Roman"/>
          <w:sz w:val="10"/>
          <w:szCs w:val="10"/>
        </w:rPr>
      </w:pPr>
    </w:p>
    <w:p>
      <w:pPr>
        <w:pStyle w:val="4"/>
        <w:spacing w:before="0" w:after="0"/>
        <w:rPr>
          <w:rFonts w:ascii="Times New Roman" w:hAnsi="Times New Roman" w:cs="Times New Roman"/>
          <w:color w:val="auto"/>
        </w:rPr>
      </w:pPr>
      <w:bookmarkStart w:id="31" w:name="_Toc118902798"/>
      <w:r>
        <w:rPr>
          <w:rFonts w:ascii="Times New Roman" w:hAnsi="Times New Roman" w:cs="Times New Roman"/>
          <w:color w:val="auto"/>
        </w:rPr>
        <w:t xml:space="preserve">Характеристика резервуаров, которые находятся </w:t>
      </w:r>
      <w:r>
        <w:rPr>
          <w:rFonts w:ascii="Times New Roman" w:hAnsi="Times New Roman" w:cs="Times New Roman"/>
          <w:color w:val="auto"/>
        </w:rPr>
        <w:br w:type="textWrapping"/>
      </w:r>
      <w:r>
        <w:rPr>
          <w:rFonts w:ascii="Times New Roman" w:hAnsi="Times New Roman" w:cs="Times New Roman"/>
          <w:color w:val="auto"/>
        </w:rPr>
        <w:t>в эксплуатации СПК «Колхоз «Искра»</w:t>
      </w:r>
      <w:bookmarkEnd w:id="31"/>
    </w:p>
    <w:p>
      <w:pPr>
        <w:spacing w:after="0" w:line="240" w:lineRule="auto"/>
        <w:ind w:firstLine="567"/>
        <w:jc w:val="both"/>
        <w:rPr>
          <w:rFonts w:ascii="Times New Roman" w:hAnsi="Times New Roman"/>
        </w:rPr>
      </w:pPr>
      <w:r>
        <w:rPr>
          <w:rFonts w:ascii="Times New Roman" w:hAnsi="Times New Roman"/>
        </w:rPr>
        <w:t>Характеристика резервуаров, которые находятся в эксплуатации СПК «Колхоз «Искра», приведены в табл. 1.5.11.</w:t>
      </w:r>
    </w:p>
    <w:p>
      <w:pPr>
        <w:spacing w:after="0" w:line="240" w:lineRule="auto"/>
        <w:jc w:val="right"/>
        <w:rPr>
          <w:rFonts w:ascii="Times New Roman" w:hAnsi="Times New Roman"/>
          <w:b/>
          <w:sz w:val="20"/>
          <w:szCs w:val="20"/>
        </w:rPr>
      </w:pPr>
      <w:r>
        <w:rPr>
          <w:rFonts w:ascii="Times New Roman" w:hAnsi="Times New Roman"/>
          <w:b/>
          <w:sz w:val="20"/>
          <w:szCs w:val="20"/>
        </w:rPr>
        <w:t>Таблица 1.5.11.</w:t>
      </w:r>
      <w:r>
        <w:rPr>
          <w:rFonts w:ascii="Times New Roman" w:hAnsi="Times New Roman"/>
        </w:rPr>
        <w:t xml:space="preserve"> </w:t>
      </w:r>
      <w:r>
        <w:rPr>
          <w:rFonts w:ascii="Times New Roman" w:hAnsi="Times New Roman"/>
          <w:b/>
          <w:sz w:val="20"/>
          <w:szCs w:val="20"/>
        </w:rPr>
        <w:t xml:space="preserve">Характеристика резервуаров, которые находятся </w:t>
      </w:r>
      <w:r>
        <w:rPr>
          <w:rFonts w:ascii="Times New Roman" w:hAnsi="Times New Roman"/>
          <w:b/>
          <w:sz w:val="20"/>
          <w:szCs w:val="20"/>
        </w:rPr>
        <w:br w:type="textWrapping"/>
      </w:r>
      <w:r>
        <w:rPr>
          <w:rFonts w:ascii="Times New Roman" w:hAnsi="Times New Roman"/>
          <w:b/>
          <w:sz w:val="20"/>
          <w:szCs w:val="20"/>
        </w:rPr>
        <w:t>в эксплуатации СПК «Колхоз «Искра»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8"/>
        <w:gridCol w:w="1301"/>
        <w:gridCol w:w="1998"/>
        <w:gridCol w:w="977"/>
        <w:gridCol w:w="1174"/>
        <w:gridCol w:w="875"/>
        <w:gridCol w:w="1848"/>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76" w:hRule="atLeast"/>
        </w:trPr>
        <w:tc>
          <w:tcPr>
            <w:tcW w:w="25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66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101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49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59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последнего</w:t>
            </w:r>
          </w:p>
          <w:p>
            <w:pPr>
              <w:spacing w:after="0" w:line="240" w:lineRule="auto"/>
              <w:jc w:val="center"/>
              <w:rPr>
                <w:rFonts w:ascii="Times New Roman" w:hAnsi="Times New Roman"/>
                <w:b/>
                <w:sz w:val="18"/>
                <w:szCs w:val="18"/>
              </w:rPr>
            </w:pPr>
            <w:r>
              <w:rPr>
                <w:rFonts w:ascii="Times New Roman" w:hAnsi="Times New Roman"/>
                <w:b/>
                <w:sz w:val="18"/>
                <w:szCs w:val="18"/>
              </w:rPr>
              <w:t>кап. ремонта</w:t>
            </w:r>
          </w:p>
        </w:tc>
        <w:tc>
          <w:tcPr>
            <w:tcW w:w="4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Высота опоры, м</w:t>
            </w:r>
          </w:p>
        </w:tc>
        <w:tc>
          <w:tcPr>
            <w:tcW w:w="93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Диаметр опоры (для водонапорных башен Рожновского), мм</w:t>
            </w:r>
          </w:p>
        </w:tc>
        <w:tc>
          <w:tcPr>
            <w:tcW w:w="6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Объём</w:t>
            </w:r>
          </w:p>
          <w:p>
            <w:pPr>
              <w:spacing w:after="0" w:line="240" w:lineRule="auto"/>
              <w:jc w:val="center"/>
              <w:rPr>
                <w:rFonts w:ascii="Times New Roman" w:hAnsi="Times New Roman"/>
                <w:b/>
                <w:sz w:val="18"/>
                <w:szCs w:val="18"/>
              </w:rPr>
            </w:pPr>
            <w:r>
              <w:rPr>
                <w:rFonts w:ascii="Times New Roman" w:hAnsi="Times New Roman"/>
                <w:b/>
                <w:sz w:val="18"/>
                <w:szCs w:val="18"/>
              </w:rPr>
              <w:t>резервуара,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5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Бак-накопитель</w:t>
            </w:r>
          </w:p>
        </w:tc>
        <w:tc>
          <w:tcPr>
            <w:tcW w:w="10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район, </w:t>
            </w:r>
            <w:r>
              <w:rPr>
                <w:rFonts w:ascii="Times New Roman" w:hAnsi="Times New Roman"/>
                <w:sz w:val="18"/>
                <w:szCs w:val="18"/>
              </w:rPr>
              <w:br w:type="textWrapping"/>
            </w:r>
            <w:r>
              <w:rPr>
                <w:rFonts w:ascii="Times New Roman" w:hAnsi="Times New Roman"/>
                <w:sz w:val="18"/>
                <w:szCs w:val="18"/>
              </w:rPr>
              <w:t>с. Алешково</w:t>
            </w:r>
          </w:p>
        </w:tc>
        <w:tc>
          <w:tcPr>
            <w:tcW w:w="49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1986</w:t>
            </w:r>
          </w:p>
        </w:tc>
        <w:tc>
          <w:tcPr>
            <w:tcW w:w="59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44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9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 блоков</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r>
    </w:tbl>
    <w:p>
      <w:pPr>
        <w:spacing w:after="0" w:line="240" w:lineRule="auto"/>
        <w:rPr>
          <w:rFonts w:ascii="Times New Roman" w:hAnsi="Times New Roman"/>
          <w:sz w:val="20"/>
          <w:szCs w:val="20"/>
        </w:rPr>
      </w:pPr>
      <w:r>
        <w:rPr>
          <w:rFonts w:ascii="Times New Roman" w:hAnsi="Times New Roman"/>
          <w:sz w:val="20"/>
          <w:szCs w:val="20"/>
        </w:rPr>
        <w:br w:type="page"/>
      </w:r>
    </w:p>
    <w:p>
      <w:pPr>
        <w:pStyle w:val="4"/>
        <w:spacing w:before="0" w:after="0"/>
        <w:rPr>
          <w:rFonts w:ascii="Times New Roman" w:hAnsi="Times New Roman" w:cs="Times New Roman"/>
          <w:color w:val="auto"/>
        </w:rPr>
      </w:pPr>
      <w:bookmarkStart w:id="32" w:name="_Toc118902799"/>
      <w:r>
        <w:rPr>
          <w:rFonts w:ascii="Times New Roman" w:hAnsi="Times New Roman" w:cs="Times New Roman"/>
          <w:color w:val="auto"/>
        </w:rPr>
        <w:t xml:space="preserve">Описание состояния насосных станции и водонапорных </w:t>
      </w:r>
      <w:r>
        <w:rPr>
          <w:rFonts w:ascii="Times New Roman" w:hAnsi="Times New Roman" w:cs="Times New Roman"/>
          <w:color w:val="auto"/>
        </w:rPr>
        <w:br w:type="textWrapping"/>
      </w:r>
      <w:r>
        <w:rPr>
          <w:rFonts w:ascii="Times New Roman" w:hAnsi="Times New Roman" w:cs="Times New Roman"/>
          <w:color w:val="auto"/>
        </w:rPr>
        <w:t xml:space="preserve">резервуаров системы водоснабжения, которые находятся </w:t>
      </w:r>
      <w:r>
        <w:rPr>
          <w:rFonts w:ascii="Times New Roman" w:hAnsi="Times New Roman" w:cs="Times New Roman"/>
          <w:color w:val="auto"/>
        </w:rPr>
        <w:br w:type="textWrapping"/>
      </w:r>
      <w:r>
        <w:rPr>
          <w:rFonts w:ascii="Times New Roman" w:hAnsi="Times New Roman" w:cs="Times New Roman"/>
          <w:color w:val="auto"/>
        </w:rPr>
        <w:t>в эксплуатации ООО «Загородная сервисная служба»</w:t>
      </w:r>
      <w:bookmarkEnd w:id="32"/>
    </w:p>
    <w:p>
      <w:pPr>
        <w:spacing w:after="0" w:line="240" w:lineRule="auto"/>
        <w:ind w:firstLine="567"/>
        <w:jc w:val="both"/>
        <w:rPr>
          <w:rFonts w:ascii="Times New Roman" w:hAnsi="Times New Roman"/>
        </w:rPr>
      </w:pPr>
      <w:r>
        <w:rPr>
          <w:rFonts w:ascii="Times New Roman" w:hAnsi="Times New Roman"/>
        </w:rPr>
        <w:t>Характеристика основного оборудования насосных станций, которые эксплуатируются ООО «Загородная сервисная служба», приведены в табл.1.5.12.</w:t>
      </w:r>
    </w:p>
    <w:p>
      <w:pPr>
        <w:spacing w:after="0" w:line="240" w:lineRule="auto"/>
        <w:jc w:val="right"/>
        <w:rPr>
          <w:rFonts w:ascii="Times New Roman" w:hAnsi="Times New Roman"/>
          <w:b/>
          <w:sz w:val="20"/>
          <w:szCs w:val="20"/>
        </w:rPr>
      </w:pPr>
      <w:r>
        <w:rPr>
          <w:rFonts w:ascii="Times New Roman" w:hAnsi="Times New Roman"/>
          <w:b/>
          <w:sz w:val="20"/>
          <w:szCs w:val="20"/>
        </w:rPr>
        <w:t>Таблица 1.5.12.</w:t>
      </w:r>
      <w:r>
        <w:rPr>
          <w:rFonts w:ascii="Times New Roman" w:hAnsi="Times New Roman"/>
        </w:rPr>
        <w:t xml:space="preserve"> </w:t>
      </w:r>
      <w:r>
        <w:rPr>
          <w:rFonts w:ascii="Times New Roman" w:hAnsi="Times New Roman"/>
          <w:b/>
          <w:sz w:val="20"/>
          <w:szCs w:val="20"/>
        </w:rPr>
        <w:t xml:space="preserve">Характеристика основного оборудования насосных станций, которые </w:t>
      </w:r>
      <w:r>
        <w:rPr>
          <w:rFonts w:ascii="Times New Roman" w:hAnsi="Times New Roman"/>
          <w:b/>
          <w:sz w:val="20"/>
          <w:szCs w:val="20"/>
        </w:rPr>
        <w:br w:type="textWrapping"/>
      </w:r>
      <w:r>
        <w:rPr>
          <w:rFonts w:ascii="Times New Roman" w:hAnsi="Times New Roman"/>
          <w:b/>
          <w:sz w:val="20"/>
          <w:szCs w:val="20"/>
        </w:rPr>
        <w:t>находятся в эксплуатации ООО «Загородная сервисная служба»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0"/>
        <w:gridCol w:w="2294"/>
        <w:gridCol w:w="1841"/>
        <w:gridCol w:w="1174"/>
        <w:gridCol w:w="1070"/>
        <w:gridCol w:w="1157"/>
        <w:gridCol w:w="883"/>
        <w:gridCol w:w="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16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9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59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54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 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58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44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46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 работы</w:t>
            </w:r>
          </w:p>
          <w:p>
            <w:pPr>
              <w:spacing w:after="0" w:line="240" w:lineRule="auto"/>
              <w:jc w:val="center"/>
              <w:rPr>
                <w:rFonts w:ascii="Times New Roman" w:hAnsi="Times New Roman"/>
                <w:b/>
                <w:sz w:val="18"/>
                <w:szCs w:val="18"/>
              </w:rPr>
            </w:pPr>
            <w:r>
              <w:rPr>
                <w:rFonts w:ascii="Times New Roman" w:hAnsi="Times New Roman"/>
                <w:b/>
                <w:sz w:val="18"/>
                <w:szCs w:val="18"/>
              </w:rPr>
              <w:t>в 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6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Скважинный насос</w:t>
            </w:r>
          </w:p>
        </w:tc>
        <w:tc>
          <w:tcPr>
            <w:tcW w:w="934"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Heisskraft</w:t>
            </w:r>
          </w:p>
        </w:tc>
        <w:tc>
          <w:tcPr>
            <w:tcW w:w="59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54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58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4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4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6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Насос для обратноосмотической установки </w:t>
            </w:r>
          </w:p>
        </w:tc>
        <w:tc>
          <w:tcPr>
            <w:tcW w:w="9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LOWARA</w:t>
            </w:r>
            <w:r>
              <w:rPr>
                <w:rFonts w:ascii="Times New Roman" w:hAnsi="Times New Roman"/>
                <w:sz w:val="18"/>
                <w:szCs w:val="18"/>
              </w:rPr>
              <w:t xml:space="preserve"> </w:t>
            </w:r>
          </w:p>
        </w:tc>
        <w:tc>
          <w:tcPr>
            <w:tcW w:w="596"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20</w:t>
            </w:r>
            <w:r>
              <w:rPr>
                <w:rFonts w:ascii="Times New Roman" w:hAnsi="Times New Roman"/>
                <w:sz w:val="18"/>
                <w:szCs w:val="18"/>
                <w:lang w:val="en-US"/>
              </w:rPr>
              <w:t>21</w:t>
            </w:r>
          </w:p>
        </w:tc>
        <w:tc>
          <w:tcPr>
            <w:tcW w:w="54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8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 </w:t>
            </w:r>
          </w:p>
        </w:tc>
        <w:tc>
          <w:tcPr>
            <w:tcW w:w="44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 xml:space="preserve"> </w:t>
            </w:r>
          </w:p>
        </w:tc>
        <w:tc>
          <w:tcPr>
            <w:tcW w:w="4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6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ХВС подающий</w:t>
            </w:r>
          </w:p>
        </w:tc>
        <w:tc>
          <w:tcPr>
            <w:tcW w:w="934" w:type="pct"/>
            <w:noWrap w:val="0"/>
            <w:vAlign w:val="center"/>
          </w:tcPr>
          <w:p>
            <w:pPr>
              <w:spacing w:after="0" w:line="240" w:lineRule="auto"/>
              <w:rPr>
                <w:rFonts w:ascii="Times New Roman" w:hAnsi="Times New Roman"/>
                <w:sz w:val="18"/>
                <w:szCs w:val="18"/>
                <w:lang w:val="en-US"/>
              </w:rPr>
            </w:pPr>
            <w:r>
              <w:rPr>
                <w:rFonts w:ascii="Times New Roman" w:hAnsi="Times New Roman"/>
                <w:sz w:val="18"/>
                <w:szCs w:val="18"/>
                <w:lang w:val="en-US"/>
              </w:rPr>
              <w:t xml:space="preserve">Grundfos MGE 80B2-19FT100-C </w:t>
            </w:r>
          </w:p>
        </w:tc>
        <w:tc>
          <w:tcPr>
            <w:tcW w:w="59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2016 </w:t>
            </w:r>
          </w:p>
        </w:tc>
        <w:tc>
          <w:tcPr>
            <w:tcW w:w="54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58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 </w:t>
            </w:r>
          </w:p>
        </w:tc>
        <w:tc>
          <w:tcPr>
            <w:tcW w:w="4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 </w:t>
            </w:r>
          </w:p>
        </w:tc>
        <w:tc>
          <w:tcPr>
            <w:tcW w:w="4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6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Насос ХВС подающий </w:t>
            </w:r>
          </w:p>
        </w:tc>
        <w:tc>
          <w:tcPr>
            <w:tcW w:w="934" w:type="pct"/>
            <w:noWrap w:val="0"/>
            <w:vAlign w:val="center"/>
          </w:tcPr>
          <w:p>
            <w:pPr>
              <w:spacing w:after="0" w:line="240" w:lineRule="auto"/>
              <w:rPr>
                <w:rFonts w:ascii="Times New Roman" w:hAnsi="Times New Roman"/>
                <w:sz w:val="18"/>
                <w:szCs w:val="18"/>
                <w:lang w:val="en-US"/>
              </w:rPr>
            </w:pPr>
            <w:r>
              <w:rPr>
                <w:rFonts w:ascii="Times New Roman" w:hAnsi="Times New Roman"/>
                <w:sz w:val="18"/>
                <w:szCs w:val="18"/>
                <w:lang w:val="en-US"/>
              </w:rPr>
              <w:t xml:space="preserve">Grundfos MGE 80B2-19FT100-C </w:t>
            </w:r>
          </w:p>
        </w:tc>
        <w:tc>
          <w:tcPr>
            <w:tcW w:w="59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2016 </w:t>
            </w:r>
          </w:p>
        </w:tc>
        <w:tc>
          <w:tcPr>
            <w:tcW w:w="54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1,1 </w:t>
            </w:r>
          </w:p>
        </w:tc>
        <w:tc>
          <w:tcPr>
            <w:tcW w:w="58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 </w:t>
            </w:r>
          </w:p>
        </w:tc>
        <w:tc>
          <w:tcPr>
            <w:tcW w:w="4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 </w:t>
            </w:r>
          </w:p>
        </w:tc>
        <w:tc>
          <w:tcPr>
            <w:tcW w:w="4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4380</w:t>
            </w:r>
          </w:p>
        </w:tc>
      </w:tr>
    </w:tbl>
    <w:p>
      <w:pPr>
        <w:spacing w:after="0" w:line="240" w:lineRule="auto"/>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Сведения об установленных приборах учёта воды насосных станций, которые эксплуатируются ООО «Загородная сервисная служба», приведены в табл.1.5.13.</w:t>
      </w:r>
    </w:p>
    <w:p>
      <w:pPr>
        <w:spacing w:after="0" w:line="240" w:lineRule="auto"/>
        <w:jc w:val="right"/>
        <w:rPr>
          <w:rFonts w:ascii="Times New Roman" w:hAnsi="Times New Roman"/>
          <w:b/>
          <w:sz w:val="20"/>
          <w:szCs w:val="20"/>
        </w:rPr>
      </w:pPr>
      <w:r>
        <w:rPr>
          <w:rFonts w:ascii="Times New Roman" w:hAnsi="Times New Roman"/>
          <w:b/>
          <w:sz w:val="20"/>
          <w:szCs w:val="20"/>
        </w:rPr>
        <w:t>Таблица 1.5.13.</w:t>
      </w:r>
      <w:r>
        <w:rPr>
          <w:rFonts w:ascii="Times New Roman" w:hAnsi="Times New Roman"/>
        </w:rPr>
        <w:t xml:space="preserve"> </w:t>
      </w:r>
      <w:r>
        <w:rPr>
          <w:rFonts w:ascii="Times New Roman" w:hAnsi="Times New Roman"/>
          <w:b/>
          <w:sz w:val="20"/>
          <w:szCs w:val="20"/>
        </w:rPr>
        <w:t xml:space="preserve">Сведения об установленных приборах учёта воды насосных станций, </w:t>
      </w:r>
      <w:r>
        <w:rPr>
          <w:rFonts w:ascii="Times New Roman" w:hAnsi="Times New Roman"/>
          <w:b/>
          <w:sz w:val="20"/>
          <w:szCs w:val="20"/>
        </w:rPr>
        <w:br w:type="textWrapping"/>
      </w:r>
      <w:r>
        <w:rPr>
          <w:rFonts w:ascii="Times New Roman" w:hAnsi="Times New Roman"/>
          <w:b/>
          <w:sz w:val="20"/>
          <w:szCs w:val="20"/>
        </w:rPr>
        <w:t>которые находятся в эксплуатации ООО «Загородная сервисная служба»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3117"/>
        <w:gridCol w:w="1795"/>
        <w:gridCol w:w="2213"/>
        <w:gridCol w:w="1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1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58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узла учёта</w:t>
            </w:r>
          </w:p>
        </w:tc>
        <w:tc>
          <w:tcPr>
            <w:tcW w:w="91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прибора учёта</w:t>
            </w:r>
          </w:p>
        </w:tc>
        <w:tc>
          <w:tcPr>
            <w:tcW w:w="112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прибора</w:t>
            </w:r>
          </w:p>
          <w:p>
            <w:pPr>
              <w:spacing w:after="0" w:line="240" w:lineRule="auto"/>
              <w:jc w:val="center"/>
              <w:rPr>
                <w:rFonts w:ascii="Times New Roman" w:hAnsi="Times New Roman"/>
                <w:b/>
                <w:sz w:val="18"/>
                <w:szCs w:val="18"/>
              </w:rPr>
            </w:pPr>
            <w:r>
              <w:rPr>
                <w:rFonts w:ascii="Times New Roman" w:hAnsi="Times New Roman"/>
                <w:b/>
                <w:sz w:val="18"/>
                <w:szCs w:val="18"/>
              </w:rPr>
              <w:t>по паспорту</w:t>
            </w:r>
          </w:p>
        </w:tc>
        <w:tc>
          <w:tcPr>
            <w:tcW w:w="96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w:t>
            </w:r>
          </w:p>
          <w:p>
            <w:pPr>
              <w:spacing w:after="0" w:line="240" w:lineRule="auto"/>
              <w:jc w:val="center"/>
              <w:rPr>
                <w:rFonts w:ascii="Times New Roman" w:hAnsi="Times New Roman"/>
                <w:b/>
                <w:sz w:val="18"/>
                <w:szCs w:val="18"/>
              </w:rPr>
            </w:pPr>
            <w:r>
              <w:rPr>
                <w:rFonts w:ascii="Times New Roman" w:hAnsi="Times New Roman"/>
                <w:b/>
                <w:sz w:val="18"/>
                <w:szCs w:val="18"/>
              </w:rPr>
              <w:t>изготовления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1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58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Счетчик ХВС на скважине Норма</w:t>
            </w:r>
          </w:p>
        </w:tc>
        <w:tc>
          <w:tcPr>
            <w:tcW w:w="91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СТВ-100х</w:t>
            </w:r>
          </w:p>
        </w:tc>
        <w:tc>
          <w:tcPr>
            <w:tcW w:w="11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110275К18</w:t>
            </w:r>
          </w:p>
        </w:tc>
        <w:tc>
          <w:tcPr>
            <w:tcW w:w="969"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1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58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Счетчик ХВС на подаче</w:t>
            </w:r>
          </w:p>
        </w:tc>
        <w:tc>
          <w:tcPr>
            <w:tcW w:w="91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ZR</w:t>
            </w:r>
          </w:p>
        </w:tc>
        <w:tc>
          <w:tcPr>
            <w:tcW w:w="11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11609846</w:t>
            </w:r>
          </w:p>
        </w:tc>
        <w:tc>
          <w:tcPr>
            <w:tcW w:w="9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2018</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резервуаров, которые находятся в эксплуатации ООО «Загородная сервисная служба», приведены в табл. 1.5.14.</w:t>
      </w:r>
    </w:p>
    <w:p>
      <w:pPr>
        <w:spacing w:after="0" w:line="240" w:lineRule="auto"/>
        <w:jc w:val="right"/>
        <w:rPr>
          <w:rFonts w:ascii="Times New Roman" w:hAnsi="Times New Roman"/>
          <w:b/>
          <w:sz w:val="20"/>
          <w:szCs w:val="20"/>
        </w:rPr>
      </w:pPr>
      <w:r>
        <w:rPr>
          <w:rFonts w:ascii="Times New Roman" w:hAnsi="Times New Roman"/>
          <w:b/>
          <w:sz w:val="20"/>
          <w:szCs w:val="20"/>
        </w:rPr>
        <w:t>Таблица 1.5.14.</w:t>
      </w:r>
      <w:r>
        <w:rPr>
          <w:rFonts w:ascii="Times New Roman" w:hAnsi="Times New Roman"/>
        </w:rPr>
        <w:t xml:space="preserve"> </w:t>
      </w:r>
      <w:r>
        <w:rPr>
          <w:rFonts w:ascii="Times New Roman" w:hAnsi="Times New Roman"/>
          <w:b/>
          <w:sz w:val="20"/>
          <w:szCs w:val="20"/>
        </w:rPr>
        <w:t xml:space="preserve">Характеристика резервуаров, которые находятся </w:t>
      </w:r>
      <w:r>
        <w:rPr>
          <w:rFonts w:ascii="Times New Roman" w:hAnsi="Times New Roman"/>
          <w:b/>
          <w:sz w:val="20"/>
          <w:szCs w:val="20"/>
        </w:rPr>
        <w:br w:type="textWrapping"/>
      </w:r>
      <w:r>
        <w:rPr>
          <w:rFonts w:ascii="Times New Roman" w:hAnsi="Times New Roman"/>
          <w:b/>
          <w:sz w:val="20"/>
          <w:szCs w:val="20"/>
        </w:rPr>
        <w:t>в эксплуатации ООО «Загородная сервисная служба»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8"/>
        <w:gridCol w:w="1622"/>
        <w:gridCol w:w="2887"/>
        <w:gridCol w:w="1894"/>
        <w:gridCol w:w="1141"/>
        <w:gridCol w:w="1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1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82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146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96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w:t>
            </w:r>
          </w:p>
          <w:p>
            <w:pPr>
              <w:spacing w:after="0" w:line="240" w:lineRule="auto"/>
              <w:jc w:val="center"/>
              <w:rPr>
                <w:rFonts w:ascii="Times New Roman" w:hAnsi="Times New Roman"/>
                <w:b/>
                <w:sz w:val="18"/>
                <w:szCs w:val="18"/>
              </w:rPr>
            </w:pPr>
            <w:r>
              <w:rPr>
                <w:rFonts w:ascii="Times New Roman" w:hAnsi="Times New Roman"/>
                <w:b/>
                <w:sz w:val="18"/>
                <w:szCs w:val="18"/>
              </w:rPr>
              <w:t>эксплуатацию</w:t>
            </w:r>
          </w:p>
        </w:tc>
        <w:tc>
          <w:tcPr>
            <w:tcW w:w="5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Высота опоры, м</w:t>
            </w:r>
          </w:p>
        </w:tc>
        <w:tc>
          <w:tcPr>
            <w:tcW w:w="85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Объём</w:t>
            </w:r>
          </w:p>
          <w:p>
            <w:pPr>
              <w:spacing w:after="0" w:line="240" w:lineRule="auto"/>
              <w:jc w:val="center"/>
              <w:rPr>
                <w:rFonts w:ascii="Times New Roman" w:hAnsi="Times New Roman"/>
                <w:b/>
                <w:sz w:val="18"/>
                <w:szCs w:val="18"/>
              </w:rPr>
            </w:pPr>
            <w:r>
              <w:rPr>
                <w:rFonts w:ascii="Times New Roman" w:hAnsi="Times New Roman"/>
                <w:b/>
                <w:sz w:val="18"/>
                <w:szCs w:val="18"/>
              </w:rPr>
              <w:t>резервуара,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19"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1</w:t>
            </w:r>
          </w:p>
        </w:tc>
        <w:tc>
          <w:tcPr>
            <w:tcW w:w="8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РЧВ 1</w:t>
            </w:r>
          </w:p>
        </w:tc>
        <w:tc>
          <w:tcPr>
            <w:tcW w:w="1465"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район, с. Каменки ул Солнечная,24.</w:t>
            </w:r>
          </w:p>
        </w:tc>
        <w:tc>
          <w:tcPr>
            <w:tcW w:w="96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579" w:type="pct"/>
            <w:noWrap w:val="0"/>
            <w:vAlign w:val="center"/>
          </w:tcPr>
          <w:p>
            <w:pPr>
              <w:spacing w:after="0" w:line="240" w:lineRule="auto"/>
              <w:jc w:val="center"/>
              <w:rPr>
                <w:rFonts w:ascii="Times New Roman" w:hAnsi="Times New Roman"/>
                <w:sz w:val="18"/>
                <w:szCs w:val="18"/>
              </w:rPr>
            </w:pPr>
          </w:p>
        </w:tc>
        <w:tc>
          <w:tcPr>
            <w:tcW w:w="853"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19"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p>
        </w:tc>
        <w:tc>
          <w:tcPr>
            <w:tcW w:w="8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РЧВ 2</w:t>
            </w:r>
          </w:p>
        </w:tc>
        <w:tc>
          <w:tcPr>
            <w:tcW w:w="1465"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район, с. Каменки ул.Солнечная,24.</w:t>
            </w:r>
          </w:p>
        </w:tc>
        <w:tc>
          <w:tcPr>
            <w:tcW w:w="96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579" w:type="pct"/>
            <w:noWrap w:val="0"/>
            <w:vAlign w:val="center"/>
          </w:tcPr>
          <w:p>
            <w:pPr>
              <w:spacing w:after="0" w:line="240" w:lineRule="auto"/>
              <w:jc w:val="center"/>
              <w:rPr>
                <w:rFonts w:ascii="Times New Roman" w:hAnsi="Times New Roman"/>
                <w:sz w:val="18"/>
                <w:szCs w:val="18"/>
              </w:rPr>
            </w:pPr>
          </w:p>
        </w:tc>
        <w:tc>
          <w:tcPr>
            <w:tcW w:w="853"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1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РЧВ 3</w:t>
            </w:r>
          </w:p>
        </w:tc>
        <w:tc>
          <w:tcPr>
            <w:tcW w:w="1465"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район, с. Каменки ул.Солнечная,24.</w:t>
            </w:r>
          </w:p>
        </w:tc>
        <w:tc>
          <w:tcPr>
            <w:tcW w:w="96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579" w:type="pct"/>
            <w:noWrap w:val="0"/>
            <w:vAlign w:val="center"/>
          </w:tcPr>
          <w:p>
            <w:pPr>
              <w:spacing w:after="0" w:line="240" w:lineRule="auto"/>
              <w:jc w:val="center"/>
              <w:rPr>
                <w:rFonts w:ascii="Times New Roman" w:hAnsi="Times New Roman"/>
                <w:sz w:val="18"/>
                <w:szCs w:val="18"/>
              </w:rPr>
            </w:pPr>
          </w:p>
        </w:tc>
        <w:tc>
          <w:tcPr>
            <w:tcW w:w="85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1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РЧВ 4</w:t>
            </w:r>
          </w:p>
        </w:tc>
        <w:tc>
          <w:tcPr>
            <w:tcW w:w="1465"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район, с. Каменки ул.Солнечная,24.</w:t>
            </w:r>
          </w:p>
        </w:tc>
        <w:tc>
          <w:tcPr>
            <w:tcW w:w="96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579" w:type="pct"/>
            <w:noWrap w:val="0"/>
            <w:vAlign w:val="center"/>
          </w:tcPr>
          <w:p>
            <w:pPr>
              <w:spacing w:after="0" w:line="240" w:lineRule="auto"/>
              <w:jc w:val="center"/>
              <w:rPr>
                <w:rFonts w:ascii="Times New Roman" w:hAnsi="Times New Roman"/>
                <w:sz w:val="18"/>
                <w:szCs w:val="18"/>
              </w:rPr>
            </w:pPr>
          </w:p>
        </w:tc>
        <w:tc>
          <w:tcPr>
            <w:tcW w:w="85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10</w:t>
            </w:r>
          </w:p>
        </w:tc>
      </w:tr>
    </w:tbl>
    <w:p>
      <w:pPr>
        <w:spacing w:after="0" w:line="240" w:lineRule="auto"/>
        <w:ind w:firstLine="567"/>
        <w:jc w:val="both"/>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33" w:name="_Toc118902800"/>
      <w:r>
        <w:rPr>
          <w:rFonts w:ascii="Times New Roman" w:hAnsi="Times New Roman" w:cs="Times New Roman"/>
          <w:color w:val="auto"/>
        </w:rPr>
        <w:t xml:space="preserve">Описание состояния водопроводных очистных станций, насосных </w:t>
      </w:r>
      <w:r>
        <w:rPr>
          <w:rFonts w:ascii="Times New Roman" w:hAnsi="Times New Roman" w:cs="Times New Roman"/>
          <w:color w:val="auto"/>
        </w:rPr>
        <w:br w:type="textWrapping"/>
      </w:r>
      <w:r>
        <w:rPr>
          <w:rFonts w:ascii="Times New Roman" w:hAnsi="Times New Roman" w:cs="Times New Roman"/>
          <w:color w:val="auto"/>
        </w:rPr>
        <w:t xml:space="preserve">станций и водонапорных резервуаров системы водоснабжения, </w:t>
      </w:r>
      <w:r>
        <w:rPr>
          <w:rFonts w:ascii="Times New Roman" w:hAnsi="Times New Roman" w:cs="Times New Roman"/>
          <w:color w:val="auto"/>
        </w:rPr>
        <w:br w:type="textWrapping"/>
      </w:r>
      <w:r>
        <w:rPr>
          <w:rFonts w:ascii="Times New Roman" w:hAnsi="Times New Roman" w:cs="Times New Roman"/>
          <w:color w:val="auto"/>
        </w:rPr>
        <w:t>которые находятся в эксплуатации ООО «Выбор Строй НН»</w:t>
      </w:r>
      <w:bookmarkEnd w:id="33"/>
    </w:p>
    <w:p>
      <w:pPr>
        <w:spacing w:after="0" w:line="240" w:lineRule="auto"/>
        <w:ind w:firstLine="567"/>
        <w:jc w:val="both"/>
        <w:rPr>
          <w:rFonts w:ascii="Times New Roman" w:hAnsi="Times New Roman"/>
        </w:rPr>
      </w:pPr>
      <w:r>
        <w:rPr>
          <w:rFonts w:ascii="Times New Roman" w:hAnsi="Times New Roman"/>
        </w:rPr>
        <w:t>Характеристика водопроводных очистных станций, которые находятся в эксплуатации ООО «Выбор Строй НН» приведены в табл. 1.5.15.</w:t>
      </w:r>
    </w:p>
    <w:p>
      <w:pPr>
        <w:spacing w:after="0" w:line="240" w:lineRule="auto"/>
        <w:jc w:val="right"/>
        <w:rPr>
          <w:rFonts w:ascii="Times New Roman" w:hAnsi="Times New Roman"/>
          <w:b/>
          <w:sz w:val="20"/>
          <w:szCs w:val="20"/>
        </w:rPr>
      </w:pPr>
      <w:r>
        <w:rPr>
          <w:rFonts w:ascii="Times New Roman" w:hAnsi="Times New Roman"/>
          <w:b/>
          <w:sz w:val="20"/>
          <w:szCs w:val="20"/>
        </w:rPr>
        <w:t>Таблица 1.5.15.</w:t>
      </w:r>
      <w:r>
        <w:rPr>
          <w:rFonts w:ascii="Times New Roman" w:hAnsi="Times New Roman"/>
        </w:rPr>
        <w:t xml:space="preserve"> </w:t>
      </w:r>
      <w:r>
        <w:rPr>
          <w:rFonts w:ascii="Times New Roman" w:hAnsi="Times New Roman"/>
          <w:b/>
          <w:sz w:val="20"/>
          <w:szCs w:val="20"/>
        </w:rPr>
        <w:t xml:space="preserve">Характеристика водопроводных очистных станций, которые находятся </w:t>
      </w:r>
      <w:r>
        <w:rPr>
          <w:rFonts w:ascii="Times New Roman" w:hAnsi="Times New Roman"/>
          <w:b/>
          <w:sz w:val="20"/>
          <w:szCs w:val="20"/>
        </w:rPr>
        <w:br w:type="textWrapping"/>
      </w:r>
      <w:r>
        <w:rPr>
          <w:rFonts w:ascii="Times New Roman" w:hAnsi="Times New Roman"/>
          <w:b/>
          <w:sz w:val="20"/>
          <w:szCs w:val="20"/>
        </w:rPr>
        <w:t>в эксплуатации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687"/>
        <w:gridCol w:w="1472"/>
        <w:gridCol w:w="839"/>
        <w:gridCol w:w="897"/>
        <w:gridCol w:w="867"/>
        <w:gridCol w:w="1035"/>
        <w:gridCol w:w="1086"/>
        <w:gridCol w:w="1710"/>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23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34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74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42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w:t>
            </w:r>
          </w:p>
          <w:p>
            <w:pPr>
              <w:spacing w:after="0" w:line="240" w:lineRule="auto"/>
              <w:jc w:val="center"/>
              <w:rPr>
                <w:rFonts w:ascii="Times New Roman" w:hAnsi="Times New Roman"/>
                <w:b/>
                <w:sz w:val="18"/>
                <w:szCs w:val="18"/>
              </w:rPr>
            </w:pPr>
            <w:r>
              <w:rPr>
                <w:rFonts w:ascii="Times New Roman" w:hAnsi="Times New Roman"/>
                <w:b/>
                <w:sz w:val="18"/>
                <w:szCs w:val="18"/>
              </w:rPr>
              <w:t>эксплуатацию</w:t>
            </w:r>
          </w:p>
        </w:tc>
        <w:tc>
          <w:tcPr>
            <w:tcW w:w="45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последнего</w:t>
            </w:r>
          </w:p>
          <w:p>
            <w:pPr>
              <w:spacing w:after="0" w:line="240" w:lineRule="auto"/>
              <w:jc w:val="center"/>
              <w:rPr>
                <w:rFonts w:ascii="Times New Roman" w:hAnsi="Times New Roman"/>
                <w:b/>
                <w:sz w:val="18"/>
                <w:szCs w:val="18"/>
              </w:rPr>
            </w:pPr>
            <w:r>
              <w:rPr>
                <w:rFonts w:ascii="Times New Roman" w:hAnsi="Times New Roman"/>
                <w:b/>
                <w:sz w:val="18"/>
                <w:szCs w:val="18"/>
              </w:rPr>
              <w:t>кап. ремонта</w:t>
            </w:r>
          </w:p>
        </w:tc>
        <w:tc>
          <w:tcPr>
            <w:tcW w:w="44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Режим</w:t>
            </w:r>
          </w:p>
          <w:p>
            <w:pPr>
              <w:spacing w:after="0" w:line="240" w:lineRule="auto"/>
              <w:jc w:val="center"/>
              <w:rPr>
                <w:rFonts w:ascii="Times New Roman" w:hAnsi="Times New Roman"/>
                <w:b/>
                <w:sz w:val="18"/>
                <w:szCs w:val="18"/>
              </w:rPr>
            </w:pPr>
            <w:r>
              <w:rPr>
                <w:rFonts w:ascii="Times New Roman" w:hAnsi="Times New Roman"/>
                <w:b/>
                <w:sz w:val="18"/>
                <w:szCs w:val="18"/>
              </w:rPr>
              <w:t>работы</w:t>
            </w:r>
          </w:p>
        </w:tc>
        <w:tc>
          <w:tcPr>
            <w:tcW w:w="52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55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Способ</w:t>
            </w:r>
          </w:p>
          <w:p>
            <w:pPr>
              <w:spacing w:after="0" w:line="240" w:lineRule="auto"/>
              <w:jc w:val="center"/>
              <w:rPr>
                <w:rFonts w:ascii="Times New Roman" w:hAnsi="Times New Roman"/>
                <w:b/>
                <w:sz w:val="18"/>
                <w:szCs w:val="18"/>
              </w:rPr>
            </w:pPr>
            <w:r>
              <w:rPr>
                <w:rFonts w:ascii="Times New Roman" w:hAnsi="Times New Roman"/>
                <w:b/>
                <w:sz w:val="18"/>
                <w:szCs w:val="18"/>
              </w:rPr>
              <w:t>очитки</w:t>
            </w:r>
          </w:p>
          <w:p>
            <w:pPr>
              <w:spacing w:after="0" w:line="240" w:lineRule="auto"/>
              <w:jc w:val="center"/>
              <w:rPr>
                <w:rFonts w:ascii="Times New Roman" w:hAnsi="Times New Roman"/>
                <w:b/>
                <w:sz w:val="18"/>
                <w:szCs w:val="18"/>
              </w:rPr>
            </w:pPr>
            <w:r>
              <w:rPr>
                <w:rFonts w:ascii="Times New Roman" w:hAnsi="Times New Roman"/>
                <w:b/>
                <w:sz w:val="18"/>
                <w:szCs w:val="18"/>
              </w:rPr>
              <w:t>воды</w:t>
            </w:r>
          </w:p>
        </w:tc>
        <w:tc>
          <w:tcPr>
            <w:tcW w:w="86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Качество воды</w:t>
            </w:r>
          </w:p>
          <w:p>
            <w:pPr>
              <w:spacing w:after="0" w:line="240" w:lineRule="auto"/>
              <w:jc w:val="center"/>
              <w:rPr>
                <w:rFonts w:ascii="Times New Roman" w:hAnsi="Times New Roman"/>
                <w:b/>
                <w:bCs/>
                <w:sz w:val="18"/>
                <w:szCs w:val="18"/>
                <w:shd w:val="clear" w:color="auto" w:fill="FFFFFF"/>
              </w:rPr>
            </w:pPr>
            <w:r>
              <w:rPr>
                <w:rFonts w:ascii="Times New Roman" w:hAnsi="Times New Roman"/>
                <w:b/>
                <w:sz w:val="18"/>
                <w:szCs w:val="18"/>
              </w:rPr>
              <w:t xml:space="preserve">Согласно </w:t>
            </w:r>
            <w:r>
              <w:rPr>
                <w:rFonts w:ascii="Times New Roman" w:hAnsi="Times New Roman"/>
                <w:b/>
                <w:bCs/>
                <w:sz w:val="18"/>
                <w:szCs w:val="18"/>
                <w:shd w:val="clear" w:color="auto" w:fill="FFFFFF"/>
              </w:rPr>
              <w:t>СанПиН</w:t>
            </w:r>
          </w:p>
          <w:p>
            <w:pPr>
              <w:spacing w:after="0" w:line="240" w:lineRule="auto"/>
              <w:jc w:val="center"/>
              <w:rPr>
                <w:rFonts w:ascii="Times New Roman" w:hAnsi="Times New Roman"/>
                <w:b/>
                <w:sz w:val="18"/>
                <w:szCs w:val="18"/>
              </w:rPr>
            </w:pPr>
            <w:r>
              <w:rPr>
                <w:rFonts w:ascii="Times New Roman" w:hAnsi="Times New Roman"/>
                <w:b/>
                <w:bCs/>
                <w:sz w:val="18"/>
                <w:szCs w:val="18"/>
                <w:shd w:val="clear" w:color="auto" w:fill="FFFFFF"/>
              </w:rPr>
              <w:t>2.1.3684-21</w:t>
            </w:r>
          </w:p>
        </w:tc>
        <w:tc>
          <w:tcPr>
            <w:tcW w:w="4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1020" w:hRule="atLeast"/>
        </w:trPr>
        <w:tc>
          <w:tcPr>
            <w:tcW w:w="23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ВЗУ</w:t>
            </w:r>
          </w:p>
        </w:tc>
        <w:tc>
          <w:tcPr>
            <w:tcW w:w="74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район, с. Каменки ул. Пригородная 1.</w:t>
            </w:r>
          </w:p>
        </w:tc>
        <w:tc>
          <w:tcPr>
            <w:tcW w:w="42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5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4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24/7</w:t>
            </w:r>
          </w:p>
        </w:tc>
        <w:tc>
          <w:tcPr>
            <w:tcW w:w="5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468</w:t>
            </w:r>
          </w:p>
        </w:tc>
        <w:tc>
          <w:tcPr>
            <w:tcW w:w="55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обратноосмотический</w:t>
            </w:r>
          </w:p>
        </w:tc>
        <w:tc>
          <w:tcPr>
            <w:tcW w:w="86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2022г. </w:t>
            </w:r>
          </w:p>
          <w:p>
            <w:pPr>
              <w:spacing w:after="0" w:line="240" w:lineRule="auto"/>
              <w:jc w:val="center"/>
              <w:rPr>
                <w:rFonts w:ascii="Times New Roman" w:hAnsi="Times New Roman"/>
                <w:sz w:val="18"/>
                <w:szCs w:val="18"/>
              </w:rPr>
            </w:pPr>
            <w:r>
              <w:rPr>
                <w:rFonts w:ascii="Times New Roman" w:hAnsi="Times New Roman"/>
                <w:sz w:val="18"/>
                <w:szCs w:val="18"/>
              </w:rPr>
              <w:t>Общее проб-1</w:t>
            </w:r>
          </w:p>
          <w:p>
            <w:pPr>
              <w:spacing w:after="0" w:line="240" w:lineRule="auto"/>
              <w:jc w:val="center"/>
              <w:rPr>
                <w:rFonts w:ascii="Times New Roman" w:hAnsi="Times New Roman"/>
                <w:sz w:val="18"/>
                <w:szCs w:val="18"/>
              </w:rPr>
            </w:pPr>
            <w:r>
              <w:rPr>
                <w:rFonts w:ascii="Times New Roman" w:hAnsi="Times New Roman"/>
                <w:sz w:val="18"/>
                <w:szCs w:val="18"/>
              </w:rPr>
              <w:t>несоответствие-0</w:t>
            </w:r>
          </w:p>
        </w:tc>
        <w:tc>
          <w:tcPr>
            <w:tcW w:w="4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основного оборудования водопроводных очистных станций, которые находятся в эксплуатации ООО «Выбор Строй НН» приведены в табл. 1.5.16.</w:t>
      </w:r>
    </w:p>
    <w:p>
      <w:pPr>
        <w:spacing w:after="0" w:line="240" w:lineRule="auto"/>
        <w:jc w:val="right"/>
        <w:rPr>
          <w:rFonts w:ascii="Times New Roman" w:hAnsi="Times New Roman"/>
          <w:b/>
          <w:sz w:val="20"/>
          <w:szCs w:val="20"/>
        </w:rPr>
      </w:pPr>
      <w:r>
        <w:rPr>
          <w:rFonts w:ascii="Times New Roman" w:hAnsi="Times New Roman"/>
          <w:b/>
          <w:sz w:val="20"/>
          <w:szCs w:val="20"/>
        </w:rPr>
        <w:t>Таблица 1.5.16.</w:t>
      </w:r>
      <w:r>
        <w:rPr>
          <w:rFonts w:ascii="Times New Roman" w:hAnsi="Times New Roman"/>
        </w:rPr>
        <w:t xml:space="preserve"> </w:t>
      </w:r>
      <w:r>
        <w:rPr>
          <w:rFonts w:ascii="Times New Roman" w:hAnsi="Times New Roman"/>
          <w:b/>
          <w:sz w:val="20"/>
          <w:szCs w:val="20"/>
        </w:rPr>
        <w:t xml:space="preserve">Характеристика основного оборудования водопроводных очистных </w:t>
      </w:r>
      <w:r>
        <w:rPr>
          <w:rFonts w:ascii="Times New Roman" w:hAnsi="Times New Roman"/>
          <w:b/>
          <w:sz w:val="20"/>
          <w:szCs w:val="20"/>
        </w:rPr>
        <w:br w:type="textWrapping"/>
      </w:r>
      <w:r>
        <w:rPr>
          <w:rFonts w:ascii="Times New Roman" w:hAnsi="Times New Roman"/>
          <w:b/>
          <w:sz w:val="20"/>
          <w:szCs w:val="20"/>
        </w:rPr>
        <w:t>станций, которые находятся в эксплуатации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4418"/>
        <w:gridCol w:w="1409"/>
        <w:gridCol w:w="1829"/>
        <w:gridCol w:w="16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224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оборудования</w:t>
            </w:r>
          </w:p>
        </w:tc>
        <w:tc>
          <w:tcPr>
            <w:tcW w:w="71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92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81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 работы в 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224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ХВС</w:t>
            </w:r>
          </w:p>
        </w:tc>
        <w:tc>
          <w:tcPr>
            <w:tcW w:w="71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EBARA</w:t>
            </w:r>
          </w:p>
        </w:tc>
        <w:tc>
          <w:tcPr>
            <w:tcW w:w="92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814"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1"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p>
        </w:tc>
        <w:tc>
          <w:tcPr>
            <w:tcW w:w="224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ХВС</w:t>
            </w:r>
          </w:p>
        </w:tc>
        <w:tc>
          <w:tcPr>
            <w:tcW w:w="71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EBARA</w:t>
            </w:r>
          </w:p>
        </w:tc>
        <w:tc>
          <w:tcPr>
            <w:tcW w:w="92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814"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224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для обратноосмотической установки</w:t>
            </w:r>
          </w:p>
        </w:tc>
        <w:tc>
          <w:tcPr>
            <w:tcW w:w="71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EBARA</w:t>
            </w:r>
          </w:p>
        </w:tc>
        <w:tc>
          <w:tcPr>
            <w:tcW w:w="92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81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224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для обратноосмотической установки</w:t>
            </w:r>
          </w:p>
        </w:tc>
        <w:tc>
          <w:tcPr>
            <w:tcW w:w="71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EBARA</w:t>
            </w:r>
          </w:p>
        </w:tc>
        <w:tc>
          <w:tcPr>
            <w:tcW w:w="92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81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224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после скважин подающий исходную воду на очистку</w:t>
            </w:r>
          </w:p>
        </w:tc>
        <w:tc>
          <w:tcPr>
            <w:tcW w:w="715"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EBARA</w:t>
            </w:r>
          </w:p>
        </w:tc>
        <w:tc>
          <w:tcPr>
            <w:tcW w:w="928"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2022</w:t>
            </w:r>
          </w:p>
        </w:tc>
        <w:tc>
          <w:tcPr>
            <w:tcW w:w="814" w:type="pct"/>
            <w:noWrap w:val="0"/>
            <w:vAlign w:val="center"/>
          </w:tcPr>
          <w:p>
            <w:pPr>
              <w:spacing w:after="0" w:line="240" w:lineRule="auto"/>
              <w:jc w:val="center"/>
              <w:rPr>
                <w:rFonts w:ascii="Times New Roman" w:hAnsi="Times New Roman"/>
              </w:rPr>
            </w:pPr>
            <w:r>
              <w:rPr>
                <w:rFonts w:ascii="Times New Roman" w:hAnsi="Times New Roman"/>
                <w:sz w:val="18"/>
                <w:szCs w:val="18"/>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224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после скважин подающий исходную воду на очистку</w:t>
            </w:r>
          </w:p>
        </w:tc>
        <w:tc>
          <w:tcPr>
            <w:tcW w:w="715"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EBARA</w:t>
            </w:r>
          </w:p>
        </w:tc>
        <w:tc>
          <w:tcPr>
            <w:tcW w:w="928"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2022</w:t>
            </w:r>
          </w:p>
        </w:tc>
        <w:tc>
          <w:tcPr>
            <w:tcW w:w="814" w:type="pct"/>
            <w:noWrap w:val="0"/>
            <w:vAlign w:val="center"/>
          </w:tcPr>
          <w:p>
            <w:pPr>
              <w:spacing w:after="0" w:line="240" w:lineRule="auto"/>
              <w:jc w:val="center"/>
              <w:rPr>
                <w:rFonts w:ascii="Times New Roman" w:hAnsi="Times New Roman"/>
              </w:rPr>
            </w:pPr>
            <w:r>
              <w:rPr>
                <w:rFonts w:ascii="Times New Roman" w:hAnsi="Times New Roman"/>
                <w:sz w:val="18"/>
                <w:szCs w:val="18"/>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224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после скважин подающий исходную воду на очистку</w:t>
            </w:r>
          </w:p>
        </w:tc>
        <w:tc>
          <w:tcPr>
            <w:tcW w:w="715"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EBARA</w:t>
            </w:r>
          </w:p>
        </w:tc>
        <w:tc>
          <w:tcPr>
            <w:tcW w:w="928"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2022</w:t>
            </w:r>
          </w:p>
        </w:tc>
        <w:tc>
          <w:tcPr>
            <w:tcW w:w="814" w:type="pct"/>
            <w:noWrap w:val="0"/>
            <w:vAlign w:val="center"/>
          </w:tcPr>
          <w:p>
            <w:pPr>
              <w:spacing w:after="0" w:line="240" w:lineRule="auto"/>
              <w:jc w:val="center"/>
              <w:rPr>
                <w:rFonts w:ascii="Times New Roman" w:hAnsi="Times New Roman"/>
              </w:rPr>
            </w:pPr>
            <w:r>
              <w:rPr>
                <w:rFonts w:ascii="Times New Roman" w:hAnsi="Times New Roman"/>
                <w:sz w:val="18"/>
                <w:szCs w:val="18"/>
              </w:rPr>
              <w:t>4380</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насосных станций, которые находятся в эксплуатации ООО «Выбор Строй НН» приведены в табл. 1.5.17.</w:t>
      </w:r>
    </w:p>
    <w:p>
      <w:pPr>
        <w:spacing w:after="0" w:line="240" w:lineRule="auto"/>
        <w:jc w:val="right"/>
        <w:rPr>
          <w:rFonts w:ascii="Times New Roman" w:hAnsi="Times New Roman"/>
          <w:b/>
          <w:sz w:val="20"/>
          <w:szCs w:val="20"/>
        </w:rPr>
      </w:pPr>
      <w:r>
        <w:rPr>
          <w:rFonts w:ascii="Times New Roman" w:hAnsi="Times New Roman"/>
          <w:b/>
          <w:sz w:val="20"/>
          <w:szCs w:val="20"/>
        </w:rPr>
        <w:t>Таблица 1.5.17.</w:t>
      </w:r>
      <w:r>
        <w:rPr>
          <w:rFonts w:ascii="Times New Roman" w:hAnsi="Times New Roman"/>
        </w:rPr>
        <w:t xml:space="preserve"> </w:t>
      </w:r>
      <w:r>
        <w:rPr>
          <w:rFonts w:ascii="Times New Roman" w:hAnsi="Times New Roman"/>
          <w:b/>
          <w:sz w:val="20"/>
          <w:szCs w:val="20"/>
        </w:rPr>
        <w:t xml:space="preserve">Характеристика насосных станций, которые находятся </w:t>
      </w:r>
      <w:r>
        <w:rPr>
          <w:rFonts w:ascii="Times New Roman" w:hAnsi="Times New Roman"/>
          <w:b/>
          <w:sz w:val="20"/>
          <w:szCs w:val="20"/>
        </w:rPr>
        <w:br w:type="textWrapping"/>
      </w:r>
      <w:r>
        <w:rPr>
          <w:rFonts w:ascii="Times New Roman" w:hAnsi="Times New Roman"/>
          <w:b/>
          <w:sz w:val="20"/>
          <w:szCs w:val="20"/>
        </w:rPr>
        <w:t>в эксплуатации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1748"/>
        <w:gridCol w:w="1866"/>
        <w:gridCol w:w="1438"/>
        <w:gridCol w:w="870"/>
        <w:gridCol w:w="2220"/>
        <w:gridCol w:w="1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28" w:hRule="atLeast"/>
        </w:trPr>
        <w:tc>
          <w:tcPr>
            <w:tcW w:w="2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88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94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73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w:t>
            </w:r>
          </w:p>
          <w:p>
            <w:pPr>
              <w:spacing w:after="0" w:line="240" w:lineRule="auto"/>
              <w:jc w:val="center"/>
              <w:rPr>
                <w:rFonts w:ascii="Times New Roman" w:hAnsi="Times New Roman"/>
                <w:b/>
                <w:sz w:val="18"/>
                <w:szCs w:val="18"/>
              </w:rPr>
            </w:pPr>
            <w:r>
              <w:rPr>
                <w:rFonts w:ascii="Times New Roman" w:hAnsi="Times New Roman"/>
                <w:b/>
                <w:sz w:val="18"/>
                <w:szCs w:val="18"/>
              </w:rPr>
              <w:t>эксплуатацию</w:t>
            </w:r>
          </w:p>
        </w:tc>
        <w:tc>
          <w:tcPr>
            <w:tcW w:w="44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 м</w:t>
            </w:r>
          </w:p>
        </w:tc>
        <w:tc>
          <w:tcPr>
            <w:tcW w:w="112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Качество воды </w:t>
            </w:r>
            <w:r>
              <w:rPr>
                <w:rFonts w:ascii="Times New Roman" w:hAnsi="Times New Roman"/>
                <w:b/>
                <w:sz w:val="18"/>
                <w:szCs w:val="18"/>
              </w:rPr>
              <w:br w:type="textWrapping"/>
            </w:r>
            <w:r>
              <w:rPr>
                <w:rFonts w:ascii="Times New Roman" w:hAnsi="Times New Roman"/>
                <w:b/>
                <w:sz w:val="18"/>
                <w:szCs w:val="18"/>
              </w:rPr>
              <w:t>согласно</w:t>
            </w:r>
          </w:p>
          <w:p>
            <w:pPr>
              <w:spacing w:after="0" w:line="240" w:lineRule="auto"/>
              <w:jc w:val="center"/>
              <w:rPr>
                <w:rFonts w:ascii="Times New Roman" w:hAnsi="Times New Roman"/>
                <w:b/>
                <w:sz w:val="18"/>
                <w:szCs w:val="18"/>
              </w:rPr>
            </w:pPr>
            <w:r>
              <w:rPr>
                <w:rFonts w:ascii="Times New Roman" w:hAnsi="Times New Roman"/>
                <w:b/>
                <w:bCs/>
                <w:sz w:val="18"/>
                <w:szCs w:val="18"/>
                <w:shd w:val="clear" w:color="auto" w:fill="FFFFFF"/>
              </w:rPr>
              <w:t>СанПиН 2.1.3684-21</w:t>
            </w:r>
          </w:p>
        </w:tc>
        <w:tc>
          <w:tcPr>
            <w:tcW w:w="62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94"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88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Насосная станция в здании ВЗУ</w:t>
            </w:r>
          </w:p>
        </w:tc>
        <w:tc>
          <w:tcPr>
            <w:tcW w:w="94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район, с. Каменки ул. Пригородная 1.</w:t>
            </w:r>
          </w:p>
        </w:tc>
        <w:tc>
          <w:tcPr>
            <w:tcW w:w="73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4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w:t>
            </w:r>
          </w:p>
        </w:tc>
        <w:tc>
          <w:tcPr>
            <w:tcW w:w="112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 г. Общее проб-1</w:t>
            </w:r>
          </w:p>
          <w:p>
            <w:pPr>
              <w:spacing w:after="0" w:line="240" w:lineRule="auto"/>
              <w:jc w:val="center"/>
              <w:rPr>
                <w:rFonts w:ascii="Times New Roman" w:hAnsi="Times New Roman"/>
                <w:sz w:val="18"/>
                <w:szCs w:val="18"/>
              </w:rPr>
            </w:pPr>
            <w:r>
              <w:rPr>
                <w:rFonts w:ascii="Times New Roman" w:hAnsi="Times New Roman"/>
                <w:sz w:val="18"/>
                <w:szCs w:val="18"/>
              </w:rPr>
              <w:t>несоответствие-0</w:t>
            </w:r>
          </w:p>
        </w:tc>
        <w:tc>
          <w:tcPr>
            <w:tcW w:w="6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основного оборудования насосных станций, которые находятся в эксплуатации ООО «Выбор Строй НН» приведены в табл. 1.5.18.</w:t>
      </w:r>
    </w:p>
    <w:p>
      <w:pPr>
        <w:spacing w:after="0" w:line="240" w:lineRule="auto"/>
        <w:jc w:val="right"/>
        <w:rPr>
          <w:rFonts w:ascii="Times New Roman" w:hAnsi="Times New Roman"/>
          <w:b/>
          <w:sz w:val="20"/>
          <w:szCs w:val="20"/>
        </w:rPr>
      </w:pPr>
      <w:r>
        <w:rPr>
          <w:rFonts w:ascii="Times New Roman" w:hAnsi="Times New Roman"/>
          <w:b/>
          <w:sz w:val="20"/>
          <w:szCs w:val="20"/>
        </w:rPr>
        <w:t>Таблица 1.5.18.</w:t>
      </w:r>
      <w:r>
        <w:rPr>
          <w:rFonts w:ascii="Times New Roman" w:hAnsi="Times New Roman"/>
        </w:rPr>
        <w:t xml:space="preserve"> </w:t>
      </w:r>
      <w:r>
        <w:rPr>
          <w:rFonts w:ascii="Times New Roman" w:hAnsi="Times New Roman"/>
          <w:b/>
          <w:sz w:val="20"/>
          <w:szCs w:val="20"/>
        </w:rPr>
        <w:t xml:space="preserve">Характеристика основного оборудования насосных станций, </w:t>
      </w:r>
      <w:r>
        <w:rPr>
          <w:rFonts w:ascii="Times New Roman" w:hAnsi="Times New Roman"/>
          <w:b/>
          <w:sz w:val="20"/>
          <w:szCs w:val="20"/>
        </w:rPr>
        <w:br w:type="textWrapping"/>
      </w:r>
      <w:r>
        <w:rPr>
          <w:rFonts w:ascii="Times New Roman" w:hAnsi="Times New Roman"/>
          <w:b/>
          <w:sz w:val="20"/>
          <w:szCs w:val="20"/>
        </w:rPr>
        <w:t>которые находятся в эксплуатации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5"/>
        <w:gridCol w:w="3148"/>
        <w:gridCol w:w="1277"/>
        <w:gridCol w:w="983"/>
        <w:gridCol w:w="985"/>
        <w:gridCol w:w="985"/>
        <w:gridCol w:w="985"/>
        <w:gridCol w:w="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59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оборудования</w:t>
            </w:r>
          </w:p>
        </w:tc>
        <w:tc>
          <w:tcPr>
            <w:tcW w:w="64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4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5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5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5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5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 работы</w:t>
            </w:r>
          </w:p>
          <w:p>
            <w:pPr>
              <w:spacing w:after="0" w:line="240" w:lineRule="auto"/>
              <w:jc w:val="center"/>
              <w:rPr>
                <w:rFonts w:ascii="Times New Roman" w:hAnsi="Times New Roman"/>
                <w:b/>
                <w:sz w:val="18"/>
                <w:szCs w:val="18"/>
              </w:rPr>
            </w:pPr>
            <w:r>
              <w:rPr>
                <w:rFonts w:ascii="Times New Roman" w:hAnsi="Times New Roman"/>
                <w:b/>
                <w:sz w:val="18"/>
                <w:szCs w:val="18"/>
              </w:rPr>
              <w:t>в 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597"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ХВС</w:t>
            </w:r>
          </w:p>
        </w:tc>
        <w:tc>
          <w:tcPr>
            <w:tcW w:w="64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EBARA</w:t>
            </w:r>
          </w:p>
        </w:tc>
        <w:tc>
          <w:tcPr>
            <w:tcW w:w="499"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50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2.55</w:t>
            </w:r>
          </w:p>
        </w:tc>
        <w:tc>
          <w:tcPr>
            <w:tcW w:w="50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9</w:t>
            </w:r>
          </w:p>
        </w:tc>
        <w:tc>
          <w:tcPr>
            <w:tcW w:w="50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72</w:t>
            </w:r>
          </w:p>
        </w:tc>
        <w:tc>
          <w:tcPr>
            <w:tcW w:w="50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p>
        </w:tc>
        <w:tc>
          <w:tcPr>
            <w:tcW w:w="1597"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ХВС</w:t>
            </w:r>
          </w:p>
        </w:tc>
        <w:tc>
          <w:tcPr>
            <w:tcW w:w="64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EBARA</w:t>
            </w:r>
          </w:p>
        </w:tc>
        <w:tc>
          <w:tcPr>
            <w:tcW w:w="499"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50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2.55</w:t>
            </w:r>
          </w:p>
        </w:tc>
        <w:tc>
          <w:tcPr>
            <w:tcW w:w="50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9</w:t>
            </w:r>
          </w:p>
        </w:tc>
        <w:tc>
          <w:tcPr>
            <w:tcW w:w="50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72</w:t>
            </w:r>
          </w:p>
        </w:tc>
        <w:tc>
          <w:tcPr>
            <w:tcW w:w="50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597"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для обратноосмотической установки</w:t>
            </w:r>
          </w:p>
        </w:tc>
        <w:tc>
          <w:tcPr>
            <w:tcW w:w="64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EBARA</w:t>
            </w:r>
          </w:p>
        </w:tc>
        <w:tc>
          <w:tcPr>
            <w:tcW w:w="499"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50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2.2</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597"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для обратноосмотической установки</w:t>
            </w:r>
          </w:p>
        </w:tc>
        <w:tc>
          <w:tcPr>
            <w:tcW w:w="64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EBARA</w:t>
            </w:r>
          </w:p>
        </w:tc>
        <w:tc>
          <w:tcPr>
            <w:tcW w:w="499"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2022</w:t>
            </w:r>
          </w:p>
        </w:tc>
        <w:tc>
          <w:tcPr>
            <w:tcW w:w="50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2.2</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597"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после скважин подающий исходную воду на очистку</w:t>
            </w:r>
          </w:p>
        </w:tc>
        <w:tc>
          <w:tcPr>
            <w:tcW w:w="648"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EBARA</w:t>
            </w:r>
          </w:p>
        </w:tc>
        <w:tc>
          <w:tcPr>
            <w:tcW w:w="499"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2022</w:t>
            </w:r>
          </w:p>
        </w:tc>
        <w:tc>
          <w:tcPr>
            <w:tcW w:w="500"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2.2</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w:t>
            </w:r>
          </w:p>
        </w:tc>
        <w:tc>
          <w:tcPr>
            <w:tcW w:w="500" w:type="pct"/>
            <w:noWrap w:val="0"/>
            <w:vAlign w:val="center"/>
          </w:tcPr>
          <w:p>
            <w:pPr>
              <w:spacing w:after="0" w:line="240" w:lineRule="auto"/>
              <w:jc w:val="center"/>
              <w:rPr>
                <w:rFonts w:ascii="Times New Roman" w:hAnsi="Times New Roman"/>
              </w:rPr>
            </w:pPr>
            <w:r>
              <w:rPr>
                <w:rFonts w:ascii="Times New Roman" w:hAnsi="Times New Roman"/>
                <w:sz w:val="18"/>
                <w:szCs w:val="18"/>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597"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после скважин подающий исходную воду на очистку</w:t>
            </w:r>
          </w:p>
        </w:tc>
        <w:tc>
          <w:tcPr>
            <w:tcW w:w="648"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EBARA</w:t>
            </w:r>
          </w:p>
        </w:tc>
        <w:tc>
          <w:tcPr>
            <w:tcW w:w="499"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2022</w:t>
            </w:r>
          </w:p>
        </w:tc>
        <w:tc>
          <w:tcPr>
            <w:tcW w:w="500"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2.2</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w:t>
            </w:r>
          </w:p>
        </w:tc>
        <w:tc>
          <w:tcPr>
            <w:tcW w:w="500" w:type="pct"/>
            <w:noWrap w:val="0"/>
            <w:vAlign w:val="center"/>
          </w:tcPr>
          <w:p>
            <w:pPr>
              <w:spacing w:after="0" w:line="240" w:lineRule="auto"/>
              <w:jc w:val="center"/>
              <w:rPr>
                <w:rFonts w:ascii="Times New Roman" w:hAnsi="Times New Roman"/>
              </w:rPr>
            </w:pPr>
            <w:r>
              <w:rPr>
                <w:rFonts w:ascii="Times New Roman" w:hAnsi="Times New Roman"/>
                <w:sz w:val="18"/>
                <w:szCs w:val="18"/>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597"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после скважин подающий исходную воду на очистку</w:t>
            </w:r>
          </w:p>
        </w:tc>
        <w:tc>
          <w:tcPr>
            <w:tcW w:w="648"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EBARA</w:t>
            </w:r>
          </w:p>
        </w:tc>
        <w:tc>
          <w:tcPr>
            <w:tcW w:w="499"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2022</w:t>
            </w:r>
          </w:p>
        </w:tc>
        <w:tc>
          <w:tcPr>
            <w:tcW w:w="500" w:type="pct"/>
            <w:noWrap w:val="0"/>
            <w:vAlign w:val="center"/>
          </w:tcPr>
          <w:p>
            <w:pPr>
              <w:spacing w:after="0" w:line="240" w:lineRule="auto"/>
              <w:jc w:val="center"/>
              <w:rPr>
                <w:rFonts w:ascii="Times New Roman" w:hAnsi="Times New Roman"/>
              </w:rPr>
            </w:pPr>
            <w:r>
              <w:rPr>
                <w:rFonts w:ascii="Times New Roman" w:hAnsi="Times New Roman"/>
                <w:sz w:val="18"/>
                <w:szCs w:val="18"/>
                <w:lang w:val="en-US"/>
              </w:rPr>
              <w:t>2.2</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w:t>
            </w:r>
          </w:p>
        </w:tc>
        <w:tc>
          <w:tcPr>
            <w:tcW w:w="500" w:type="pct"/>
            <w:noWrap w:val="0"/>
            <w:vAlign w:val="center"/>
          </w:tcPr>
          <w:p>
            <w:pPr>
              <w:spacing w:after="0" w:line="240" w:lineRule="auto"/>
              <w:jc w:val="center"/>
              <w:rPr>
                <w:rFonts w:ascii="Times New Roman" w:hAnsi="Times New Roman"/>
              </w:rPr>
            </w:pPr>
            <w:r>
              <w:rPr>
                <w:rFonts w:ascii="Times New Roman" w:hAnsi="Times New Roman"/>
                <w:sz w:val="18"/>
                <w:szCs w:val="18"/>
              </w:rPr>
              <w:t>4380</w:t>
            </w:r>
          </w:p>
        </w:tc>
      </w:tr>
    </w:tbl>
    <w:p>
      <w:pPr>
        <w:spacing w:after="0" w:line="240" w:lineRule="auto"/>
        <w:ind w:firstLine="567"/>
        <w:jc w:val="both"/>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Сведения об установленных приборах учёта воды насосных станций, которые находятся в эксплуатации ООО «Выбор Строй НН», приведены в табл. 1.5.19.</w:t>
      </w:r>
    </w:p>
    <w:p>
      <w:pPr>
        <w:spacing w:after="0" w:line="240" w:lineRule="auto"/>
        <w:jc w:val="right"/>
        <w:rPr>
          <w:rFonts w:ascii="Times New Roman" w:hAnsi="Times New Roman"/>
          <w:b/>
          <w:sz w:val="20"/>
          <w:szCs w:val="20"/>
        </w:rPr>
      </w:pPr>
      <w:r>
        <w:rPr>
          <w:rFonts w:ascii="Times New Roman" w:hAnsi="Times New Roman"/>
          <w:b/>
          <w:sz w:val="20"/>
          <w:szCs w:val="20"/>
        </w:rPr>
        <w:t>Таблица 1.5.19.</w:t>
      </w:r>
      <w:r>
        <w:rPr>
          <w:rFonts w:ascii="Times New Roman" w:hAnsi="Times New Roman"/>
        </w:rPr>
        <w:t xml:space="preserve"> </w:t>
      </w:r>
      <w:r>
        <w:rPr>
          <w:rFonts w:ascii="Times New Roman" w:hAnsi="Times New Roman"/>
          <w:b/>
          <w:sz w:val="20"/>
          <w:szCs w:val="20"/>
        </w:rPr>
        <w:t xml:space="preserve">Сведения об установленных приборах учёта воды насосных станций, </w:t>
      </w:r>
      <w:r>
        <w:rPr>
          <w:rFonts w:ascii="Times New Roman" w:hAnsi="Times New Roman"/>
          <w:b/>
          <w:sz w:val="20"/>
          <w:szCs w:val="20"/>
        </w:rPr>
        <w:br w:type="textWrapping"/>
      </w:r>
      <w:r>
        <w:rPr>
          <w:rFonts w:ascii="Times New Roman" w:hAnsi="Times New Roman"/>
          <w:b/>
          <w:sz w:val="20"/>
          <w:szCs w:val="20"/>
        </w:rPr>
        <w:t>которые находятся в эксплуатации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2030"/>
        <w:gridCol w:w="1805"/>
        <w:gridCol w:w="1728"/>
        <w:gridCol w:w="1492"/>
        <w:gridCol w:w="2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32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0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 узла учёта</w:t>
            </w:r>
          </w:p>
        </w:tc>
        <w:tc>
          <w:tcPr>
            <w:tcW w:w="91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прибора учёта</w:t>
            </w:r>
          </w:p>
        </w:tc>
        <w:tc>
          <w:tcPr>
            <w:tcW w:w="87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прибора по паспорту</w:t>
            </w:r>
          </w:p>
        </w:tc>
        <w:tc>
          <w:tcPr>
            <w:tcW w:w="75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изготовления</w:t>
            </w:r>
          </w:p>
        </w:tc>
        <w:tc>
          <w:tcPr>
            <w:tcW w:w="109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последней поверки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3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0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ВСХНд50</w:t>
            </w:r>
          </w:p>
        </w:tc>
        <w:tc>
          <w:tcPr>
            <w:tcW w:w="91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ВЗУ</w:t>
            </w:r>
          </w:p>
        </w:tc>
        <w:tc>
          <w:tcPr>
            <w:tcW w:w="8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19307822</w:t>
            </w:r>
          </w:p>
        </w:tc>
        <w:tc>
          <w:tcPr>
            <w:tcW w:w="75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109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r>
    </w:tbl>
    <w:p>
      <w:pPr>
        <w:spacing w:after="0" w:line="240" w:lineRule="auto"/>
        <w:ind w:firstLine="567"/>
        <w:jc w:val="both"/>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Характеристика водонапорных резервуаров, которые находятся в эксплуатации ООО «Выбор Строй НН», приведены в табл. 1.5.20.</w:t>
      </w:r>
    </w:p>
    <w:p>
      <w:pPr>
        <w:spacing w:after="0" w:line="240" w:lineRule="auto"/>
        <w:jc w:val="right"/>
        <w:rPr>
          <w:rFonts w:ascii="Times New Roman" w:hAnsi="Times New Roman"/>
          <w:b/>
          <w:sz w:val="20"/>
          <w:szCs w:val="20"/>
        </w:rPr>
      </w:pPr>
      <w:r>
        <w:rPr>
          <w:rFonts w:ascii="Times New Roman" w:hAnsi="Times New Roman"/>
          <w:b/>
          <w:sz w:val="20"/>
          <w:szCs w:val="20"/>
        </w:rPr>
        <w:t>Таблица 1.5.20.</w:t>
      </w:r>
      <w:r>
        <w:rPr>
          <w:rFonts w:ascii="Times New Roman" w:hAnsi="Times New Roman"/>
        </w:rPr>
        <w:t xml:space="preserve"> </w:t>
      </w:r>
      <w:r>
        <w:rPr>
          <w:rFonts w:ascii="Times New Roman" w:hAnsi="Times New Roman"/>
          <w:b/>
          <w:sz w:val="20"/>
          <w:szCs w:val="20"/>
        </w:rPr>
        <w:t xml:space="preserve">Характеристика водонапорных резервуаров, </w:t>
      </w:r>
      <w:r>
        <w:rPr>
          <w:rFonts w:ascii="Times New Roman" w:hAnsi="Times New Roman"/>
          <w:b/>
          <w:sz w:val="20"/>
          <w:szCs w:val="20"/>
        </w:rPr>
        <w:br w:type="textWrapping"/>
      </w:r>
      <w:r>
        <w:rPr>
          <w:rFonts w:ascii="Times New Roman" w:hAnsi="Times New Roman"/>
          <w:b/>
          <w:sz w:val="20"/>
          <w:szCs w:val="20"/>
        </w:rPr>
        <w:t>которые находятся в эксплуатации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1592"/>
        <w:gridCol w:w="2867"/>
        <w:gridCol w:w="1386"/>
        <w:gridCol w:w="1239"/>
        <w:gridCol w:w="825"/>
        <w:gridCol w:w="1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2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81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146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69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w:t>
            </w:r>
          </w:p>
          <w:p>
            <w:pPr>
              <w:spacing w:after="0" w:line="240" w:lineRule="auto"/>
              <w:jc w:val="center"/>
              <w:rPr>
                <w:rFonts w:ascii="Times New Roman" w:hAnsi="Times New Roman"/>
                <w:b/>
                <w:sz w:val="18"/>
                <w:szCs w:val="18"/>
              </w:rPr>
            </w:pPr>
            <w:r>
              <w:rPr>
                <w:rFonts w:ascii="Times New Roman" w:hAnsi="Times New Roman"/>
                <w:b/>
                <w:sz w:val="18"/>
                <w:szCs w:val="18"/>
              </w:rPr>
              <w:t>эксплуатацию</w:t>
            </w:r>
          </w:p>
        </w:tc>
        <w:tc>
          <w:tcPr>
            <w:tcW w:w="63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последнего кап. ремонта</w:t>
            </w:r>
          </w:p>
        </w:tc>
        <w:tc>
          <w:tcPr>
            <w:tcW w:w="41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Высота опоры, м</w:t>
            </w:r>
          </w:p>
        </w:tc>
        <w:tc>
          <w:tcPr>
            <w:tcW w:w="75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Объём</w:t>
            </w:r>
          </w:p>
          <w:p>
            <w:pPr>
              <w:spacing w:after="0" w:line="240" w:lineRule="auto"/>
              <w:jc w:val="center"/>
              <w:rPr>
                <w:rFonts w:ascii="Times New Roman" w:hAnsi="Times New Roman"/>
                <w:b/>
                <w:sz w:val="18"/>
                <w:szCs w:val="18"/>
              </w:rPr>
            </w:pPr>
            <w:r>
              <w:rPr>
                <w:rFonts w:ascii="Times New Roman" w:hAnsi="Times New Roman"/>
                <w:b/>
                <w:sz w:val="18"/>
                <w:szCs w:val="18"/>
              </w:rPr>
              <w:t>резервуара,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22"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1</w:t>
            </w:r>
          </w:p>
        </w:tc>
        <w:tc>
          <w:tcPr>
            <w:tcW w:w="81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РЧВ 1</w:t>
            </w:r>
          </w:p>
        </w:tc>
        <w:tc>
          <w:tcPr>
            <w:tcW w:w="14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район, с. Каменки ул. Пригородная 1</w:t>
            </w:r>
          </w:p>
        </w:tc>
        <w:tc>
          <w:tcPr>
            <w:tcW w:w="6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6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17" w:type="pct"/>
            <w:noWrap w:val="0"/>
            <w:vAlign w:val="center"/>
          </w:tcPr>
          <w:p>
            <w:pPr>
              <w:spacing w:after="0" w:line="240" w:lineRule="auto"/>
              <w:jc w:val="center"/>
              <w:rPr>
                <w:rFonts w:ascii="Times New Roman" w:hAnsi="Times New Roman"/>
                <w:sz w:val="18"/>
                <w:szCs w:val="18"/>
              </w:rPr>
            </w:pPr>
          </w:p>
        </w:tc>
        <w:tc>
          <w:tcPr>
            <w:tcW w:w="753"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22"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p>
        </w:tc>
        <w:tc>
          <w:tcPr>
            <w:tcW w:w="81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РЧВ 2</w:t>
            </w:r>
          </w:p>
        </w:tc>
        <w:tc>
          <w:tcPr>
            <w:tcW w:w="14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 Богородский район, с. Каменки ул. Пригородная 1</w:t>
            </w:r>
          </w:p>
        </w:tc>
        <w:tc>
          <w:tcPr>
            <w:tcW w:w="6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6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2022</w:t>
            </w:r>
          </w:p>
        </w:tc>
        <w:tc>
          <w:tcPr>
            <w:tcW w:w="417" w:type="pct"/>
            <w:noWrap w:val="0"/>
            <w:vAlign w:val="center"/>
          </w:tcPr>
          <w:p>
            <w:pPr>
              <w:spacing w:after="0" w:line="240" w:lineRule="auto"/>
              <w:jc w:val="center"/>
              <w:rPr>
                <w:rFonts w:ascii="Times New Roman" w:hAnsi="Times New Roman"/>
                <w:sz w:val="18"/>
                <w:szCs w:val="18"/>
              </w:rPr>
            </w:pPr>
          </w:p>
        </w:tc>
        <w:tc>
          <w:tcPr>
            <w:tcW w:w="753"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100</w:t>
            </w:r>
          </w:p>
        </w:tc>
      </w:tr>
    </w:tbl>
    <w:p>
      <w:pPr>
        <w:spacing w:after="0" w:line="240" w:lineRule="auto"/>
        <w:ind w:firstLine="567"/>
        <w:jc w:val="both"/>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Технологическая схема водопроводных очистных сооружений и схема насосных станций ООО «Выбор Строй НН» приведена на рис. 1.5.1.</w:t>
      </w: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sz w:val="20"/>
          <w:szCs w:val="20"/>
        </w:rPr>
        <w:sectPr>
          <w:pgSz w:w="11906" w:h="16838"/>
          <w:pgMar w:top="851" w:right="851" w:bottom="851" w:left="1418" w:header="0" w:footer="567" w:gutter="0"/>
          <w:cols w:space="708" w:num="1"/>
          <w:docGrid w:linePitch="360" w:charSpace="0"/>
        </w:sectPr>
      </w:pPr>
    </w:p>
    <w:p>
      <w:pPr>
        <w:spacing w:after="0" w:line="240" w:lineRule="auto"/>
        <w:jc w:val="center"/>
        <w:rPr>
          <w:rFonts w:ascii="Times New Roman" w:hAnsi="Times New Roman"/>
          <w:sz w:val="20"/>
          <w:szCs w:val="20"/>
        </w:rPr>
      </w:pPr>
      <w:r>
        <w:rPr>
          <w:rFonts w:ascii="Times New Roman" w:hAnsi="Times New Roman"/>
          <w:lang/>
        </w:rPr>
        <w:drawing>
          <wp:inline distT="0" distB="0" distL="114300" distR="114300">
            <wp:extent cx="9608185" cy="5676900"/>
            <wp:effectExtent l="0" t="0" r="12065" b="0"/>
            <wp:docPr id="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1"/>
                    <pic:cNvPicPr>
                      <a:picLocks noChangeAspect="1"/>
                    </pic:cNvPicPr>
                  </pic:nvPicPr>
                  <pic:blipFill>
                    <a:blip r:embed="rId15"/>
                    <a:stretch>
                      <a:fillRect/>
                    </a:stretch>
                  </pic:blipFill>
                  <pic:spPr>
                    <a:xfrm>
                      <a:off x="0" y="0"/>
                      <a:ext cx="9608185" cy="5676900"/>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Рис. 1.5.1. Технологическая схема</w:t>
      </w:r>
      <w:r>
        <w:rPr>
          <w:rFonts w:ascii="Times New Roman" w:hAnsi="Times New Roman"/>
        </w:rPr>
        <w:t xml:space="preserve"> </w:t>
      </w:r>
      <w:r>
        <w:rPr>
          <w:rFonts w:ascii="Times New Roman" w:hAnsi="Times New Roman"/>
          <w:b/>
          <w:sz w:val="20"/>
          <w:szCs w:val="20"/>
        </w:rPr>
        <w:t>очистных сооружений и схема насосных станций ООО «Выбор Строй НН»</w:t>
      </w:r>
    </w:p>
    <w:p>
      <w:pPr>
        <w:spacing w:after="0" w:line="240" w:lineRule="auto"/>
        <w:ind w:firstLine="567"/>
        <w:jc w:val="both"/>
        <w:rPr>
          <w:rFonts w:ascii="Times New Roman" w:hAnsi="Times New Roman"/>
          <w:sz w:val="20"/>
          <w:szCs w:val="20"/>
        </w:rPr>
      </w:pPr>
    </w:p>
    <w:p>
      <w:pPr>
        <w:spacing w:after="0" w:line="240" w:lineRule="auto"/>
        <w:ind w:firstLine="567"/>
        <w:jc w:val="both"/>
        <w:rPr>
          <w:rFonts w:ascii="Times New Roman" w:hAnsi="Times New Roman"/>
          <w:sz w:val="20"/>
          <w:szCs w:val="20"/>
        </w:rPr>
        <w:sectPr>
          <w:pgSz w:w="16838" w:h="11906" w:orient="landscape"/>
          <w:pgMar w:top="907" w:right="851" w:bottom="851" w:left="851" w:header="0" w:footer="567" w:gutter="0"/>
          <w:cols w:space="708" w:num="1"/>
          <w:docGrid w:linePitch="360" w:charSpace="0"/>
        </w:sectPr>
      </w:pPr>
    </w:p>
    <w:p>
      <w:pPr>
        <w:pStyle w:val="4"/>
        <w:spacing w:before="0" w:after="0"/>
        <w:rPr>
          <w:rStyle w:val="109"/>
          <w:color w:val="auto"/>
          <w:sz w:val="24"/>
          <w:szCs w:val="24"/>
        </w:rPr>
      </w:pPr>
      <w:r>
        <w:rPr>
          <w:rStyle w:val="109"/>
          <w:color w:val="auto"/>
          <w:sz w:val="24"/>
          <w:szCs w:val="24"/>
        </w:rPr>
        <w:t xml:space="preserve"> </w:t>
      </w:r>
      <w:bookmarkStart w:id="34" w:name="_Toc118902801"/>
      <w:r>
        <w:rPr>
          <w:rStyle w:val="109"/>
          <w:color w:val="auto"/>
          <w:sz w:val="24"/>
          <w:szCs w:val="24"/>
        </w:rPr>
        <w:t xml:space="preserve">Описание состояния и функционирования водопроводных сетей </w:t>
      </w:r>
      <w:r>
        <w:rPr>
          <w:rStyle w:val="109"/>
          <w:color w:val="auto"/>
          <w:sz w:val="24"/>
          <w:szCs w:val="24"/>
        </w:rPr>
        <w:br w:type="textWrapping"/>
      </w:r>
      <w:r>
        <w:rPr>
          <w:rStyle w:val="109"/>
          <w:color w:val="auto"/>
          <w:sz w:val="24"/>
          <w:szCs w:val="24"/>
        </w:rPr>
        <w:t>систем водоснабжения МУП «Управление водоканализационного хозяйства»</w:t>
      </w:r>
      <w:bookmarkEnd w:id="34"/>
    </w:p>
    <w:p>
      <w:pPr>
        <w:spacing w:after="0" w:line="240" w:lineRule="auto"/>
        <w:ind w:firstLine="567"/>
        <w:rPr>
          <w:rStyle w:val="109"/>
        </w:rPr>
      </w:pPr>
      <w:r>
        <w:rPr>
          <w:rStyle w:val="109"/>
        </w:rPr>
        <w:t>Характеристика участков водопроводной сети, которые эксплуатирует МУП «Управление водоканализационного хозяйства», приведена в табл. 1.5.21.</w:t>
      </w:r>
    </w:p>
    <w:p>
      <w:pPr>
        <w:spacing w:after="0" w:line="240" w:lineRule="auto"/>
        <w:jc w:val="right"/>
        <w:rPr>
          <w:rFonts w:ascii="Times New Roman" w:hAnsi="Times New Roman"/>
          <w:b/>
          <w:sz w:val="20"/>
          <w:szCs w:val="20"/>
        </w:rPr>
      </w:pPr>
      <w:r>
        <w:rPr>
          <w:rFonts w:ascii="Times New Roman" w:hAnsi="Times New Roman"/>
          <w:b/>
          <w:sz w:val="20"/>
          <w:szCs w:val="20"/>
        </w:rPr>
        <w:t>Таблица 1.5.21.</w:t>
      </w:r>
      <w:r>
        <w:rPr>
          <w:rFonts w:ascii="Times New Roman" w:hAnsi="Times New Roman"/>
        </w:rPr>
        <w:t xml:space="preserve"> </w:t>
      </w:r>
      <w:r>
        <w:rPr>
          <w:rFonts w:ascii="Times New Roman" w:hAnsi="Times New Roman"/>
          <w:b/>
          <w:sz w:val="20"/>
          <w:szCs w:val="20"/>
        </w:rPr>
        <w:t>Характеристика участков водопроводной сети</w:t>
      </w:r>
    </w:p>
    <w:tbl>
      <w:tblPr>
        <w:tblStyle w:val="12"/>
        <w:tblW w:w="500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
        <w:gridCol w:w="1888"/>
        <w:gridCol w:w="2417"/>
        <w:gridCol w:w="992"/>
        <w:gridCol w:w="827"/>
        <w:gridCol w:w="1022"/>
        <w:gridCol w:w="1123"/>
        <w:gridCol w:w="1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уч.</w:t>
            </w:r>
          </w:p>
        </w:tc>
        <w:tc>
          <w:tcPr>
            <w:tcW w:w="9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Начальный</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12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Конечный</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5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прокладки</w:t>
            </w:r>
          </w:p>
        </w:tc>
        <w:tc>
          <w:tcPr>
            <w:tcW w:w="41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Длина,</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5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Диаметр,</w:t>
            </w:r>
          </w:p>
          <w:p>
            <w:pPr>
              <w:spacing w:after="0" w:line="240" w:lineRule="auto"/>
              <w:jc w:val="center"/>
              <w:rPr>
                <w:rFonts w:ascii="Times New Roman" w:hAnsi="Times New Roman"/>
                <w:b/>
                <w:sz w:val="18"/>
                <w:szCs w:val="18"/>
              </w:rPr>
            </w:pPr>
            <w:r>
              <w:rPr>
                <w:rFonts w:ascii="Times New Roman" w:hAnsi="Times New Roman"/>
                <w:b/>
                <w:sz w:val="18"/>
                <w:szCs w:val="18"/>
              </w:rPr>
              <w:t>мм</w:t>
            </w:r>
          </w:p>
        </w:tc>
        <w:tc>
          <w:tcPr>
            <w:tcW w:w="56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Материал</w:t>
            </w:r>
          </w:p>
          <w:p>
            <w:pPr>
              <w:spacing w:after="0" w:line="240" w:lineRule="auto"/>
              <w:jc w:val="center"/>
              <w:rPr>
                <w:rFonts w:ascii="Times New Roman" w:hAnsi="Times New Roman"/>
                <w:b/>
                <w:sz w:val="18"/>
                <w:szCs w:val="18"/>
              </w:rPr>
            </w:pPr>
            <w:r>
              <w:rPr>
                <w:rFonts w:ascii="Times New Roman" w:hAnsi="Times New Roman"/>
                <w:b/>
                <w:sz w:val="18"/>
                <w:szCs w:val="18"/>
              </w:rPr>
              <w:t>труб</w:t>
            </w:r>
          </w:p>
        </w:tc>
        <w:tc>
          <w:tcPr>
            <w:tcW w:w="55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 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НФС- д. Хабарское</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Швариха</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1982</w:t>
            </w:r>
          </w:p>
        </w:tc>
        <w:tc>
          <w:tcPr>
            <w:tcW w:w="41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3 000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957"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НФС- д. Хабарское</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Трестьяны</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419"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2 057</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НФС-д. Хабарское</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Сокол</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1966</w:t>
            </w:r>
          </w:p>
        </w:tc>
        <w:tc>
          <w:tcPr>
            <w:tcW w:w="419"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4 000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957"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НФС-д. Хабарское</w:t>
            </w:r>
          </w:p>
        </w:tc>
        <w:tc>
          <w:tcPr>
            <w:tcW w:w="1225" w:type="pct"/>
            <w:tcBorders>
              <w:top w:val="nil"/>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Дуденево</w:t>
            </w:r>
          </w:p>
        </w:tc>
        <w:tc>
          <w:tcPr>
            <w:tcW w:w="503" w:type="pct"/>
            <w:tcBorders>
              <w:top w:val="nil"/>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419" w:type="pct"/>
            <w:tcBorders>
              <w:top w:val="nil"/>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5 000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957"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Сокол</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Сокол</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Дуденево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Дуденево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Дуденево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Дуденево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Дуденево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Дуденево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Дуденево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ул.Школьная, ул.Новая</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32</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п/э</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Швариха</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3145</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Швариха</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1750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Березовка</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ул.Комсомольская</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2050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Березовка</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ул.Новая</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Березовка</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Садовая</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Березовка</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ул.Молодежная</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957" w:type="pct"/>
            <w:shd w:val="clear" w:color="auto" w:fill="auto"/>
            <w:noWrap w:val="0"/>
            <w:vAlign w:val="center"/>
          </w:tcPr>
          <w:p>
            <w:pPr>
              <w:spacing w:after="0" w:line="240" w:lineRule="auto"/>
              <w:jc w:val="center"/>
              <w:rPr>
                <w:rFonts w:ascii="Times New Roman" w:hAnsi="Times New Roman"/>
                <w:i/>
                <w:sz w:val="18"/>
                <w:szCs w:val="18"/>
              </w:rPr>
            </w:pPr>
            <w:r>
              <w:rPr>
                <w:rFonts w:ascii="Times New Roman" w:hAnsi="Times New Roman"/>
                <w:sz w:val="18"/>
                <w:szCs w:val="18"/>
              </w:rPr>
              <w:t>д. Теряево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ул.Школьная, ул.Новая</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Теряево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ул.Советская, ул. Дорожная</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Теряево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Теряево-д. Кудрешки</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1840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д.Кудрешки</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д.Трестьяны</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асбест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Дубенки</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с.Афанасьево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Мыза и Глухой </w:t>
            </w:r>
            <w:r>
              <w:rPr>
                <w:rFonts w:ascii="Times New Roman" w:hAnsi="Times New Roman"/>
                <w:sz w:val="18"/>
                <w:szCs w:val="18"/>
              </w:rPr>
              <w:br w:type="textWrapping"/>
            </w:r>
            <w:r>
              <w:rPr>
                <w:rFonts w:ascii="Times New Roman" w:hAnsi="Times New Roman"/>
                <w:sz w:val="18"/>
                <w:szCs w:val="18"/>
              </w:rPr>
              <w:t>порядок</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1973</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63</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Лакша</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1967</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1436</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Лакша</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Сельсоветская</w:t>
            </w:r>
            <w:r>
              <w:rPr>
                <w:rFonts w:ascii="Times New Roman" w:hAnsi="Times New Roman"/>
                <w:sz w:val="18"/>
                <w:szCs w:val="18"/>
              </w:rPr>
              <w:br w:type="textWrapping"/>
            </w:r>
            <w:r>
              <w:rPr>
                <w:rFonts w:ascii="Times New Roman" w:hAnsi="Times New Roman"/>
                <w:sz w:val="18"/>
                <w:szCs w:val="18"/>
              </w:rPr>
              <w:t xml:space="preserve"> д. 3, 5, 7, 9</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Лакша</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Сельсоветская</w:t>
            </w:r>
            <w:r>
              <w:rPr>
                <w:rFonts w:ascii="Times New Roman" w:hAnsi="Times New Roman"/>
                <w:sz w:val="18"/>
                <w:szCs w:val="18"/>
              </w:rPr>
              <w:br w:type="textWrapping"/>
            </w:r>
            <w:r>
              <w:rPr>
                <w:rFonts w:ascii="Times New Roman" w:hAnsi="Times New Roman"/>
                <w:sz w:val="18"/>
                <w:szCs w:val="18"/>
              </w:rPr>
              <w:t xml:space="preserve"> д. 3, 5, 7, 9</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 Центральный</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ул.Школьная</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1470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 Центральный</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ул.Ленина</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1967</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Солонское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ул.Школьная</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Солонское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ул.Советская</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Солонское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Кузнецова</w:t>
            </w:r>
          </w:p>
        </w:tc>
        <w:tc>
          <w:tcPr>
            <w:tcW w:w="50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Солонское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ул.40 лет Победы</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д.Сухоблюдное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Мира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д.Сухоблюдное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ул.Молодежная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д.Ченцово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32</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Антеньево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957"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Ушаково</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Северная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1971</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c>
          <w:tcPr>
            <w:tcW w:w="957"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Ушаково</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Колхозная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1981</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w:t>
            </w:r>
          </w:p>
        </w:tc>
        <w:tc>
          <w:tcPr>
            <w:tcW w:w="957"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Ушаково</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ул.Юбилейная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1967</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957"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Ушаково</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ул.Школьная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1969</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1080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c>
          <w:tcPr>
            <w:tcW w:w="957"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д. Ушаково</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ул.Спортивная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Арапово</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Хлеборобов</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Арапово</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ул.Центральная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1050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Арапово</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Мира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188</w:t>
            </w:r>
          </w:p>
          <w:p>
            <w:pPr>
              <w:spacing w:after="0" w:line="240" w:lineRule="auto"/>
              <w:jc w:val="center"/>
              <w:rPr>
                <w:rFonts w:ascii="Times New Roman" w:hAnsi="Times New Roman"/>
                <w:sz w:val="18"/>
                <w:szCs w:val="18"/>
              </w:rPr>
            </w:pPr>
            <w:r>
              <w:rPr>
                <w:rFonts w:ascii="Times New Roman" w:hAnsi="Times New Roman"/>
                <w:sz w:val="18"/>
                <w:szCs w:val="18"/>
              </w:rPr>
              <w:t>80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с.Шапкино</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с.Шапкино</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д.Каленки</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д.Высоково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1994</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д.Победиха</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д.Венец</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Луговая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Непецино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д.Крутец</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д.Инютино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89</w:t>
            </w:r>
          </w:p>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д.Зименки</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всасывающая линия</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д.Зименки</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разводящая сеть</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1901</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454,5</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д.Зименки</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напорная сеть</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с.Оранки</w:t>
            </w:r>
          </w:p>
        </w:tc>
        <w:tc>
          <w:tcPr>
            <w:tcW w:w="1225" w:type="pct"/>
            <w:tcBorders>
              <w:top w:val="single" w:color="auto" w:sz="8"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Полевая</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790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с.Оранки</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ул.Школьная</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с.Оранки</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Почтовая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32</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с.Оранки</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Мира</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с.Оранки</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Зеленая</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с.Оранки</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Победы</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476</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с.Оранки</w:t>
            </w:r>
          </w:p>
        </w:tc>
        <w:tc>
          <w:tcPr>
            <w:tcW w:w="1225" w:type="pct"/>
            <w:tcBorders>
              <w:top w:val="single" w:color="auto" w:sz="8"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598</w:t>
            </w:r>
          </w:p>
        </w:tc>
        <w:tc>
          <w:tcPr>
            <w:tcW w:w="518" w:type="pct"/>
            <w:shd w:val="clear" w:color="auto" w:fill="auto"/>
            <w:noWrap w:val="0"/>
            <w:vAlign w:val="center"/>
          </w:tcPr>
          <w:p>
            <w:pPr>
              <w:spacing w:after="0" w:line="240" w:lineRule="auto"/>
              <w:jc w:val="center"/>
              <w:rPr>
                <w:rFonts w:ascii="Times New Roman" w:hAnsi="Times New Roman"/>
                <w:sz w:val="18"/>
                <w:szCs w:val="18"/>
              </w:rPr>
            </w:pPr>
          </w:p>
        </w:tc>
        <w:tc>
          <w:tcPr>
            <w:tcW w:w="569" w:type="pct"/>
            <w:shd w:val="clear" w:color="auto" w:fill="auto"/>
            <w:noWrap w:val="0"/>
            <w:vAlign w:val="center"/>
          </w:tcPr>
          <w:p>
            <w:pPr>
              <w:spacing w:after="0" w:line="240" w:lineRule="auto"/>
              <w:jc w:val="center"/>
              <w:rPr>
                <w:rFonts w:ascii="Times New Roman" w:hAnsi="Times New Roman"/>
                <w:sz w:val="18"/>
                <w:szCs w:val="18"/>
              </w:rPr>
            </w:pP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д.Воронцово</w:t>
            </w:r>
          </w:p>
        </w:tc>
        <w:tc>
          <w:tcPr>
            <w:tcW w:w="1225" w:type="pct"/>
            <w:tcBorders>
              <w:top w:val="single" w:color="auto" w:sz="8"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Нагорная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Ключищи</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д.Ключищи</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ул.Центральная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д.Ключищи</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Ключевая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д.Ключищи</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ул.Новая линия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д.Ключищи</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Полевая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с.Лукино</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Улыбышева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1856</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89</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с.Лукино</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ул.Молодежная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с.Лукино</w:t>
            </w:r>
          </w:p>
        </w:tc>
        <w:tc>
          <w:tcPr>
            <w:tcW w:w="1225" w:type="pct"/>
            <w:tcBorders>
              <w:top w:val="nil"/>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ул.Новая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1994</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Подвязье</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Тимонино</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ул.Советская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Тимонино</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Озерная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Тимонино</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ул.Новая линия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с.Хвощевка</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Ошарская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с.Хвощевка</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Ошарская</w:t>
            </w:r>
          </w:p>
        </w:tc>
        <w:tc>
          <w:tcPr>
            <w:tcW w:w="50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89</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с.Хвощевка</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ул.Центральная</w:t>
            </w:r>
          </w:p>
        </w:tc>
        <w:tc>
          <w:tcPr>
            <w:tcW w:w="503"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с.Хвощевка</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ул.Центральная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с.Хвощевка</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ул.Молодежная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266</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с.Хвощевка</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ул.Новая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1985,2006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734</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с.Хвощевка</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2007</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с.Хвощевка</w:t>
            </w:r>
          </w:p>
        </w:tc>
        <w:tc>
          <w:tcPr>
            <w:tcW w:w="1225" w:type="pct"/>
            <w:tcBorders>
              <w:top w:val="nil"/>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ул.Юбилейная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Шарголи</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2250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Санниково</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Проезжая, Зеленая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1150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д.Шуклино</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Строительная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д.Шуклино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1820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асбест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д.Шуклино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2007</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д.Пантелеево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д.Пантелеево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д.Савелово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Кузнецово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Куликово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32</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Тетерюгино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478</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Полец</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Пальцино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Садки</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1974</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Садки</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п.Зеленый Дол</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1750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д.Лазарево</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ул.Советская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1450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Заозерье</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1050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д.Сысоевка</w:t>
            </w:r>
          </w:p>
        </w:tc>
        <w:tc>
          <w:tcPr>
            <w:tcW w:w="1225" w:type="pct"/>
            <w:tcBorders>
              <w:top w:val="single" w:color="auto" w:sz="8" w:space="0"/>
              <w:left w:val="single" w:color="auto" w:sz="4" w:space="0"/>
              <w:bottom w:val="single" w:color="auto" w:sz="8"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Совхозная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д.Сысоевка</w:t>
            </w:r>
          </w:p>
        </w:tc>
        <w:tc>
          <w:tcPr>
            <w:tcW w:w="1225" w:type="pct"/>
            <w:tcBorders>
              <w:top w:val="nil"/>
              <w:left w:val="single" w:color="auto" w:sz="4" w:space="0"/>
              <w:bottom w:val="single" w:color="auto" w:sz="8"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Водопровод В1</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482</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д.Сысоевка</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Водопровод В9</w:t>
            </w:r>
          </w:p>
        </w:tc>
        <w:tc>
          <w:tcPr>
            <w:tcW w:w="50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д.Сысоевка</w:t>
            </w:r>
          </w:p>
        </w:tc>
        <w:tc>
          <w:tcPr>
            <w:tcW w:w="1225" w:type="pct"/>
            <w:tcBorders>
              <w:top w:val="single" w:color="auto" w:sz="4" w:space="0"/>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Водопровод хозяйственно-питьевой</w:t>
            </w:r>
          </w:p>
        </w:tc>
        <w:tc>
          <w:tcPr>
            <w:tcW w:w="503"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9333</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КП «Сан Сити» д. Шумилово</w:t>
            </w:r>
          </w:p>
        </w:tc>
        <w:tc>
          <w:tcPr>
            <w:tcW w:w="1225" w:type="pct"/>
            <w:tcBorders>
              <w:top w:val="single" w:color="auto" w:sz="8" w:space="0"/>
              <w:left w:val="single" w:color="auto" w:sz="4" w:space="0"/>
              <w:bottom w:val="single" w:color="auto" w:sz="8"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2007</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3291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Крутиха</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д.Кожевенное</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3877</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90</w:t>
            </w:r>
          </w:p>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п/э</w:t>
            </w:r>
          </w:p>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Подъяблонное</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д.Баркино</w:t>
            </w:r>
          </w:p>
        </w:tc>
        <w:tc>
          <w:tcPr>
            <w:tcW w:w="1225" w:type="pct"/>
            <w:shd w:val="clear" w:color="auto" w:fill="auto"/>
            <w:noWrap w:val="0"/>
            <w:vAlign w:val="center"/>
          </w:tcPr>
          <w:p>
            <w:pPr>
              <w:spacing w:after="0" w:line="240" w:lineRule="auto"/>
              <w:jc w:val="center"/>
              <w:rPr>
                <w:rFonts w:ascii="Times New Roman" w:hAnsi="Times New Roman"/>
                <w:sz w:val="18"/>
                <w:szCs w:val="18"/>
              </w:rPr>
            </w:pP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1045</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д.Шилово</w:t>
            </w:r>
          </w:p>
        </w:tc>
        <w:tc>
          <w:tcPr>
            <w:tcW w:w="1225" w:type="pct"/>
            <w:tcBorders>
              <w:top w:val="single" w:color="auto" w:sz="8"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Полянская</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д.Шилово</w:t>
            </w:r>
          </w:p>
        </w:tc>
        <w:tc>
          <w:tcPr>
            <w:tcW w:w="1225" w:type="pct"/>
            <w:tcBorders>
              <w:top w:val="nil"/>
              <w:left w:val="single" w:color="auto" w:sz="4" w:space="0"/>
              <w:bottom w:val="single" w:color="auto" w:sz="8"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ул.Центральная</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Хабарское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оголовок-насосная станция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Хабарское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станция 1-го подъема- ОСВ</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Хабарское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ОСВ-Богородск №1</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8117</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Хабарское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ОСВ-Богородск №2</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8677</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400-425</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Хабарское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ОСВ-Богородск №3</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500-720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Хабарское</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ОСВ-Богородск №4</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1993</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10941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мкр</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1968-1980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3041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100-200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мкр</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1975-1990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3593,5</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мкр</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1983-1986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1549,1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100-300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Желтова № 23, 25, 27, Бульвар Победы №1, 3, 5, 7, пер. Весенний №1, 2, 3, 4, 5, 6, 7, 8, ул. Славянская №1, 2, 3, 4, 5, 6, 7, 8, пер Цветочный № 1, 2, 3, 4, 5, 6, 7, 8, ул. Улыбышева </w:t>
            </w:r>
            <w:r>
              <w:rPr>
                <w:rFonts w:ascii="Times New Roman" w:hAnsi="Times New Roman"/>
                <w:sz w:val="18"/>
                <w:szCs w:val="18"/>
              </w:rPr>
              <w:br w:type="textWrapping"/>
            </w:r>
            <w:r>
              <w:rPr>
                <w:rFonts w:ascii="Times New Roman" w:hAnsi="Times New Roman"/>
                <w:sz w:val="18"/>
                <w:szCs w:val="18"/>
              </w:rPr>
              <w:t>№ 2, 4, 6, 8</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2011</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1019</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Туркова (от д.9 до 2-го м-на, до ул. Калинина (от Туркова до ул. Самохвалова)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1989,2007</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Микрорайон " Восточный" от ул.Котельникова до пер. Маяковского</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1966-1968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1053</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асбест, 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Мкр "Восточный" от ул. Котельникова до пер Огарева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1965-1987</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1490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Ленина до д.Березовка и прил. жилые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1964-1981</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6988</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p>
            <w:pPr>
              <w:spacing w:after="0" w:line="240" w:lineRule="auto"/>
              <w:jc w:val="center"/>
              <w:rPr>
                <w:rFonts w:ascii="Times New Roman" w:hAnsi="Times New Roman"/>
                <w:sz w:val="18"/>
                <w:szCs w:val="18"/>
              </w:rPr>
            </w:pPr>
            <w:r>
              <w:rPr>
                <w:rFonts w:ascii="Times New Roman" w:hAnsi="Times New Roman"/>
                <w:sz w:val="18"/>
                <w:szCs w:val="18"/>
              </w:rPr>
              <w:t>90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Вознесенского до ул. Салова и прилегающие жилые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Глухой и прилегающие жилые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1928-1963</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764</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К. Маркса-ул. Луначарского и прил. жил.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100-150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Кузнечный и прилегающие жилые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1281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Песочный и прилегающие жилые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1928-1955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2332</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100, 400, 200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 а/цемент, 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Удаловский, ул. Новая и прил.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1961-1981</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2365</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200 100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1-я Рязанка и прилег. переулки</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1928-1955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100, 150</w:t>
            </w:r>
          </w:p>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Ванцетти, ул. Бренцисса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100, 300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 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Венецкого, ул Сушникова и прил.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1928,1980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1695</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Вокзальная и прил. дома</w:t>
            </w:r>
          </w:p>
        </w:tc>
        <w:tc>
          <w:tcPr>
            <w:tcW w:w="50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378</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ул.Володарского ул. Брагина и прилегающие дома</w:t>
            </w:r>
          </w:p>
        </w:tc>
        <w:tc>
          <w:tcPr>
            <w:tcW w:w="503"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644</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100, 100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ул.Володарского, ул. Калинина и прил. жил.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1577</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Данилова и прилег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1928-1978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2874</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Добролюбова и прилегающие жилые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1967-1975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100-200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ул.К.Маркса и прил.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1928-1969</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2616</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100-200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Калинина, ул. Лермонтова и прил.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1952-1974</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2213</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p>
            <w:pPr>
              <w:spacing w:after="0" w:line="240" w:lineRule="auto"/>
              <w:jc w:val="center"/>
              <w:rPr>
                <w:rFonts w:ascii="Times New Roman" w:hAnsi="Times New Roman"/>
                <w:sz w:val="18"/>
                <w:szCs w:val="18"/>
              </w:rPr>
            </w:pPr>
            <w:r>
              <w:rPr>
                <w:rFonts w:ascii="Times New Roman" w:hAnsi="Times New Roman"/>
                <w:sz w:val="18"/>
                <w:szCs w:val="18"/>
              </w:rPr>
              <w:t>150, 50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чугун, 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Калинина, ул. Луначарского и прил.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1928-1969</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3441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Полевая, ул. Кольцова и прил.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300, 50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Кашина, ул Серп и Молот и прил. дома</w:t>
            </w:r>
          </w:p>
        </w:tc>
        <w:tc>
          <w:tcPr>
            <w:tcW w:w="50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1955-1996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2512</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100, 50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п/э, 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Котельникова до </w:t>
            </w:r>
            <w:r>
              <w:rPr>
                <w:rFonts w:ascii="Times New Roman" w:hAnsi="Times New Roman"/>
                <w:sz w:val="18"/>
                <w:szCs w:val="18"/>
              </w:rPr>
              <w:br w:type="textWrapping"/>
            </w:r>
            <w:r>
              <w:rPr>
                <w:rFonts w:ascii="Times New Roman" w:hAnsi="Times New Roman"/>
                <w:sz w:val="18"/>
                <w:szCs w:val="18"/>
              </w:rPr>
              <w:t>ул. Данилова и прилегающие жилые дома</w:t>
            </w:r>
          </w:p>
        </w:tc>
        <w:tc>
          <w:tcPr>
            <w:tcW w:w="503"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1928-1968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946</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Котельникова и прилег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300, 200, 200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Котельникова, пер Маяковского, ул. Добролюбова, ул. Огарева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1968-1985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1140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100, 150,300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Котельникова, пер. Огарева, ул. Добролюбова, ул. Огарева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1958-1982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2289</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p>
            <w:pPr>
              <w:spacing w:after="0" w:line="240" w:lineRule="auto"/>
              <w:jc w:val="center"/>
              <w:rPr>
                <w:rFonts w:ascii="Times New Roman" w:hAnsi="Times New Roman"/>
                <w:sz w:val="18"/>
                <w:szCs w:val="18"/>
              </w:rPr>
            </w:pPr>
            <w:r>
              <w:rPr>
                <w:rFonts w:ascii="Times New Roman" w:hAnsi="Times New Roman"/>
                <w:sz w:val="18"/>
                <w:szCs w:val="18"/>
              </w:rPr>
              <w:t xml:space="preserve">100, </w:t>
            </w:r>
            <w:r>
              <w:rPr>
                <w:rFonts w:ascii="Times New Roman" w:hAnsi="Times New Roman"/>
                <w:sz w:val="18"/>
                <w:szCs w:val="18"/>
              </w:rPr>
              <w:br w:type="textWrapping"/>
            </w:r>
            <w:r>
              <w:rPr>
                <w:rFonts w:ascii="Times New Roman" w:hAnsi="Times New Roman"/>
                <w:sz w:val="18"/>
                <w:szCs w:val="18"/>
              </w:rPr>
              <w:t>150,</w:t>
            </w:r>
          </w:p>
          <w:p>
            <w:pPr>
              <w:spacing w:after="0" w:line="240" w:lineRule="auto"/>
              <w:jc w:val="center"/>
              <w:rPr>
                <w:rFonts w:ascii="Times New Roman" w:hAnsi="Times New Roman"/>
                <w:sz w:val="18"/>
                <w:szCs w:val="18"/>
              </w:rPr>
            </w:pPr>
            <w:r>
              <w:rPr>
                <w:rFonts w:ascii="Times New Roman" w:hAnsi="Times New Roman"/>
                <w:sz w:val="18"/>
                <w:szCs w:val="18"/>
              </w:rPr>
              <w:t>200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чугун, 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Котельникова, пер. Чигина и прилег.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1791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75-100, 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Красноармейская и прил.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1928-1962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1843</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Ленина и прилег дома</w:t>
            </w:r>
          </w:p>
        </w:tc>
        <w:tc>
          <w:tcPr>
            <w:tcW w:w="50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1928-1983</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9264</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100-300, 150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чугун, </w:t>
            </w:r>
            <w:r>
              <w:rPr>
                <w:rFonts w:ascii="Times New Roman" w:hAnsi="Times New Roman"/>
                <w:sz w:val="18"/>
                <w:szCs w:val="18"/>
              </w:rPr>
              <w:br w:type="textWrapping"/>
            </w:r>
            <w:r>
              <w:rPr>
                <w:rFonts w:ascii="Times New Roman" w:hAnsi="Times New Roman"/>
                <w:sz w:val="18"/>
                <w:szCs w:val="18"/>
              </w:rPr>
              <w:t>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Горького, прилегающие переулки и дома</w:t>
            </w:r>
          </w:p>
        </w:tc>
        <w:tc>
          <w:tcPr>
            <w:tcW w:w="503"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2710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Механизаторов, ул. Северная и прилегающие жилые дома</w:t>
            </w:r>
          </w:p>
        </w:tc>
        <w:tc>
          <w:tcPr>
            <w:tcW w:w="503"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401</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50, 50,</w:t>
            </w:r>
          </w:p>
          <w:p>
            <w:pPr>
              <w:spacing w:after="0" w:line="240" w:lineRule="auto"/>
              <w:jc w:val="center"/>
              <w:rPr>
                <w:rFonts w:ascii="Times New Roman" w:hAnsi="Times New Roman"/>
                <w:sz w:val="18"/>
                <w:szCs w:val="18"/>
              </w:rPr>
            </w:pPr>
            <w:r>
              <w:rPr>
                <w:rFonts w:ascii="Times New Roman" w:hAnsi="Times New Roman"/>
                <w:sz w:val="18"/>
                <w:szCs w:val="18"/>
              </w:rPr>
              <w:t>200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p>
            <w:pPr>
              <w:spacing w:after="0" w:line="240" w:lineRule="auto"/>
              <w:jc w:val="center"/>
              <w:rPr>
                <w:rFonts w:ascii="Times New Roman" w:hAnsi="Times New Roman"/>
                <w:sz w:val="18"/>
                <w:szCs w:val="18"/>
              </w:rPr>
            </w:pPr>
            <w:r>
              <w:rPr>
                <w:rFonts w:ascii="Times New Roman" w:hAnsi="Times New Roman"/>
                <w:sz w:val="18"/>
                <w:szCs w:val="18"/>
              </w:rPr>
              <w:t>сталь, 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 Коммуны, пер. Поксовский и прилег жил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1928-1950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789</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500, </w:t>
            </w:r>
            <w:r>
              <w:rPr>
                <w:rFonts w:ascii="Times New Roman" w:hAnsi="Times New Roman"/>
                <w:sz w:val="18"/>
                <w:szCs w:val="18"/>
              </w:rPr>
              <w:br w:type="textWrapping"/>
            </w:r>
            <w:r>
              <w:rPr>
                <w:rFonts w:ascii="Times New Roman" w:hAnsi="Times New Roman"/>
                <w:sz w:val="18"/>
                <w:szCs w:val="18"/>
              </w:rPr>
              <w:t>100, 150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153</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 Площадка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1928-1990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2239</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154</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Полевая и прил.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1959</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Р. Люксембург, ул. Некрасова-ул. Гоголя</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1928-1981</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5906</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300, 125, 75</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156</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Сакко прилегающие жилые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746</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Свердлова и прилегающие дома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1960-1968</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1108</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100, 50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Урицкого-ул. 1-я Рязанка и прилегающие жилые дома</w:t>
            </w:r>
          </w:p>
        </w:tc>
        <w:tc>
          <w:tcPr>
            <w:tcW w:w="50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1930-1976</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1890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300, </w:t>
            </w:r>
          </w:p>
          <w:p>
            <w:pPr>
              <w:spacing w:after="0" w:line="240" w:lineRule="auto"/>
              <w:jc w:val="center"/>
              <w:rPr>
                <w:rFonts w:ascii="Times New Roman" w:hAnsi="Times New Roman"/>
                <w:sz w:val="18"/>
                <w:szCs w:val="18"/>
              </w:rPr>
            </w:pPr>
            <w:r>
              <w:rPr>
                <w:rFonts w:ascii="Times New Roman" w:hAnsi="Times New Roman"/>
                <w:sz w:val="18"/>
                <w:szCs w:val="18"/>
              </w:rPr>
              <w:t xml:space="preserve">100, </w:t>
            </w:r>
          </w:p>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чугун, </w:t>
            </w:r>
          </w:p>
          <w:p>
            <w:pPr>
              <w:spacing w:after="0" w:line="240" w:lineRule="auto"/>
              <w:jc w:val="center"/>
              <w:rPr>
                <w:rFonts w:ascii="Times New Roman" w:hAnsi="Times New Roman"/>
                <w:sz w:val="18"/>
                <w:szCs w:val="18"/>
              </w:rPr>
            </w:pPr>
            <w:r>
              <w:rPr>
                <w:rFonts w:ascii="Times New Roman" w:hAnsi="Times New Roman"/>
                <w:sz w:val="18"/>
                <w:szCs w:val="18"/>
              </w:rPr>
              <w:t xml:space="preserve">сталь, </w:t>
            </w:r>
          </w:p>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Фрунзе, пер Садовый и прилеж. дома</w:t>
            </w:r>
          </w:p>
        </w:tc>
        <w:tc>
          <w:tcPr>
            <w:tcW w:w="503"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1928-1977</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729</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50, </w:t>
            </w:r>
          </w:p>
          <w:p>
            <w:pPr>
              <w:spacing w:after="0" w:line="240" w:lineRule="auto"/>
              <w:jc w:val="center"/>
              <w:rPr>
                <w:rFonts w:ascii="Times New Roman" w:hAnsi="Times New Roman"/>
                <w:sz w:val="18"/>
                <w:szCs w:val="18"/>
              </w:rPr>
            </w:pPr>
            <w:r>
              <w:rPr>
                <w:rFonts w:ascii="Times New Roman" w:hAnsi="Times New Roman"/>
                <w:sz w:val="18"/>
                <w:szCs w:val="18"/>
              </w:rPr>
              <w:t>50,</w:t>
            </w:r>
          </w:p>
          <w:p>
            <w:pPr>
              <w:spacing w:after="0" w:line="240" w:lineRule="auto"/>
              <w:jc w:val="center"/>
              <w:rPr>
                <w:rFonts w:ascii="Times New Roman" w:hAnsi="Times New Roman"/>
                <w:sz w:val="18"/>
                <w:szCs w:val="18"/>
              </w:rPr>
            </w:pPr>
            <w:r>
              <w:rPr>
                <w:rFonts w:ascii="Times New Roman" w:hAnsi="Times New Roman"/>
                <w:sz w:val="18"/>
                <w:szCs w:val="18"/>
              </w:rPr>
              <w:t>300, 150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п/э,</w:t>
            </w:r>
          </w:p>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Чернышевского, ул.Октябрьская и прилегающие дома</w:t>
            </w:r>
          </w:p>
        </w:tc>
        <w:tc>
          <w:tcPr>
            <w:tcW w:w="503"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1928-1977</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2564</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150, 300, 100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чугун, а/цемент</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Юргенса и прилегающие ж.д.</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1928-1980</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1476</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100, </w:t>
            </w:r>
          </w:p>
          <w:p>
            <w:pPr>
              <w:spacing w:after="0" w:line="240" w:lineRule="auto"/>
              <w:jc w:val="center"/>
              <w:rPr>
                <w:rFonts w:ascii="Times New Roman" w:hAnsi="Times New Roman"/>
                <w:sz w:val="18"/>
                <w:szCs w:val="18"/>
              </w:rPr>
            </w:pPr>
            <w:r>
              <w:rPr>
                <w:rFonts w:ascii="Times New Roman" w:hAnsi="Times New Roman"/>
                <w:sz w:val="18"/>
                <w:szCs w:val="18"/>
              </w:rPr>
              <w:t>100, 300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а/цемент, </w:t>
            </w:r>
          </w:p>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162</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Юргенса, пер. Полевой, пер. Маяковского</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1956-1963</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647</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200, </w:t>
            </w:r>
          </w:p>
          <w:p>
            <w:pPr>
              <w:spacing w:after="0" w:line="240" w:lineRule="auto"/>
              <w:jc w:val="center"/>
              <w:rPr>
                <w:rFonts w:ascii="Times New Roman" w:hAnsi="Times New Roman"/>
                <w:sz w:val="18"/>
                <w:szCs w:val="18"/>
              </w:rPr>
            </w:pPr>
            <w:r>
              <w:rPr>
                <w:rFonts w:ascii="Times New Roman" w:hAnsi="Times New Roman"/>
                <w:sz w:val="18"/>
                <w:szCs w:val="18"/>
              </w:rPr>
              <w:t xml:space="preserve">63, </w:t>
            </w:r>
          </w:p>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163</w:t>
            </w:r>
          </w:p>
        </w:tc>
        <w:tc>
          <w:tcPr>
            <w:tcW w:w="95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Желтова № 1, 3, 5, 7, 11, 5, 7,9, 19</w:t>
            </w:r>
          </w:p>
        </w:tc>
        <w:tc>
          <w:tcPr>
            <w:tcW w:w="50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41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409</w:t>
            </w:r>
          </w:p>
        </w:tc>
        <w:tc>
          <w:tcPr>
            <w:tcW w:w="51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163</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Желтова № 1, 3, 5, 7, 11, 5, 7, 9, 19</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41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314</w:t>
            </w:r>
          </w:p>
        </w:tc>
        <w:tc>
          <w:tcPr>
            <w:tcW w:w="5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164</w:t>
            </w:r>
          </w:p>
        </w:tc>
        <w:tc>
          <w:tcPr>
            <w:tcW w:w="95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 ж/д. ул. Туркова д. № 10а, 12б, 14б, 16, 18, 20. 22, 24, 26, 28, 30, 32</w:t>
            </w:r>
          </w:p>
        </w:tc>
        <w:tc>
          <w:tcPr>
            <w:tcW w:w="503"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41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721</w:t>
            </w:r>
          </w:p>
        </w:tc>
        <w:tc>
          <w:tcPr>
            <w:tcW w:w="518"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56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165</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Солоницына, ул. Кутузова, пер. Витебский, пер. Брянский, б-р Победы</w:t>
            </w:r>
          </w:p>
        </w:tc>
        <w:tc>
          <w:tcPr>
            <w:tcW w:w="50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1724</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w:t>
            </w:r>
          </w:p>
        </w:tc>
        <w:tc>
          <w:tcPr>
            <w:tcW w:w="95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 ж/д по бульвару Победы №9,11,13,15, по пер. Весеннему №10,12,14, по ул. Славянской №11,13</w:t>
            </w:r>
          </w:p>
        </w:tc>
        <w:tc>
          <w:tcPr>
            <w:tcW w:w="503"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41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326,24</w:t>
            </w:r>
          </w:p>
        </w:tc>
        <w:tc>
          <w:tcPr>
            <w:tcW w:w="51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56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167</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водопровод к 3-х эт дому по ул. Солоницына</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41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270</w:t>
            </w:r>
          </w:p>
        </w:tc>
        <w:tc>
          <w:tcPr>
            <w:tcW w:w="5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225</w:t>
            </w:r>
          </w:p>
        </w:tc>
        <w:tc>
          <w:tcPr>
            <w:tcW w:w="56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168</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ул.Туркова д.31</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41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5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169</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Первомайская</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1982</w:t>
            </w:r>
          </w:p>
        </w:tc>
        <w:tc>
          <w:tcPr>
            <w:tcW w:w="41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271</w:t>
            </w:r>
          </w:p>
        </w:tc>
        <w:tc>
          <w:tcPr>
            <w:tcW w:w="5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55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ул.Володарского д. 63</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1957</w:t>
            </w:r>
          </w:p>
        </w:tc>
        <w:tc>
          <w:tcPr>
            <w:tcW w:w="41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101,3</w:t>
            </w:r>
          </w:p>
        </w:tc>
        <w:tc>
          <w:tcPr>
            <w:tcW w:w="5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56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171</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ул.Володарского д. 63</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1957</w:t>
            </w:r>
          </w:p>
        </w:tc>
        <w:tc>
          <w:tcPr>
            <w:tcW w:w="41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172</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ул.Володарского д. 61</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1957</w:t>
            </w:r>
          </w:p>
        </w:tc>
        <w:tc>
          <w:tcPr>
            <w:tcW w:w="41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173</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ул.Володарского д. 59</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1957</w:t>
            </w:r>
          </w:p>
        </w:tc>
        <w:tc>
          <w:tcPr>
            <w:tcW w:w="41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5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174</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ул.Володарского д. 59</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1958</w:t>
            </w:r>
          </w:p>
        </w:tc>
        <w:tc>
          <w:tcPr>
            <w:tcW w:w="41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6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175</w:t>
            </w:r>
          </w:p>
        </w:tc>
        <w:tc>
          <w:tcPr>
            <w:tcW w:w="9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Свердлова д. 49 а</w:t>
            </w:r>
          </w:p>
        </w:tc>
        <w:tc>
          <w:tcPr>
            <w:tcW w:w="50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41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w:t>
            </w:r>
          </w:p>
        </w:tc>
        <w:tc>
          <w:tcPr>
            <w:tcW w:w="5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56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176</w:t>
            </w:r>
          </w:p>
        </w:tc>
        <w:tc>
          <w:tcPr>
            <w:tcW w:w="95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ул.Ленина д. 176</w:t>
            </w:r>
          </w:p>
        </w:tc>
        <w:tc>
          <w:tcPr>
            <w:tcW w:w="503"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1928</w:t>
            </w:r>
          </w:p>
        </w:tc>
        <w:tc>
          <w:tcPr>
            <w:tcW w:w="41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518"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6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55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ул.К.Маркса д. 77 а</w:t>
            </w:r>
          </w:p>
        </w:tc>
        <w:tc>
          <w:tcPr>
            <w:tcW w:w="5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99</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178</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Западный район города</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179</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ул.Котельникова </w:t>
            </w:r>
            <w:r>
              <w:rPr>
                <w:rFonts w:ascii="Times New Roman" w:hAnsi="Times New Roman"/>
                <w:sz w:val="18"/>
                <w:szCs w:val="18"/>
              </w:rPr>
              <w:br w:type="textWrapping"/>
            </w:r>
            <w:r>
              <w:rPr>
                <w:rFonts w:ascii="Times New Roman" w:hAnsi="Times New Roman"/>
                <w:sz w:val="18"/>
                <w:szCs w:val="18"/>
              </w:rPr>
              <w:t>д.19 в, д 19 г</w:t>
            </w:r>
          </w:p>
        </w:tc>
        <w:tc>
          <w:tcPr>
            <w:tcW w:w="50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335</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200, 110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ул.Туркова д.8</w:t>
            </w:r>
          </w:p>
        </w:tc>
        <w:tc>
          <w:tcPr>
            <w:tcW w:w="50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454</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225, 110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181</w:t>
            </w:r>
          </w:p>
        </w:tc>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 Богородск</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ул.Туркова, ул. Кравцова, пер. Счастливый, ул. Улыбышева, ул. Солоницына (малоэтажная застройка)</w:t>
            </w:r>
          </w:p>
        </w:tc>
        <w:tc>
          <w:tcPr>
            <w:tcW w:w="503" w:type="pct"/>
            <w:shd w:val="clear" w:color="auto" w:fill="auto"/>
            <w:noWrap w:val="0"/>
            <w:vAlign w:val="center"/>
          </w:tcPr>
          <w:p>
            <w:pPr>
              <w:spacing w:after="0" w:line="240" w:lineRule="auto"/>
              <w:jc w:val="center"/>
              <w:rPr>
                <w:rFonts w:ascii="Times New Roman" w:hAnsi="Times New Roman"/>
                <w:sz w:val="18"/>
                <w:szCs w:val="18"/>
              </w:rPr>
            </w:pP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1162</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110, 60</w:t>
            </w:r>
          </w:p>
        </w:tc>
        <w:tc>
          <w:tcPr>
            <w:tcW w:w="5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п/э</w:t>
            </w:r>
          </w:p>
        </w:tc>
        <w:tc>
          <w:tcPr>
            <w:tcW w:w="5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 w:type="pct"/>
            <w:shd w:val="clear" w:color="auto" w:fill="auto"/>
            <w:noWrap w:val="0"/>
            <w:vAlign w:val="center"/>
          </w:tcPr>
          <w:p>
            <w:pPr>
              <w:spacing w:after="0" w:line="240" w:lineRule="auto"/>
              <w:jc w:val="center"/>
              <w:rPr>
                <w:rFonts w:ascii="Times New Roman" w:hAnsi="Times New Roman"/>
                <w:b/>
                <w:sz w:val="18"/>
                <w:szCs w:val="18"/>
              </w:rPr>
            </w:pPr>
          </w:p>
        </w:tc>
        <w:tc>
          <w:tcPr>
            <w:tcW w:w="9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12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503" w:type="pct"/>
            <w:shd w:val="clear" w:color="auto" w:fill="auto"/>
            <w:noWrap w:val="0"/>
            <w:vAlign w:val="center"/>
          </w:tcPr>
          <w:p>
            <w:pPr>
              <w:spacing w:after="0" w:line="240" w:lineRule="auto"/>
              <w:jc w:val="center"/>
              <w:rPr>
                <w:rFonts w:ascii="Times New Roman" w:hAnsi="Times New Roman"/>
                <w:b/>
                <w:sz w:val="18"/>
                <w:szCs w:val="18"/>
              </w:rPr>
            </w:pPr>
          </w:p>
        </w:tc>
        <w:tc>
          <w:tcPr>
            <w:tcW w:w="41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276 327</w:t>
            </w:r>
          </w:p>
        </w:tc>
        <w:tc>
          <w:tcPr>
            <w:tcW w:w="518" w:type="pct"/>
            <w:shd w:val="clear" w:color="auto" w:fill="auto"/>
            <w:noWrap w:val="0"/>
            <w:vAlign w:val="center"/>
          </w:tcPr>
          <w:p>
            <w:pPr>
              <w:spacing w:after="0" w:line="240" w:lineRule="auto"/>
              <w:jc w:val="center"/>
              <w:rPr>
                <w:rFonts w:ascii="Times New Roman" w:hAnsi="Times New Roman"/>
                <w:b/>
                <w:sz w:val="18"/>
                <w:szCs w:val="18"/>
              </w:rPr>
            </w:pPr>
          </w:p>
        </w:tc>
        <w:tc>
          <w:tcPr>
            <w:tcW w:w="569" w:type="pct"/>
            <w:shd w:val="clear" w:color="auto" w:fill="auto"/>
            <w:noWrap w:val="0"/>
            <w:vAlign w:val="center"/>
          </w:tcPr>
          <w:p>
            <w:pPr>
              <w:spacing w:after="0" w:line="240" w:lineRule="auto"/>
              <w:jc w:val="center"/>
              <w:rPr>
                <w:rFonts w:ascii="Times New Roman" w:hAnsi="Times New Roman"/>
                <w:b/>
                <w:sz w:val="18"/>
                <w:szCs w:val="18"/>
              </w:rPr>
            </w:pPr>
          </w:p>
        </w:tc>
        <w:tc>
          <w:tcPr>
            <w:tcW w:w="559" w:type="pct"/>
            <w:shd w:val="clear" w:color="auto" w:fill="auto"/>
            <w:noWrap w:val="0"/>
            <w:vAlign w:val="center"/>
          </w:tcPr>
          <w:p>
            <w:pPr>
              <w:spacing w:after="0" w:line="240" w:lineRule="auto"/>
              <w:jc w:val="center"/>
              <w:rPr>
                <w:rFonts w:ascii="Times New Roman" w:hAnsi="Times New Roman"/>
                <w:b/>
                <w:sz w:val="18"/>
                <w:szCs w:val="18"/>
              </w:rPr>
            </w:pPr>
          </w:p>
        </w:tc>
      </w:tr>
    </w:tbl>
    <w:p>
      <w:pPr>
        <w:spacing w:after="0" w:line="240" w:lineRule="auto"/>
        <w:ind w:firstLine="567"/>
        <w:jc w:val="both"/>
        <w:rPr>
          <w:rStyle w:val="109"/>
          <w:sz w:val="16"/>
          <w:szCs w:val="16"/>
        </w:rPr>
      </w:pPr>
    </w:p>
    <w:p>
      <w:pPr>
        <w:spacing w:after="0" w:line="240" w:lineRule="auto"/>
        <w:ind w:firstLine="567"/>
        <w:jc w:val="both"/>
        <w:rPr>
          <w:rStyle w:val="109"/>
        </w:rPr>
      </w:pPr>
      <w:r>
        <w:rPr>
          <w:rStyle w:val="109"/>
        </w:rPr>
        <w:t xml:space="preserve">Оценку величины износа сетей на основании данных приведенных в табл. 1.4.4 показывает, что более 95 процентов участков водопроводной сети имеют 100 % износ и требуют замены. Только около 5 % участков водопроводной сети имеют износ 50 – 70 %. </w:t>
      </w:r>
    </w:p>
    <w:p>
      <w:pPr>
        <w:spacing w:after="0" w:line="240" w:lineRule="auto"/>
        <w:ind w:firstLine="567"/>
        <w:jc w:val="both"/>
        <w:rPr>
          <w:rStyle w:val="109"/>
        </w:rPr>
      </w:pPr>
      <w:r>
        <w:rPr>
          <w:rStyle w:val="109"/>
        </w:rPr>
        <w:t xml:space="preserve">Значительный физический износ трубопроводов не позволяет обеспечивать безаварийную работу водопроводных сетей, а большой удельный вес металлических труб в общей протяженности сетей водоснабжения вызывает угрозу вторичного загрязнения воды продуктами коррозии. </w:t>
      </w:r>
    </w:p>
    <w:p>
      <w:pPr>
        <w:spacing w:after="0" w:line="240" w:lineRule="auto"/>
        <w:ind w:firstLine="567"/>
        <w:jc w:val="both"/>
        <w:rPr>
          <w:rStyle w:val="109"/>
        </w:rPr>
      </w:pPr>
      <w:r>
        <w:rPr>
          <w:rStyle w:val="109"/>
        </w:rPr>
        <w:t xml:space="preserve">Схема магистральных водопроводных сетей, которые эксплуатирует МУП «Управление водоканализационного хозяйства», приведена на рис. 1.5.3. </w:t>
      </w:r>
    </w:p>
    <w:p>
      <w:pPr>
        <w:spacing w:after="0" w:line="240" w:lineRule="auto"/>
        <w:ind w:firstLine="567"/>
        <w:jc w:val="both"/>
        <w:rPr>
          <w:rStyle w:val="109"/>
        </w:rPr>
      </w:pPr>
      <w:r>
        <w:rPr>
          <w:rStyle w:val="109"/>
        </w:rPr>
        <w:t>Общая схема водопроводных сетей, которые эксплуатирует МУП «УВКХ», приведена на рис. 1.5.4.</w:t>
      </w:r>
    </w:p>
    <w:p>
      <w:pPr>
        <w:spacing w:after="0" w:line="240" w:lineRule="auto"/>
        <w:ind w:firstLine="567"/>
        <w:jc w:val="both"/>
        <w:rPr>
          <w:rStyle w:val="109"/>
        </w:rPr>
      </w:pPr>
    </w:p>
    <w:p>
      <w:pPr>
        <w:spacing w:after="0" w:line="240" w:lineRule="auto"/>
        <w:ind w:firstLine="567"/>
        <w:jc w:val="both"/>
        <w:rPr>
          <w:rStyle w:val="109"/>
        </w:rPr>
        <w:sectPr>
          <w:pgSz w:w="11906" w:h="16838"/>
          <w:pgMar w:top="851" w:right="851" w:bottom="851" w:left="1418" w:header="0" w:footer="567" w:gutter="0"/>
          <w:cols w:space="708" w:num="1"/>
          <w:docGrid w:linePitch="360" w:charSpace="0"/>
        </w:sectPr>
      </w:pPr>
    </w:p>
    <w:p>
      <w:pPr>
        <w:spacing w:after="0" w:line="240" w:lineRule="auto"/>
        <w:jc w:val="center"/>
        <w:rPr>
          <w:rFonts w:ascii="Times New Roman" w:hAnsi="Times New Roman" w:eastAsia="Calibri"/>
          <w:sz w:val="12"/>
          <w:szCs w:val="12"/>
          <w:lang w:eastAsia="en-US"/>
        </w:rPr>
      </w:pPr>
      <w:r>
        <w:rPr>
          <w:rFonts w:ascii="Times New Roman" w:hAnsi="Times New Roman" w:eastAsia="Calibri"/>
          <w:lang w:eastAsia="en-US"/>
        </w:rPr>
        <w:object>
          <v:shape id="_x0000_i1032" o:spt="75" type="#_x0000_t75" style="height:482.05pt;width:770.45pt;" o:ole="t" filled="f" o:preferrelative="t" stroked="f" coordsize="21600,21600">
            <v:path/>
            <v:fill on="f" focussize="0,0"/>
            <v:stroke on="f"/>
            <v:imagedata r:id="rId17" o:title=""/>
            <o:lock v:ext="edit" aspectratio="t"/>
            <w10:wrap type="none"/>
            <w10:anchorlock/>
          </v:shape>
          <o:OLEObject Type="Embed" ProgID="Visio.Drawing.15" ShapeID="_x0000_i1032" DrawAspect="Content" ObjectID="_1468075728" r:id="rId16">
            <o:LockedField>false</o:LockedField>
          </o:OLEObject>
        </w:object>
      </w:r>
    </w:p>
    <w:p>
      <w:pPr>
        <w:spacing w:after="0" w:line="240" w:lineRule="auto"/>
        <w:jc w:val="center"/>
        <w:rPr>
          <w:rStyle w:val="109"/>
          <w:b/>
          <w:sz w:val="20"/>
          <w:szCs w:val="20"/>
        </w:rPr>
      </w:pPr>
      <w:r>
        <w:rPr>
          <w:rStyle w:val="109"/>
          <w:b/>
          <w:sz w:val="20"/>
          <w:szCs w:val="20"/>
        </w:rPr>
        <w:t>Рис. 1.5.3. Схема магистральных водопроводных сетей, которые эксплуатирует МУП «Управление водоканализационного хозяйства»</w:t>
      </w:r>
    </w:p>
    <w:p>
      <w:pPr>
        <w:spacing w:after="0" w:line="240" w:lineRule="auto"/>
        <w:jc w:val="center"/>
        <w:rPr>
          <w:rStyle w:val="109"/>
        </w:rPr>
      </w:pPr>
      <w:r>
        <w:rPr>
          <w:rStyle w:val="109"/>
          <w:lang/>
        </w:rPr>
        <w:drawing>
          <wp:inline distT="0" distB="0" distL="114300" distR="114300">
            <wp:extent cx="9041765" cy="6255385"/>
            <wp:effectExtent l="0" t="0" r="6985" b="12065"/>
            <wp:docPr id="6" name="Рисунок 3" descr="Сети водоснабжения Богород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 descr="Сети водоснабжения Богородск"/>
                    <pic:cNvPicPr>
                      <a:picLocks noChangeAspect="1"/>
                    </pic:cNvPicPr>
                  </pic:nvPicPr>
                  <pic:blipFill>
                    <a:blip r:embed="rId18"/>
                    <a:srcRect l="15735" t="6310" r="4051" b="10962"/>
                    <a:stretch>
                      <a:fillRect/>
                    </a:stretch>
                  </pic:blipFill>
                  <pic:spPr>
                    <a:xfrm>
                      <a:off x="0" y="0"/>
                      <a:ext cx="9041765" cy="6255385"/>
                    </a:xfrm>
                    <a:prstGeom prst="rect">
                      <a:avLst/>
                    </a:prstGeom>
                    <a:noFill/>
                    <a:ln>
                      <a:noFill/>
                    </a:ln>
                  </pic:spPr>
                </pic:pic>
              </a:graphicData>
            </a:graphic>
          </wp:inline>
        </w:drawing>
      </w:r>
    </w:p>
    <w:p>
      <w:pPr>
        <w:spacing w:after="0" w:line="240" w:lineRule="auto"/>
        <w:jc w:val="center"/>
        <w:rPr>
          <w:rStyle w:val="109"/>
          <w:b/>
          <w:sz w:val="20"/>
          <w:szCs w:val="20"/>
        </w:rPr>
      </w:pPr>
      <w:r>
        <w:rPr>
          <w:rStyle w:val="109"/>
          <w:b/>
          <w:sz w:val="20"/>
          <w:szCs w:val="20"/>
        </w:rPr>
        <w:t>Рис. 1.5.4. Общая схема водопроводных сетей, которые эксплуатирует МУП «УВКХ»</w:t>
      </w:r>
    </w:p>
    <w:p>
      <w:pPr>
        <w:spacing w:after="0" w:line="240" w:lineRule="auto"/>
        <w:jc w:val="center"/>
        <w:rPr>
          <w:rStyle w:val="109"/>
        </w:rPr>
        <w:sectPr>
          <w:pgSz w:w="16838" w:h="11906" w:orient="landscape"/>
          <w:pgMar w:top="851" w:right="851" w:bottom="851" w:left="851" w:header="0" w:footer="567" w:gutter="0"/>
          <w:cols w:space="708" w:num="1"/>
          <w:docGrid w:linePitch="360" w:charSpace="0"/>
        </w:sectPr>
      </w:pPr>
    </w:p>
    <w:p>
      <w:pPr>
        <w:pStyle w:val="4"/>
        <w:spacing w:before="0" w:after="0"/>
        <w:rPr>
          <w:rStyle w:val="109"/>
          <w:color w:val="auto"/>
          <w:sz w:val="24"/>
          <w:szCs w:val="24"/>
        </w:rPr>
      </w:pPr>
      <w:bookmarkStart w:id="35" w:name="_Toc118902802"/>
      <w:r>
        <w:rPr>
          <w:rStyle w:val="109"/>
          <w:color w:val="auto"/>
          <w:sz w:val="24"/>
          <w:szCs w:val="24"/>
        </w:rPr>
        <w:t xml:space="preserve">Описание состояния и функционирования водопроводных сетей </w:t>
      </w:r>
      <w:r>
        <w:rPr>
          <w:rStyle w:val="109"/>
          <w:color w:val="auto"/>
          <w:sz w:val="24"/>
          <w:szCs w:val="24"/>
        </w:rPr>
        <w:br w:type="textWrapping"/>
      </w:r>
      <w:r>
        <w:rPr>
          <w:rStyle w:val="109"/>
          <w:color w:val="auto"/>
          <w:sz w:val="24"/>
          <w:szCs w:val="24"/>
        </w:rPr>
        <w:t>систем водоснабжения</w:t>
      </w:r>
      <w:r>
        <w:rPr>
          <w:rFonts w:ascii="Times New Roman" w:hAnsi="Times New Roman" w:cs="Times New Roman"/>
          <w:color w:val="auto"/>
        </w:rPr>
        <w:t xml:space="preserve"> </w:t>
      </w:r>
      <w:r>
        <w:rPr>
          <w:rStyle w:val="109"/>
          <w:color w:val="auto"/>
          <w:sz w:val="24"/>
          <w:szCs w:val="24"/>
        </w:rPr>
        <w:t>МУП ««ЖКХ села Каменки»</w:t>
      </w:r>
      <w:bookmarkEnd w:id="35"/>
    </w:p>
    <w:p>
      <w:pPr>
        <w:spacing w:after="0" w:line="240" w:lineRule="auto"/>
        <w:ind w:firstLine="567"/>
        <w:jc w:val="both"/>
        <w:rPr>
          <w:rStyle w:val="109"/>
        </w:rPr>
      </w:pPr>
      <w:r>
        <w:rPr>
          <w:rStyle w:val="109"/>
        </w:rPr>
        <w:t xml:space="preserve">Характеристика участков водопроводной сети, которые эксплуатирует МУП </w:t>
      </w:r>
      <w:r>
        <w:rPr>
          <w:rStyle w:val="109"/>
        </w:rPr>
        <w:br w:type="textWrapping"/>
      </w:r>
      <w:r>
        <w:rPr>
          <w:rStyle w:val="109"/>
        </w:rPr>
        <w:t>«Жилищно-коммунальное хозяйство села Каменки», приведена в табл. 1.5.22.</w:t>
      </w:r>
    </w:p>
    <w:p>
      <w:pPr>
        <w:spacing w:after="0" w:line="240" w:lineRule="auto"/>
        <w:jc w:val="right"/>
        <w:rPr>
          <w:rFonts w:ascii="Times New Roman" w:hAnsi="Times New Roman"/>
          <w:b/>
          <w:sz w:val="20"/>
          <w:szCs w:val="20"/>
        </w:rPr>
      </w:pPr>
      <w:r>
        <w:rPr>
          <w:rFonts w:ascii="Times New Roman" w:hAnsi="Times New Roman"/>
          <w:b/>
          <w:sz w:val="20"/>
          <w:szCs w:val="20"/>
        </w:rPr>
        <w:t>Таблица 1.5.22.</w:t>
      </w:r>
      <w:r>
        <w:rPr>
          <w:rFonts w:ascii="Times New Roman" w:hAnsi="Times New Roman"/>
        </w:rPr>
        <w:t xml:space="preserve"> </w:t>
      </w:r>
      <w:r>
        <w:rPr>
          <w:rFonts w:ascii="Times New Roman" w:hAnsi="Times New Roman"/>
          <w:b/>
          <w:sz w:val="20"/>
          <w:szCs w:val="20"/>
        </w:rPr>
        <w:t>Характеристика участков водопроводной сети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
        <w:gridCol w:w="798"/>
        <w:gridCol w:w="769"/>
        <w:gridCol w:w="603"/>
        <w:gridCol w:w="1155"/>
        <w:gridCol w:w="1133"/>
        <w:gridCol w:w="731"/>
        <w:gridCol w:w="656"/>
        <w:gridCol w:w="469"/>
        <w:gridCol w:w="538"/>
        <w:gridCol w:w="605"/>
        <w:gridCol w:w="601"/>
        <w:gridCol w:w="625"/>
        <w:gridCol w:w="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1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уч.</w:t>
            </w:r>
          </w:p>
        </w:tc>
        <w:tc>
          <w:tcPr>
            <w:tcW w:w="40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Нач.</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39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Конеч.</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30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1161"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Геодезическая</w:t>
            </w:r>
          </w:p>
          <w:p>
            <w:pPr>
              <w:spacing w:after="0" w:line="240" w:lineRule="auto"/>
              <w:jc w:val="center"/>
              <w:rPr>
                <w:rFonts w:ascii="Times New Roman" w:hAnsi="Times New Roman"/>
                <w:b/>
                <w:sz w:val="18"/>
                <w:szCs w:val="18"/>
              </w:rPr>
            </w:pPr>
            <w:r>
              <w:rPr>
                <w:rFonts w:ascii="Times New Roman" w:hAnsi="Times New Roman"/>
                <w:b/>
                <w:sz w:val="18"/>
                <w:szCs w:val="18"/>
              </w:rPr>
              <w:t>отметка</w:t>
            </w:r>
          </w:p>
        </w:tc>
        <w:tc>
          <w:tcPr>
            <w:tcW w:w="37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Способ</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33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Дли-на,</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511"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Диаметр,</w:t>
            </w:r>
          </w:p>
          <w:p>
            <w:pPr>
              <w:spacing w:after="0" w:line="240" w:lineRule="auto"/>
              <w:jc w:val="center"/>
              <w:rPr>
                <w:rFonts w:ascii="Times New Roman" w:hAnsi="Times New Roman"/>
                <w:b/>
                <w:sz w:val="18"/>
                <w:szCs w:val="18"/>
              </w:rPr>
            </w:pPr>
            <w:r>
              <w:rPr>
                <w:rFonts w:ascii="Times New Roman" w:hAnsi="Times New Roman"/>
                <w:b/>
                <w:sz w:val="18"/>
                <w:szCs w:val="18"/>
              </w:rPr>
              <w:t>мм</w:t>
            </w:r>
          </w:p>
        </w:tc>
        <w:tc>
          <w:tcPr>
            <w:tcW w:w="30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Материал</w:t>
            </w:r>
          </w:p>
          <w:p>
            <w:pPr>
              <w:spacing w:after="0" w:line="240" w:lineRule="auto"/>
              <w:jc w:val="center"/>
              <w:rPr>
                <w:rFonts w:ascii="Times New Roman" w:hAnsi="Times New Roman"/>
                <w:b/>
                <w:sz w:val="18"/>
                <w:szCs w:val="18"/>
              </w:rPr>
            </w:pPr>
            <w:r>
              <w:rPr>
                <w:rFonts w:ascii="Times New Roman" w:hAnsi="Times New Roman"/>
                <w:b/>
                <w:sz w:val="18"/>
                <w:szCs w:val="18"/>
              </w:rPr>
              <w:t>труб</w:t>
            </w:r>
          </w:p>
        </w:tc>
        <w:tc>
          <w:tcPr>
            <w:tcW w:w="30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Глубина</w:t>
            </w:r>
          </w:p>
          <w:p>
            <w:pPr>
              <w:spacing w:after="0" w:line="240" w:lineRule="auto"/>
              <w:jc w:val="center"/>
              <w:rPr>
                <w:rFonts w:ascii="Times New Roman" w:hAnsi="Times New Roman"/>
                <w:b/>
                <w:sz w:val="18"/>
                <w:szCs w:val="18"/>
              </w:rPr>
            </w:pPr>
            <w:r>
              <w:rPr>
                <w:rFonts w:ascii="Times New Roman" w:hAnsi="Times New Roman"/>
                <w:b/>
                <w:sz w:val="18"/>
                <w:szCs w:val="18"/>
              </w:rPr>
              <w:t>заложения,</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31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Хар-ка</w:t>
            </w:r>
          </w:p>
          <w:p>
            <w:pPr>
              <w:spacing w:after="0" w:line="240" w:lineRule="auto"/>
              <w:jc w:val="center"/>
              <w:rPr>
                <w:rFonts w:ascii="Times New Roman" w:hAnsi="Times New Roman"/>
                <w:b/>
                <w:sz w:val="18"/>
                <w:szCs w:val="18"/>
              </w:rPr>
            </w:pPr>
            <w:r>
              <w:rPr>
                <w:rFonts w:ascii="Times New Roman" w:hAnsi="Times New Roman"/>
                <w:b/>
                <w:sz w:val="18"/>
                <w:szCs w:val="18"/>
              </w:rPr>
              <w:t>грун-та</w:t>
            </w:r>
          </w:p>
        </w:tc>
        <w:tc>
          <w:tcPr>
            <w:tcW w:w="37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w:t>
            </w:r>
          </w:p>
          <w:p>
            <w:pPr>
              <w:spacing w:after="0" w:line="240" w:lineRule="auto"/>
              <w:jc w:val="center"/>
              <w:rPr>
                <w:rFonts w:ascii="Times New Roman" w:hAnsi="Times New Roman"/>
                <w:b/>
                <w:sz w:val="18"/>
                <w:szCs w:val="18"/>
              </w:rPr>
            </w:pPr>
            <w:r>
              <w:rPr>
                <w:rFonts w:ascii="Times New Roman" w:hAnsi="Times New Roman"/>
                <w:b/>
                <w:sz w:val="18"/>
                <w:szCs w:val="18"/>
              </w:rPr>
              <w:t>данным</w:t>
            </w:r>
          </w:p>
          <w:p>
            <w:pPr>
              <w:spacing w:after="0" w:line="240" w:lineRule="auto"/>
              <w:jc w:val="center"/>
              <w:rPr>
                <w:rFonts w:ascii="Times New Roman" w:hAnsi="Times New Roman"/>
                <w:b/>
                <w:sz w:val="18"/>
                <w:szCs w:val="18"/>
              </w:rPr>
            </w:pPr>
            <w:r>
              <w:rPr>
                <w:rFonts w:ascii="Times New Roman" w:hAnsi="Times New Roman"/>
                <w:b/>
                <w:sz w:val="18"/>
                <w:szCs w:val="18"/>
              </w:rPr>
              <w:t>бух-</w:t>
            </w:r>
            <w:r>
              <w:rPr>
                <w:rFonts w:ascii="Times New Roman" w:hAnsi="Times New Roman"/>
                <w:b/>
                <w:sz w:val="18"/>
                <w:szCs w:val="18"/>
              </w:rPr>
              <w:br w:type="textWrapping"/>
            </w:r>
            <w:r>
              <w:rPr>
                <w:rFonts w:ascii="Times New Roman" w:hAnsi="Times New Roman"/>
                <w:b/>
                <w:sz w:val="18"/>
                <w:szCs w:val="18"/>
              </w:rPr>
              <w:t>гии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19"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405"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390"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306"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5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нач.</w:t>
            </w:r>
          </w:p>
          <w:p>
            <w:pPr>
              <w:spacing w:after="0" w:line="240" w:lineRule="auto"/>
              <w:jc w:val="center"/>
              <w:rPr>
                <w:rFonts w:ascii="Times New Roman" w:hAnsi="Times New Roman"/>
                <w:b/>
                <w:sz w:val="18"/>
                <w:szCs w:val="18"/>
              </w:rPr>
            </w:pPr>
            <w:r>
              <w:rPr>
                <w:rFonts w:ascii="Times New Roman" w:hAnsi="Times New Roman"/>
                <w:b/>
                <w:sz w:val="18"/>
                <w:szCs w:val="18"/>
              </w:rPr>
              <w:t>узла</w:t>
            </w:r>
          </w:p>
        </w:tc>
        <w:tc>
          <w:tcPr>
            <w:tcW w:w="57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конеч.</w:t>
            </w:r>
          </w:p>
          <w:p>
            <w:pPr>
              <w:spacing w:after="0" w:line="240" w:lineRule="auto"/>
              <w:jc w:val="center"/>
              <w:rPr>
                <w:rFonts w:ascii="Times New Roman" w:hAnsi="Times New Roman"/>
                <w:b/>
                <w:sz w:val="18"/>
                <w:szCs w:val="18"/>
              </w:rPr>
            </w:pPr>
            <w:r>
              <w:rPr>
                <w:rFonts w:ascii="Times New Roman" w:hAnsi="Times New Roman"/>
                <w:b/>
                <w:sz w:val="18"/>
                <w:szCs w:val="18"/>
              </w:rPr>
              <w:t>узла</w:t>
            </w:r>
          </w:p>
        </w:tc>
        <w:tc>
          <w:tcPr>
            <w:tcW w:w="371"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333"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23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вн.</w:t>
            </w:r>
          </w:p>
        </w:tc>
        <w:tc>
          <w:tcPr>
            <w:tcW w:w="2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нар.</w:t>
            </w:r>
          </w:p>
        </w:tc>
        <w:tc>
          <w:tcPr>
            <w:tcW w:w="307"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305"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317"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375" w:type="pct"/>
            <w:vMerge w:val="continue"/>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Гремячка ул. Ключевая 66а</w:t>
            </w:r>
          </w:p>
        </w:tc>
        <w:tc>
          <w:tcPr>
            <w:tcW w:w="39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Каменки ул. Центральная</w:t>
            </w:r>
          </w:p>
        </w:tc>
        <w:tc>
          <w:tcPr>
            <w:tcW w:w="3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2011</w:t>
            </w:r>
          </w:p>
        </w:tc>
        <w:tc>
          <w:tcPr>
            <w:tcW w:w="5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r>
              <w:rPr>
                <w:rFonts w:ascii="Times New Roman" w:hAnsi="Times New Roman"/>
                <w:sz w:val="18"/>
                <w:szCs w:val="18"/>
                <w:vertAlign w:val="superscript"/>
              </w:rPr>
              <w:t>0</w:t>
            </w:r>
            <w:r>
              <w:rPr>
                <w:rFonts w:ascii="Times New Roman" w:hAnsi="Times New Roman"/>
                <w:sz w:val="18"/>
                <w:szCs w:val="18"/>
              </w:rPr>
              <w:t>02</w:t>
            </w:r>
            <w:r>
              <w:rPr>
                <w:rFonts w:ascii="Times New Roman" w:hAnsi="Times New Roman"/>
                <w:sz w:val="18"/>
                <w:szCs w:val="18"/>
                <w:vertAlign w:val="superscript"/>
                <w:lang w:val="en-US"/>
              </w:rPr>
              <w:t>I</w:t>
            </w:r>
            <w:r>
              <w:rPr>
                <w:rFonts w:ascii="Times New Roman" w:hAnsi="Times New Roman"/>
                <w:sz w:val="18"/>
                <w:szCs w:val="18"/>
                <w:lang w:val="en-US"/>
              </w:rPr>
              <w:t>11</w:t>
            </w:r>
            <w:r>
              <w:rPr>
                <w:rFonts w:ascii="Times New Roman" w:hAnsi="Times New Roman"/>
                <w:sz w:val="18"/>
                <w:szCs w:val="18"/>
                <w:vertAlign w:val="superscript"/>
                <w:lang w:val="en-US"/>
              </w:rPr>
              <w:t xml:space="preserve">II </w:t>
            </w:r>
            <w:r>
              <w:rPr>
                <w:rFonts w:ascii="Times New Roman" w:hAnsi="Times New Roman"/>
                <w:sz w:val="18"/>
                <w:szCs w:val="18"/>
              </w:rPr>
              <w:t>сш</w:t>
            </w:r>
          </w:p>
          <w:p>
            <w:pPr>
              <w:spacing w:after="0" w:line="240" w:lineRule="auto"/>
              <w:jc w:val="center"/>
              <w:rPr>
                <w:rFonts w:ascii="Times New Roman" w:hAnsi="Times New Roman"/>
                <w:sz w:val="18"/>
                <w:szCs w:val="18"/>
              </w:rPr>
            </w:pPr>
            <w:r>
              <w:rPr>
                <w:rFonts w:ascii="Times New Roman" w:hAnsi="Times New Roman"/>
                <w:sz w:val="18"/>
                <w:szCs w:val="18"/>
              </w:rPr>
              <w:t>43</w:t>
            </w:r>
            <w:r>
              <w:rPr>
                <w:rFonts w:ascii="Times New Roman" w:hAnsi="Times New Roman"/>
                <w:sz w:val="18"/>
                <w:szCs w:val="18"/>
                <w:vertAlign w:val="superscript"/>
              </w:rPr>
              <w:t>0</w:t>
            </w:r>
            <w:r>
              <w:rPr>
                <w:rFonts w:ascii="Times New Roman" w:hAnsi="Times New Roman"/>
                <w:sz w:val="18"/>
                <w:szCs w:val="18"/>
              </w:rPr>
              <w:t>53</w:t>
            </w:r>
            <w:r>
              <w:rPr>
                <w:rFonts w:ascii="Times New Roman" w:hAnsi="Times New Roman"/>
                <w:sz w:val="18"/>
                <w:szCs w:val="18"/>
                <w:vertAlign w:val="superscript"/>
                <w:lang w:val="en-US"/>
              </w:rPr>
              <w:t>I</w:t>
            </w:r>
            <w:r>
              <w:rPr>
                <w:rFonts w:ascii="Times New Roman" w:hAnsi="Times New Roman"/>
                <w:sz w:val="18"/>
                <w:szCs w:val="18"/>
                <w:lang w:val="en-US"/>
              </w:rPr>
              <w:t>24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вд</w:t>
            </w:r>
          </w:p>
        </w:tc>
        <w:tc>
          <w:tcPr>
            <w:tcW w:w="575"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3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подземный</w:t>
            </w:r>
          </w:p>
        </w:tc>
        <w:tc>
          <w:tcPr>
            <w:tcW w:w="3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14690</w:t>
            </w:r>
          </w:p>
        </w:tc>
        <w:tc>
          <w:tcPr>
            <w:tcW w:w="2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2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3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пластик</w:t>
            </w:r>
          </w:p>
        </w:tc>
        <w:tc>
          <w:tcPr>
            <w:tcW w:w="3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глина, песок</w:t>
            </w:r>
          </w:p>
        </w:tc>
        <w:tc>
          <w:tcPr>
            <w:tcW w:w="3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Молодежная </w:t>
            </w:r>
          </w:p>
        </w:tc>
        <w:tc>
          <w:tcPr>
            <w:tcW w:w="39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 д.7</w:t>
            </w:r>
          </w:p>
        </w:tc>
        <w:tc>
          <w:tcPr>
            <w:tcW w:w="3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c>
          <w:tcPr>
            <w:tcW w:w="5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r>
              <w:rPr>
                <w:rFonts w:ascii="Times New Roman" w:hAnsi="Times New Roman"/>
                <w:sz w:val="18"/>
                <w:szCs w:val="18"/>
                <w:vertAlign w:val="superscript"/>
              </w:rPr>
              <w:t>0</w:t>
            </w:r>
            <w:r>
              <w:rPr>
                <w:rFonts w:ascii="Times New Roman" w:hAnsi="Times New Roman"/>
                <w:sz w:val="18"/>
                <w:szCs w:val="18"/>
              </w:rPr>
              <w:t>02</w:t>
            </w:r>
            <w:r>
              <w:rPr>
                <w:rFonts w:ascii="Times New Roman" w:hAnsi="Times New Roman"/>
                <w:sz w:val="18"/>
                <w:szCs w:val="18"/>
                <w:vertAlign w:val="superscript"/>
                <w:lang w:val="en-US"/>
              </w:rPr>
              <w:t>I</w:t>
            </w:r>
            <w:r>
              <w:rPr>
                <w:rFonts w:ascii="Times New Roman" w:hAnsi="Times New Roman"/>
                <w:sz w:val="18"/>
                <w:szCs w:val="18"/>
                <w:lang w:val="en-US"/>
              </w:rPr>
              <w:t>11</w:t>
            </w:r>
            <w:r>
              <w:rPr>
                <w:rFonts w:ascii="Times New Roman" w:hAnsi="Times New Roman"/>
                <w:sz w:val="18"/>
                <w:szCs w:val="18"/>
                <w:vertAlign w:val="superscript"/>
                <w:lang w:val="en-US"/>
              </w:rPr>
              <w:t xml:space="preserve">II </w:t>
            </w:r>
            <w:r>
              <w:rPr>
                <w:rFonts w:ascii="Times New Roman" w:hAnsi="Times New Roman"/>
                <w:sz w:val="18"/>
                <w:szCs w:val="18"/>
              </w:rPr>
              <w:t>сш</w:t>
            </w:r>
          </w:p>
          <w:p>
            <w:pPr>
              <w:spacing w:after="0" w:line="240" w:lineRule="auto"/>
              <w:jc w:val="center"/>
              <w:rPr>
                <w:rFonts w:ascii="Times New Roman" w:hAnsi="Times New Roman"/>
                <w:sz w:val="18"/>
                <w:szCs w:val="18"/>
              </w:rPr>
            </w:pPr>
            <w:r>
              <w:rPr>
                <w:rFonts w:ascii="Times New Roman" w:hAnsi="Times New Roman"/>
                <w:sz w:val="18"/>
                <w:szCs w:val="18"/>
              </w:rPr>
              <w:t>43</w:t>
            </w:r>
            <w:r>
              <w:rPr>
                <w:rFonts w:ascii="Times New Roman" w:hAnsi="Times New Roman"/>
                <w:sz w:val="18"/>
                <w:szCs w:val="18"/>
                <w:vertAlign w:val="superscript"/>
              </w:rPr>
              <w:t>0</w:t>
            </w:r>
            <w:r>
              <w:rPr>
                <w:rFonts w:ascii="Times New Roman" w:hAnsi="Times New Roman"/>
                <w:sz w:val="18"/>
                <w:szCs w:val="18"/>
              </w:rPr>
              <w:t>53</w:t>
            </w:r>
            <w:r>
              <w:rPr>
                <w:rFonts w:ascii="Times New Roman" w:hAnsi="Times New Roman"/>
                <w:sz w:val="18"/>
                <w:szCs w:val="18"/>
                <w:vertAlign w:val="superscript"/>
                <w:lang w:val="en-US"/>
              </w:rPr>
              <w:t>I</w:t>
            </w:r>
            <w:r>
              <w:rPr>
                <w:rFonts w:ascii="Times New Roman" w:hAnsi="Times New Roman"/>
                <w:sz w:val="18"/>
                <w:szCs w:val="18"/>
                <w:lang w:val="en-US"/>
              </w:rPr>
              <w:t>24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вд</w:t>
            </w:r>
          </w:p>
        </w:tc>
        <w:tc>
          <w:tcPr>
            <w:tcW w:w="575"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3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подземный</w:t>
            </w:r>
          </w:p>
        </w:tc>
        <w:tc>
          <w:tcPr>
            <w:tcW w:w="3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1524</w:t>
            </w:r>
          </w:p>
        </w:tc>
        <w:tc>
          <w:tcPr>
            <w:tcW w:w="2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2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3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металл</w:t>
            </w:r>
          </w:p>
        </w:tc>
        <w:tc>
          <w:tcPr>
            <w:tcW w:w="3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глина, песок</w:t>
            </w:r>
          </w:p>
        </w:tc>
        <w:tc>
          <w:tcPr>
            <w:tcW w:w="3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 д.24</w:t>
            </w:r>
          </w:p>
        </w:tc>
        <w:tc>
          <w:tcPr>
            <w:tcW w:w="39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 д.18Б</w:t>
            </w:r>
          </w:p>
        </w:tc>
        <w:tc>
          <w:tcPr>
            <w:tcW w:w="3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c>
          <w:tcPr>
            <w:tcW w:w="5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r>
              <w:rPr>
                <w:rFonts w:ascii="Times New Roman" w:hAnsi="Times New Roman"/>
                <w:sz w:val="18"/>
                <w:szCs w:val="18"/>
                <w:vertAlign w:val="superscript"/>
              </w:rPr>
              <w:t>0</w:t>
            </w:r>
            <w:r>
              <w:rPr>
                <w:rFonts w:ascii="Times New Roman" w:hAnsi="Times New Roman"/>
                <w:sz w:val="18"/>
                <w:szCs w:val="18"/>
              </w:rPr>
              <w:t>02</w:t>
            </w:r>
            <w:r>
              <w:rPr>
                <w:rFonts w:ascii="Times New Roman" w:hAnsi="Times New Roman"/>
                <w:sz w:val="18"/>
                <w:szCs w:val="18"/>
                <w:vertAlign w:val="superscript"/>
                <w:lang w:val="en-US"/>
              </w:rPr>
              <w:t>I</w:t>
            </w:r>
            <w:r>
              <w:rPr>
                <w:rFonts w:ascii="Times New Roman" w:hAnsi="Times New Roman"/>
                <w:sz w:val="18"/>
                <w:szCs w:val="18"/>
                <w:lang w:val="en-US"/>
              </w:rPr>
              <w:t>11</w:t>
            </w:r>
            <w:r>
              <w:rPr>
                <w:rFonts w:ascii="Times New Roman" w:hAnsi="Times New Roman"/>
                <w:sz w:val="18"/>
                <w:szCs w:val="18"/>
                <w:vertAlign w:val="superscript"/>
                <w:lang w:val="en-US"/>
              </w:rPr>
              <w:t xml:space="preserve">II </w:t>
            </w:r>
            <w:r>
              <w:rPr>
                <w:rFonts w:ascii="Times New Roman" w:hAnsi="Times New Roman"/>
                <w:sz w:val="18"/>
                <w:szCs w:val="18"/>
              </w:rPr>
              <w:t>сш</w:t>
            </w:r>
          </w:p>
          <w:p>
            <w:pPr>
              <w:spacing w:after="0" w:line="240" w:lineRule="auto"/>
              <w:jc w:val="center"/>
              <w:rPr>
                <w:rFonts w:ascii="Times New Roman" w:hAnsi="Times New Roman"/>
                <w:sz w:val="18"/>
                <w:szCs w:val="18"/>
              </w:rPr>
            </w:pPr>
            <w:r>
              <w:rPr>
                <w:rFonts w:ascii="Times New Roman" w:hAnsi="Times New Roman"/>
                <w:sz w:val="18"/>
                <w:szCs w:val="18"/>
              </w:rPr>
              <w:t>43</w:t>
            </w:r>
            <w:r>
              <w:rPr>
                <w:rFonts w:ascii="Times New Roman" w:hAnsi="Times New Roman"/>
                <w:sz w:val="18"/>
                <w:szCs w:val="18"/>
                <w:vertAlign w:val="superscript"/>
              </w:rPr>
              <w:t>0</w:t>
            </w:r>
            <w:r>
              <w:rPr>
                <w:rFonts w:ascii="Times New Roman" w:hAnsi="Times New Roman"/>
                <w:sz w:val="18"/>
                <w:szCs w:val="18"/>
              </w:rPr>
              <w:t>53</w:t>
            </w:r>
            <w:r>
              <w:rPr>
                <w:rFonts w:ascii="Times New Roman" w:hAnsi="Times New Roman"/>
                <w:sz w:val="18"/>
                <w:szCs w:val="18"/>
                <w:vertAlign w:val="superscript"/>
                <w:lang w:val="en-US"/>
              </w:rPr>
              <w:t>I</w:t>
            </w:r>
            <w:r>
              <w:rPr>
                <w:rFonts w:ascii="Times New Roman" w:hAnsi="Times New Roman"/>
                <w:sz w:val="18"/>
                <w:szCs w:val="18"/>
                <w:lang w:val="en-US"/>
              </w:rPr>
              <w:t>24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вд</w:t>
            </w:r>
          </w:p>
        </w:tc>
        <w:tc>
          <w:tcPr>
            <w:tcW w:w="575"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3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подземный</w:t>
            </w:r>
          </w:p>
        </w:tc>
        <w:tc>
          <w:tcPr>
            <w:tcW w:w="3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1242</w:t>
            </w:r>
          </w:p>
        </w:tc>
        <w:tc>
          <w:tcPr>
            <w:tcW w:w="2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w:t>
            </w:r>
          </w:p>
        </w:tc>
        <w:tc>
          <w:tcPr>
            <w:tcW w:w="2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w:t>
            </w:r>
          </w:p>
        </w:tc>
        <w:tc>
          <w:tcPr>
            <w:tcW w:w="3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металл</w:t>
            </w:r>
          </w:p>
        </w:tc>
        <w:tc>
          <w:tcPr>
            <w:tcW w:w="3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глина, песок</w:t>
            </w:r>
          </w:p>
        </w:tc>
        <w:tc>
          <w:tcPr>
            <w:tcW w:w="3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 д.7</w:t>
            </w:r>
          </w:p>
        </w:tc>
        <w:tc>
          <w:tcPr>
            <w:tcW w:w="39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ул.Новая, д.16</w:t>
            </w:r>
          </w:p>
        </w:tc>
        <w:tc>
          <w:tcPr>
            <w:tcW w:w="3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c>
          <w:tcPr>
            <w:tcW w:w="5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r>
              <w:rPr>
                <w:rFonts w:ascii="Times New Roman" w:hAnsi="Times New Roman"/>
                <w:sz w:val="18"/>
                <w:szCs w:val="18"/>
                <w:vertAlign w:val="superscript"/>
              </w:rPr>
              <w:t>0</w:t>
            </w:r>
            <w:r>
              <w:rPr>
                <w:rFonts w:ascii="Times New Roman" w:hAnsi="Times New Roman"/>
                <w:sz w:val="18"/>
                <w:szCs w:val="18"/>
              </w:rPr>
              <w:t>02</w:t>
            </w:r>
            <w:r>
              <w:rPr>
                <w:rFonts w:ascii="Times New Roman" w:hAnsi="Times New Roman"/>
                <w:sz w:val="18"/>
                <w:szCs w:val="18"/>
                <w:vertAlign w:val="superscript"/>
                <w:lang w:val="en-US"/>
              </w:rPr>
              <w:t>I</w:t>
            </w:r>
            <w:r>
              <w:rPr>
                <w:rFonts w:ascii="Times New Roman" w:hAnsi="Times New Roman"/>
                <w:sz w:val="18"/>
                <w:szCs w:val="18"/>
                <w:lang w:val="en-US"/>
              </w:rPr>
              <w:t>11</w:t>
            </w:r>
            <w:r>
              <w:rPr>
                <w:rFonts w:ascii="Times New Roman" w:hAnsi="Times New Roman"/>
                <w:sz w:val="18"/>
                <w:szCs w:val="18"/>
                <w:vertAlign w:val="superscript"/>
                <w:lang w:val="en-US"/>
              </w:rPr>
              <w:t xml:space="preserve">II </w:t>
            </w:r>
            <w:r>
              <w:rPr>
                <w:rFonts w:ascii="Times New Roman" w:hAnsi="Times New Roman"/>
                <w:sz w:val="18"/>
                <w:szCs w:val="18"/>
              </w:rPr>
              <w:t>сш</w:t>
            </w:r>
          </w:p>
          <w:p>
            <w:pPr>
              <w:spacing w:after="0" w:line="240" w:lineRule="auto"/>
              <w:jc w:val="center"/>
              <w:rPr>
                <w:rFonts w:ascii="Times New Roman" w:hAnsi="Times New Roman"/>
                <w:sz w:val="18"/>
                <w:szCs w:val="18"/>
              </w:rPr>
            </w:pPr>
            <w:r>
              <w:rPr>
                <w:rFonts w:ascii="Times New Roman" w:hAnsi="Times New Roman"/>
                <w:sz w:val="18"/>
                <w:szCs w:val="18"/>
              </w:rPr>
              <w:t>43</w:t>
            </w:r>
            <w:r>
              <w:rPr>
                <w:rFonts w:ascii="Times New Roman" w:hAnsi="Times New Roman"/>
                <w:sz w:val="18"/>
                <w:szCs w:val="18"/>
                <w:vertAlign w:val="superscript"/>
              </w:rPr>
              <w:t>0</w:t>
            </w:r>
            <w:r>
              <w:rPr>
                <w:rFonts w:ascii="Times New Roman" w:hAnsi="Times New Roman"/>
                <w:sz w:val="18"/>
                <w:szCs w:val="18"/>
              </w:rPr>
              <w:t>53</w:t>
            </w:r>
            <w:r>
              <w:rPr>
                <w:rFonts w:ascii="Times New Roman" w:hAnsi="Times New Roman"/>
                <w:sz w:val="18"/>
                <w:szCs w:val="18"/>
                <w:vertAlign w:val="superscript"/>
                <w:lang w:val="en-US"/>
              </w:rPr>
              <w:t>I</w:t>
            </w:r>
            <w:r>
              <w:rPr>
                <w:rFonts w:ascii="Times New Roman" w:hAnsi="Times New Roman"/>
                <w:sz w:val="18"/>
                <w:szCs w:val="18"/>
                <w:lang w:val="en-US"/>
              </w:rPr>
              <w:t>24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вд</w:t>
            </w:r>
          </w:p>
        </w:tc>
        <w:tc>
          <w:tcPr>
            <w:tcW w:w="575"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3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подземный</w:t>
            </w:r>
          </w:p>
        </w:tc>
        <w:tc>
          <w:tcPr>
            <w:tcW w:w="3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162</w:t>
            </w:r>
          </w:p>
        </w:tc>
        <w:tc>
          <w:tcPr>
            <w:tcW w:w="2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2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3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пластик</w:t>
            </w:r>
          </w:p>
        </w:tc>
        <w:tc>
          <w:tcPr>
            <w:tcW w:w="3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глина, песок</w:t>
            </w:r>
          </w:p>
        </w:tc>
        <w:tc>
          <w:tcPr>
            <w:tcW w:w="3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Новая, д.7 </w:t>
            </w:r>
          </w:p>
        </w:tc>
        <w:tc>
          <w:tcPr>
            <w:tcW w:w="39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Новая, д.15 </w:t>
            </w:r>
          </w:p>
        </w:tc>
        <w:tc>
          <w:tcPr>
            <w:tcW w:w="3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c>
          <w:tcPr>
            <w:tcW w:w="5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r>
              <w:rPr>
                <w:rFonts w:ascii="Times New Roman" w:hAnsi="Times New Roman"/>
                <w:sz w:val="18"/>
                <w:szCs w:val="18"/>
                <w:vertAlign w:val="superscript"/>
              </w:rPr>
              <w:t>0</w:t>
            </w:r>
            <w:r>
              <w:rPr>
                <w:rFonts w:ascii="Times New Roman" w:hAnsi="Times New Roman"/>
                <w:sz w:val="18"/>
                <w:szCs w:val="18"/>
              </w:rPr>
              <w:t>02</w:t>
            </w:r>
            <w:r>
              <w:rPr>
                <w:rFonts w:ascii="Times New Roman" w:hAnsi="Times New Roman"/>
                <w:sz w:val="18"/>
                <w:szCs w:val="18"/>
                <w:vertAlign w:val="superscript"/>
                <w:lang w:val="en-US"/>
              </w:rPr>
              <w:t>I</w:t>
            </w:r>
            <w:r>
              <w:rPr>
                <w:rFonts w:ascii="Times New Roman" w:hAnsi="Times New Roman"/>
                <w:sz w:val="18"/>
                <w:szCs w:val="18"/>
                <w:lang w:val="en-US"/>
              </w:rPr>
              <w:t>11</w:t>
            </w:r>
            <w:r>
              <w:rPr>
                <w:rFonts w:ascii="Times New Roman" w:hAnsi="Times New Roman"/>
                <w:sz w:val="18"/>
                <w:szCs w:val="18"/>
                <w:vertAlign w:val="superscript"/>
                <w:lang w:val="en-US"/>
              </w:rPr>
              <w:t xml:space="preserve">II </w:t>
            </w:r>
            <w:r>
              <w:rPr>
                <w:rFonts w:ascii="Times New Roman" w:hAnsi="Times New Roman"/>
                <w:sz w:val="18"/>
                <w:szCs w:val="18"/>
              </w:rPr>
              <w:t>сш</w:t>
            </w:r>
          </w:p>
          <w:p>
            <w:pPr>
              <w:spacing w:after="0" w:line="240" w:lineRule="auto"/>
              <w:jc w:val="center"/>
              <w:rPr>
                <w:rFonts w:ascii="Times New Roman" w:hAnsi="Times New Roman"/>
                <w:sz w:val="18"/>
                <w:szCs w:val="18"/>
              </w:rPr>
            </w:pPr>
            <w:r>
              <w:rPr>
                <w:rFonts w:ascii="Times New Roman" w:hAnsi="Times New Roman"/>
                <w:sz w:val="18"/>
                <w:szCs w:val="18"/>
              </w:rPr>
              <w:t>43</w:t>
            </w:r>
            <w:r>
              <w:rPr>
                <w:rFonts w:ascii="Times New Roman" w:hAnsi="Times New Roman"/>
                <w:sz w:val="18"/>
                <w:szCs w:val="18"/>
                <w:vertAlign w:val="superscript"/>
              </w:rPr>
              <w:t>0</w:t>
            </w:r>
            <w:r>
              <w:rPr>
                <w:rFonts w:ascii="Times New Roman" w:hAnsi="Times New Roman"/>
                <w:sz w:val="18"/>
                <w:szCs w:val="18"/>
              </w:rPr>
              <w:t>53</w:t>
            </w:r>
            <w:r>
              <w:rPr>
                <w:rFonts w:ascii="Times New Roman" w:hAnsi="Times New Roman"/>
                <w:sz w:val="18"/>
                <w:szCs w:val="18"/>
                <w:vertAlign w:val="superscript"/>
                <w:lang w:val="en-US"/>
              </w:rPr>
              <w:t>I</w:t>
            </w:r>
            <w:r>
              <w:rPr>
                <w:rFonts w:ascii="Times New Roman" w:hAnsi="Times New Roman"/>
                <w:sz w:val="18"/>
                <w:szCs w:val="18"/>
                <w:lang w:val="en-US"/>
              </w:rPr>
              <w:t>24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вд</w:t>
            </w:r>
          </w:p>
        </w:tc>
        <w:tc>
          <w:tcPr>
            <w:tcW w:w="575"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3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подземный</w:t>
            </w:r>
          </w:p>
        </w:tc>
        <w:tc>
          <w:tcPr>
            <w:tcW w:w="3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2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2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3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пластик</w:t>
            </w:r>
          </w:p>
        </w:tc>
        <w:tc>
          <w:tcPr>
            <w:tcW w:w="3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глина, песок</w:t>
            </w:r>
          </w:p>
        </w:tc>
        <w:tc>
          <w:tcPr>
            <w:tcW w:w="3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bl>
    <w:p>
      <w:pPr>
        <w:spacing w:after="0" w:line="240" w:lineRule="auto"/>
        <w:ind w:firstLine="567"/>
        <w:jc w:val="both"/>
        <w:rPr>
          <w:rStyle w:val="109"/>
        </w:rPr>
      </w:pPr>
    </w:p>
    <w:p>
      <w:pPr>
        <w:spacing w:after="0" w:line="240" w:lineRule="auto"/>
        <w:ind w:firstLine="567"/>
        <w:jc w:val="both"/>
        <w:rPr>
          <w:rStyle w:val="109"/>
        </w:rPr>
      </w:pPr>
      <w:r>
        <w:rPr>
          <w:rStyle w:val="109"/>
        </w:rPr>
        <w:t>Описание типов и количества секционирующей и запорной арматуры на участках сети,</w:t>
      </w:r>
      <w:r>
        <w:rPr>
          <w:rFonts w:ascii="Times New Roman" w:hAnsi="Times New Roman"/>
        </w:rPr>
        <w:t xml:space="preserve"> </w:t>
      </w:r>
      <w:r>
        <w:rPr>
          <w:rStyle w:val="109"/>
        </w:rPr>
        <w:t>которые эксплуатирует МУП «Жилищно-коммунальное хозяйство села Каменки», приведена в табл. 1.5.23.</w:t>
      </w:r>
    </w:p>
    <w:p>
      <w:pPr>
        <w:spacing w:after="0" w:line="240" w:lineRule="auto"/>
        <w:jc w:val="right"/>
        <w:rPr>
          <w:rFonts w:ascii="Times New Roman" w:hAnsi="Times New Roman"/>
          <w:b/>
          <w:sz w:val="20"/>
          <w:szCs w:val="20"/>
        </w:rPr>
      </w:pPr>
      <w:r>
        <w:rPr>
          <w:rFonts w:ascii="Times New Roman" w:hAnsi="Times New Roman"/>
          <w:b/>
          <w:sz w:val="20"/>
          <w:szCs w:val="20"/>
        </w:rPr>
        <w:t>Таблица 1.5.23.</w:t>
      </w:r>
      <w:r>
        <w:rPr>
          <w:rFonts w:ascii="Times New Roman" w:hAnsi="Times New Roman"/>
        </w:rPr>
        <w:t xml:space="preserve"> </w:t>
      </w:r>
      <w:r>
        <w:rPr>
          <w:rFonts w:ascii="Times New Roman" w:hAnsi="Times New Roman"/>
          <w:b/>
          <w:sz w:val="20"/>
          <w:szCs w:val="20"/>
        </w:rPr>
        <w:t>Описание типов и количества секционирующей и запорной арматуры</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47"/>
        <w:gridCol w:w="2288"/>
        <w:gridCol w:w="1731"/>
        <w:gridCol w:w="1146"/>
        <w:gridCol w:w="1175"/>
        <w:gridCol w:w="1254"/>
        <w:gridCol w:w="12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jc w:val="center"/>
        </w:trPr>
        <w:tc>
          <w:tcPr>
            <w:tcW w:w="43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участка</w:t>
            </w:r>
          </w:p>
        </w:tc>
        <w:tc>
          <w:tcPr>
            <w:tcW w:w="118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Начальный</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89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Конечный</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59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арматуры</w:t>
            </w:r>
          </w:p>
        </w:tc>
        <w:tc>
          <w:tcPr>
            <w:tcW w:w="60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6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Условный</w:t>
            </w:r>
          </w:p>
          <w:p>
            <w:pPr>
              <w:spacing w:after="0" w:line="240" w:lineRule="auto"/>
              <w:jc w:val="center"/>
              <w:rPr>
                <w:rFonts w:ascii="Times New Roman" w:hAnsi="Times New Roman"/>
                <w:b/>
                <w:sz w:val="18"/>
                <w:szCs w:val="18"/>
              </w:rPr>
            </w:pPr>
            <w:r>
              <w:rPr>
                <w:rFonts w:ascii="Times New Roman" w:hAnsi="Times New Roman"/>
                <w:b/>
                <w:sz w:val="18"/>
                <w:szCs w:val="18"/>
              </w:rPr>
              <w:t>диаметр</w:t>
            </w:r>
          </w:p>
        </w:tc>
        <w:tc>
          <w:tcPr>
            <w:tcW w:w="64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w:t>
            </w:r>
          </w:p>
          <w:p>
            <w:pPr>
              <w:spacing w:after="0" w:line="240" w:lineRule="auto"/>
              <w:jc w:val="center"/>
              <w:rPr>
                <w:rFonts w:ascii="Times New Roman" w:hAnsi="Times New Roman"/>
                <w:b/>
                <w:sz w:val="18"/>
                <w:szCs w:val="18"/>
              </w:rPr>
            </w:pPr>
            <w:r>
              <w:rPr>
                <w:rFonts w:ascii="Times New Roman" w:hAnsi="Times New Roman"/>
                <w:b/>
                <w:sz w:val="18"/>
                <w:szCs w:val="18"/>
              </w:rPr>
              <w:t>установки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397" w:hRule="atLeast"/>
          <w:jc w:val="center"/>
        </w:trPr>
        <w:tc>
          <w:tcPr>
            <w:tcW w:w="43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Гремячка,</w:t>
            </w:r>
            <w:r>
              <w:rPr>
                <w:rFonts w:ascii="Times New Roman" w:hAnsi="Times New Roman"/>
                <w:sz w:val="18"/>
                <w:szCs w:val="18"/>
              </w:rPr>
              <w:br w:type="textWrapping"/>
            </w:r>
            <w:r>
              <w:rPr>
                <w:rFonts w:ascii="Times New Roman" w:hAnsi="Times New Roman"/>
                <w:sz w:val="18"/>
                <w:szCs w:val="18"/>
              </w:rPr>
              <w:t xml:space="preserve"> ул. Ключевая 66а</w:t>
            </w:r>
          </w:p>
        </w:tc>
        <w:tc>
          <w:tcPr>
            <w:tcW w:w="8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Каменки ул. Центральная</w:t>
            </w:r>
          </w:p>
        </w:tc>
        <w:tc>
          <w:tcPr>
            <w:tcW w:w="5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запорная</w:t>
            </w:r>
          </w:p>
        </w:tc>
        <w:tc>
          <w:tcPr>
            <w:tcW w:w="6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Кран ДУ100</w:t>
            </w:r>
          </w:p>
        </w:tc>
        <w:tc>
          <w:tcPr>
            <w:tcW w:w="6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6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397" w:hRule="atLeast"/>
          <w:jc w:val="center"/>
        </w:trPr>
        <w:tc>
          <w:tcPr>
            <w:tcW w:w="43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w:t>
            </w:r>
          </w:p>
        </w:tc>
        <w:tc>
          <w:tcPr>
            <w:tcW w:w="8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 д.7</w:t>
            </w:r>
          </w:p>
        </w:tc>
        <w:tc>
          <w:tcPr>
            <w:tcW w:w="5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запорная</w:t>
            </w:r>
          </w:p>
        </w:tc>
        <w:tc>
          <w:tcPr>
            <w:tcW w:w="6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Щаровой кран ДУ50</w:t>
            </w:r>
          </w:p>
        </w:tc>
        <w:tc>
          <w:tcPr>
            <w:tcW w:w="6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6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397" w:hRule="atLeast"/>
          <w:jc w:val="center"/>
        </w:trPr>
        <w:tc>
          <w:tcPr>
            <w:tcW w:w="43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 д.24</w:t>
            </w:r>
          </w:p>
        </w:tc>
        <w:tc>
          <w:tcPr>
            <w:tcW w:w="8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 д.18Б</w:t>
            </w:r>
          </w:p>
        </w:tc>
        <w:tc>
          <w:tcPr>
            <w:tcW w:w="5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запорная</w:t>
            </w:r>
          </w:p>
        </w:tc>
        <w:tc>
          <w:tcPr>
            <w:tcW w:w="6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Щаровой кран ДУ50</w:t>
            </w:r>
          </w:p>
        </w:tc>
        <w:tc>
          <w:tcPr>
            <w:tcW w:w="6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6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397" w:hRule="atLeast"/>
          <w:jc w:val="center"/>
        </w:trPr>
        <w:tc>
          <w:tcPr>
            <w:tcW w:w="43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 д.7</w:t>
            </w:r>
          </w:p>
        </w:tc>
        <w:tc>
          <w:tcPr>
            <w:tcW w:w="8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 д.16</w:t>
            </w:r>
          </w:p>
        </w:tc>
        <w:tc>
          <w:tcPr>
            <w:tcW w:w="5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запорная</w:t>
            </w:r>
          </w:p>
        </w:tc>
        <w:tc>
          <w:tcPr>
            <w:tcW w:w="6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Щаровой кран ДУ50</w:t>
            </w:r>
          </w:p>
        </w:tc>
        <w:tc>
          <w:tcPr>
            <w:tcW w:w="6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6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397" w:hRule="atLeast"/>
          <w:jc w:val="center"/>
        </w:trPr>
        <w:tc>
          <w:tcPr>
            <w:tcW w:w="43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1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 д.7</w:t>
            </w:r>
          </w:p>
        </w:tc>
        <w:tc>
          <w:tcPr>
            <w:tcW w:w="8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 д.15</w:t>
            </w:r>
          </w:p>
        </w:tc>
        <w:tc>
          <w:tcPr>
            <w:tcW w:w="5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запорная</w:t>
            </w:r>
          </w:p>
        </w:tc>
        <w:tc>
          <w:tcPr>
            <w:tcW w:w="606"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Кран ДУ100</w:t>
            </w:r>
          </w:p>
        </w:tc>
        <w:tc>
          <w:tcPr>
            <w:tcW w:w="6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6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tc>
      </w:tr>
    </w:tbl>
    <w:p>
      <w:pPr>
        <w:spacing w:after="0" w:line="240" w:lineRule="auto"/>
        <w:ind w:firstLine="567"/>
        <w:jc w:val="both"/>
        <w:rPr>
          <w:rStyle w:val="109"/>
        </w:rPr>
      </w:pPr>
    </w:p>
    <w:p>
      <w:pPr>
        <w:spacing w:after="0" w:line="240" w:lineRule="auto"/>
        <w:ind w:firstLine="567"/>
        <w:jc w:val="both"/>
        <w:rPr>
          <w:rStyle w:val="109"/>
        </w:rPr>
      </w:pPr>
      <w:r>
        <w:rPr>
          <w:rStyle w:val="109"/>
        </w:rPr>
        <w:t>Схема водопроводных сетей, которые эксплуатирует МУП «Жилищно-коммунальное хозяйство села Каменки», приведена на рис. 1.5.5.</w:t>
      </w:r>
    </w:p>
    <w:p>
      <w:pPr>
        <w:spacing w:after="0" w:line="240" w:lineRule="auto"/>
        <w:ind w:firstLine="567"/>
        <w:jc w:val="both"/>
        <w:rPr>
          <w:rStyle w:val="109"/>
        </w:rPr>
      </w:pPr>
      <w:r>
        <w:rPr>
          <w:rStyle w:val="109"/>
        </w:rPr>
        <w:t>Полная схема водопроводных сетей, которые эксплуатирует МУП «Жилищно-коммунальное хозяйство села Каменки», приведена на рис. 1.5.6.</w:t>
      </w:r>
    </w:p>
    <w:p>
      <w:pPr>
        <w:spacing w:after="0" w:line="240" w:lineRule="auto"/>
        <w:ind w:firstLine="567"/>
        <w:jc w:val="both"/>
        <w:rPr>
          <w:rStyle w:val="109"/>
        </w:rPr>
      </w:pPr>
    </w:p>
    <w:p>
      <w:pPr>
        <w:spacing w:after="0" w:line="240" w:lineRule="auto"/>
        <w:ind w:firstLine="567"/>
        <w:jc w:val="both"/>
        <w:rPr>
          <w:rStyle w:val="109"/>
        </w:rPr>
        <w:sectPr>
          <w:pgSz w:w="11906" w:h="16838"/>
          <w:pgMar w:top="851" w:right="851" w:bottom="851" w:left="1418" w:header="0" w:footer="567" w:gutter="0"/>
          <w:cols w:space="708" w:num="1"/>
          <w:docGrid w:linePitch="360" w:charSpace="0"/>
        </w:sectPr>
      </w:pPr>
    </w:p>
    <w:p>
      <w:pPr>
        <w:spacing w:after="0" w:line="240" w:lineRule="auto"/>
        <w:ind w:firstLine="567"/>
        <w:jc w:val="center"/>
        <w:rPr>
          <w:rStyle w:val="109"/>
        </w:rPr>
      </w:pPr>
      <w:r>
        <w:rPr>
          <w:rStyle w:val="109"/>
          <w:lang/>
        </w:rPr>
        <w:drawing>
          <wp:inline distT="0" distB="0" distL="114300" distR="114300">
            <wp:extent cx="8602345" cy="6272530"/>
            <wp:effectExtent l="0" t="0" r="8255" b="1397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
                    <pic:cNvPicPr>
                      <a:picLocks noChangeAspect="1"/>
                    </pic:cNvPicPr>
                  </pic:nvPicPr>
                  <pic:blipFill>
                    <a:blip r:embed="rId19"/>
                    <a:srcRect l="2155" t="1312" r="1044" b="1862"/>
                    <a:stretch>
                      <a:fillRect/>
                    </a:stretch>
                  </pic:blipFill>
                  <pic:spPr>
                    <a:xfrm>
                      <a:off x="0" y="0"/>
                      <a:ext cx="8602345" cy="6272530"/>
                    </a:xfrm>
                    <a:prstGeom prst="rect">
                      <a:avLst/>
                    </a:prstGeom>
                    <a:noFill/>
                    <a:ln>
                      <a:noFill/>
                    </a:ln>
                  </pic:spPr>
                </pic:pic>
              </a:graphicData>
            </a:graphic>
          </wp:inline>
        </w:drawing>
      </w:r>
    </w:p>
    <w:p>
      <w:pPr>
        <w:spacing w:after="0" w:line="240" w:lineRule="auto"/>
        <w:ind w:firstLine="567"/>
        <w:jc w:val="center"/>
        <w:rPr>
          <w:rStyle w:val="109"/>
          <w:b/>
          <w:sz w:val="20"/>
          <w:szCs w:val="20"/>
        </w:rPr>
      </w:pPr>
      <w:r>
        <w:rPr>
          <w:rStyle w:val="109"/>
          <w:b/>
          <w:sz w:val="20"/>
          <w:szCs w:val="20"/>
        </w:rPr>
        <w:t>Рис. 1.5.3. Схема водопроводных сетей, которые эксплуатирует МУП «Жилищно-коммунальное хозяйство села Каменки»</w:t>
      </w:r>
    </w:p>
    <w:p>
      <w:pPr>
        <w:spacing w:after="0" w:line="240" w:lineRule="auto"/>
        <w:ind w:firstLine="567"/>
        <w:jc w:val="center"/>
        <w:rPr>
          <w:rStyle w:val="109"/>
          <w:b/>
          <w:sz w:val="20"/>
          <w:szCs w:val="20"/>
        </w:rPr>
        <w:sectPr>
          <w:pgSz w:w="16838" w:h="11906" w:orient="landscape"/>
          <w:pgMar w:top="851" w:right="851" w:bottom="851" w:left="851" w:header="0" w:footer="567" w:gutter="0"/>
          <w:cols w:space="708" w:num="1"/>
          <w:docGrid w:linePitch="360" w:charSpace="0"/>
        </w:sectPr>
      </w:pPr>
    </w:p>
    <w:p>
      <w:pPr>
        <w:spacing w:after="0" w:line="240" w:lineRule="auto"/>
        <w:ind w:firstLine="567"/>
        <w:jc w:val="center"/>
        <w:rPr>
          <w:rStyle w:val="109"/>
          <w:b/>
          <w:sz w:val="20"/>
          <w:szCs w:val="20"/>
        </w:rPr>
      </w:pPr>
      <w:r>
        <w:rPr>
          <w:rFonts w:ascii="Times New Roman" w:hAnsi="Times New Roman" w:eastAsia="Calibri"/>
          <w:lang/>
        </w:rPr>
        <w:drawing>
          <wp:inline distT="0" distB="0" distL="114300" distR="114300">
            <wp:extent cx="5565775" cy="8649335"/>
            <wp:effectExtent l="0" t="0" r="15875" b="18415"/>
            <wp:docPr id="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2"/>
                    <pic:cNvPicPr>
                      <a:picLocks noChangeAspect="1"/>
                    </pic:cNvPicPr>
                  </pic:nvPicPr>
                  <pic:blipFill>
                    <a:blip r:embed="rId20"/>
                    <a:srcRect l="1814" t="9740" r="25410" b="8597"/>
                    <a:stretch>
                      <a:fillRect/>
                    </a:stretch>
                  </pic:blipFill>
                  <pic:spPr>
                    <a:xfrm>
                      <a:off x="0" y="0"/>
                      <a:ext cx="5565775" cy="8649335"/>
                    </a:xfrm>
                    <a:prstGeom prst="rect">
                      <a:avLst/>
                    </a:prstGeom>
                    <a:noFill/>
                    <a:ln>
                      <a:noFill/>
                    </a:ln>
                  </pic:spPr>
                </pic:pic>
              </a:graphicData>
            </a:graphic>
          </wp:inline>
        </w:drawing>
      </w:r>
    </w:p>
    <w:p>
      <w:pPr>
        <w:spacing w:after="0" w:line="240" w:lineRule="auto"/>
        <w:ind w:firstLine="567"/>
        <w:jc w:val="center"/>
        <w:rPr>
          <w:rStyle w:val="109"/>
          <w:b/>
          <w:sz w:val="20"/>
          <w:szCs w:val="20"/>
        </w:rPr>
      </w:pPr>
      <w:r>
        <w:rPr>
          <w:rStyle w:val="109"/>
          <w:b/>
          <w:sz w:val="20"/>
          <w:szCs w:val="20"/>
        </w:rPr>
        <w:t>Рис. 1.5.6. Полная схема водопроводных сетей, которые эксплуатирует МУП «Жилищно-коммунальное хозяйство села Каменки»</w:t>
      </w:r>
    </w:p>
    <w:p>
      <w:pPr>
        <w:spacing w:after="0" w:line="240" w:lineRule="auto"/>
        <w:ind w:firstLine="567"/>
        <w:jc w:val="center"/>
        <w:rPr>
          <w:rStyle w:val="109"/>
          <w:b/>
          <w:sz w:val="20"/>
          <w:szCs w:val="20"/>
        </w:rPr>
        <w:sectPr>
          <w:pgSz w:w="11906" w:h="16838"/>
          <w:pgMar w:top="851" w:right="851" w:bottom="851" w:left="851" w:header="0" w:footer="567" w:gutter="0"/>
          <w:cols w:space="708" w:num="1"/>
          <w:docGrid w:linePitch="360" w:charSpace="0"/>
        </w:sectPr>
      </w:pPr>
    </w:p>
    <w:p>
      <w:pPr>
        <w:spacing w:after="0" w:line="240" w:lineRule="auto"/>
        <w:ind w:firstLine="426"/>
        <w:jc w:val="both"/>
        <w:rPr>
          <w:rFonts w:ascii="Times New Roman" w:hAnsi="Times New Roman"/>
        </w:rPr>
      </w:pPr>
      <w:r>
        <w:rPr>
          <w:rFonts w:ascii="Times New Roman" w:hAnsi="Times New Roman"/>
        </w:rPr>
        <w:t>Статистика отказов и восстановлений оборудования водопроводных сетей, находящихся в эксплуатации МУП ««Жилищно-коммунальное хозяйство села Каменки в период 2016-</w:t>
      </w:r>
      <w:r>
        <w:rPr>
          <w:rFonts w:ascii="Times New Roman" w:hAnsi="Times New Roman"/>
        </w:rPr>
        <w:br w:type="textWrapping"/>
      </w:r>
      <w:r>
        <w:rPr>
          <w:rFonts w:ascii="Times New Roman" w:hAnsi="Times New Roman"/>
        </w:rPr>
        <w:t>2022 гг. приведена в табл. 1.5.24.</w:t>
      </w:r>
    </w:p>
    <w:p>
      <w:pPr>
        <w:spacing w:after="0" w:line="240" w:lineRule="auto"/>
        <w:jc w:val="right"/>
        <w:rPr>
          <w:rFonts w:ascii="Times New Roman" w:hAnsi="Times New Roman"/>
          <w:b/>
          <w:sz w:val="20"/>
          <w:szCs w:val="20"/>
        </w:rPr>
      </w:pPr>
      <w:r>
        <w:rPr>
          <w:rFonts w:ascii="Times New Roman" w:hAnsi="Times New Roman"/>
          <w:b/>
          <w:sz w:val="20"/>
          <w:szCs w:val="20"/>
        </w:rPr>
        <w:t>Таблица 1.5.24.</w:t>
      </w:r>
      <w:r>
        <w:rPr>
          <w:rFonts w:ascii="Times New Roman" w:hAnsi="Times New Roman"/>
        </w:rPr>
        <w:t xml:space="preserve"> </w:t>
      </w:r>
      <w:r>
        <w:rPr>
          <w:rFonts w:ascii="Times New Roman" w:hAnsi="Times New Roman"/>
          <w:b/>
          <w:sz w:val="20"/>
          <w:szCs w:val="20"/>
        </w:rPr>
        <w:t xml:space="preserve">Статистика отказов и восстановлений оборудования водопроводных </w:t>
      </w:r>
      <w:r>
        <w:rPr>
          <w:rFonts w:ascii="Times New Roman" w:hAnsi="Times New Roman"/>
          <w:b/>
          <w:sz w:val="20"/>
          <w:szCs w:val="20"/>
        </w:rPr>
        <w:br w:type="textWrapping"/>
      </w:r>
      <w:r>
        <w:rPr>
          <w:rFonts w:ascii="Times New Roman" w:hAnsi="Times New Roman"/>
          <w:b/>
          <w:sz w:val="20"/>
          <w:szCs w:val="20"/>
        </w:rPr>
        <w:t xml:space="preserve">сетей, находящихся в эксплуатации МУП ««Жилищно-коммунальное </w:t>
      </w:r>
      <w:r>
        <w:rPr>
          <w:rFonts w:ascii="Times New Roman" w:hAnsi="Times New Roman"/>
          <w:b/>
          <w:sz w:val="20"/>
          <w:szCs w:val="20"/>
        </w:rPr>
        <w:br w:type="textWrapping"/>
      </w:r>
      <w:r>
        <w:rPr>
          <w:rFonts w:ascii="Times New Roman" w:hAnsi="Times New Roman"/>
          <w:b/>
          <w:sz w:val="20"/>
          <w:szCs w:val="20"/>
        </w:rPr>
        <w:t>хозяйство села Каменки» в период 2016-2022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1190"/>
        <w:gridCol w:w="999"/>
        <w:gridCol w:w="1326"/>
        <w:gridCol w:w="1328"/>
        <w:gridCol w:w="1106"/>
        <w:gridCol w:w="1584"/>
        <w:gridCol w:w="1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Место</w:t>
            </w:r>
          </w:p>
          <w:p>
            <w:pPr>
              <w:spacing w:after="0" w:line="240" w:lineRule="auto"/>
              <w:jc w:val="center"/>
              <w:rPr>
                <w:rFonts w:ascii="Times New Roman" w:hAnsi="Times New Roman"/>
                <w:b/>
                <w:sz w:val="18"/>
                <w:szCs w:val="18"/>
              </w:rPr>
            </w:pPr>
            <w:r>
              <w:rPr>
                <w:rFonts w:ascii="Times New Roman" w:hAnsi="Times New Roman"/>
                <w:b/>
                <w:sz w:val="18"/>
                <w:szCs w:val="18"/>
              </w:rPr>
              <w:t>повреждения</w:t>
            </w:r>
          </w:p>
        </w:tc>
        <w:tc>
          <w:tcPr>
            <w:tcW w:w="60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 обнаруж. повреждения</w:t>
            </w:r>
          </w:p>
        </w:tc>
        <w:tc>
          <w:tcPr>
            <w:tcW w:w="50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Нагрузка отключен. потреб., м</w:t>
            </w:r>
            <w:r>
              <w:rPr>
                <w:rFonts w:ascii="Times New Roman" w:hAnsi="Times New Roman"/>
                <w:b/>
                <w:sz w:val="18"/>
                <w:szCs w:val="18"/>
                <w:vertAlign w:val="superscript"/>
              </w:rPr>
              <w:t>3</w:t>
            </w:r>
            <w:r>
              <w:rPr>
                <w:rFonts w:ascii="Times New Roman" w:hAnsi="Times New Roman"/>
                <w:b/>
                <w:sz w:val="18"/>
                <w:szCs w:val="18"/>
              </w:rPr>
              <w:t>/ч</w:t>
            </w:r>
          </w:p>
        </w:tc>
        <w:tc>
          <w:tcPr>
            <w:tcW w:w="6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 начала устран. повреждения</w:t>
            </w:r>
          </w:p>
        </w:tc>
        <w:tc>
          <w:tcPr>
            <w:tcW w:w="67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 окончания устран. повреждения</w:t>
            </w:r>
          </w:p>
        </w:tc>
        <w:tc>
          <w:tcPr>
            <w:tcW w:w="56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 включения абонентов</w:t>
            </w:r>
          </w:p>
        </w:tc>
        <w:tc>
          <w:tcPr>
            <w:tcW w:w="80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Причина</w:t>
            </w:r>
          </w:p>
          <w:p>
            <w:pPr>
              <w:spacing w:after="0" w:line="240" w:lineRule="auto"/>
              <w:jc w:val="center"/>
              <w:rPr>
                <w:rFonts w:ascii="Times New Roman" w:hAnsi="Times New Roman"/>
                <w:b/>
                <w:sz w:val="18"/>
                <w:szCs w:val="18"/>
              </w:rPr>
            </w:pPr>
            <w:r>
              <w:rPr>
                <w:rFonts w:ascii="Times New Roman" w:hAnsi="Times New Roman"/>
                <w:b/>
                <w:sz w:val="18"/>
                <w:szCs w:val="18"/>
              </w:rPr>
              <w:t>повреждения</w:t>
            </w:r>
          </w:p>
        </w:tc>
        <w:tc>
          <w:tcPr>
            <w:tcW w:w="60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Меры по устранению повреждения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08.04.2016 </w:t>
            </w:r>
            <w:r>
              <w:rPr>
                <w:rFonts w:ascii="Times New Roman" w:hAnsi="Times New Roman"/>
                <w:sz w:val="18"/>
                <w:szCs w:val="18"/>
              </w:rPr>
              <w:br w:type="textWrapping"/>
            </w:r>
            <w:r>
              <w:rPr>
                <w:rFonts w:ascii="Times New Roman" w:hAnsi="Times New Roman"/>
                <w:sz w:val="18"/>
                <w:szCs w:val="18"/>
              </w:rPr>
              <w:t>08</w:t>
            </w:r>
            <w:r>
              <w:rPr>
                <w:rFonts w:ascii="Times New Roman" w:hAnsi="Times New Roman"/>
                <w:sz w:val="18"/>
                <w:szCs w:val="18"/>
                <w:vertAlign w:val="superscript"/>
              </w:rPr>
              <w:t>15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08.04.2016 </w:t>
            </w:r>
            <w:r>
              <w:rPr>
                <w:rFonts w:ascii="Times New Roman" w:hAnsi="Times New Roman"/>
                <w:sz w:val="18"/>
                <w:szCs w:val="18"/>
              </w:rPr>
              <w:br w:type="textWrapping"/>
            </w:r>
            <w:r>
              <w:rPr>
                <w:rFonts w:ascii="Times New Roman" w:hAnsi="Times New Roman"/>
                <w:sz w:val="18"/>
                <w:szCs w:val="18"/>
              </w:rPr>
              <w:t>08</w:t>
            </w:r>
            <w:r>
              <w:rPr>
                <w:rFonts w:ascii="Times New Roman" w:hAnsi="Times New Roman"/>
                <w:sz w:val="18"/>
                <w:szCs w:val="18"/>
                <w:vertAlign w:val="superscript"/>
              </w:rPr>
              <w:t>30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08.04.2016 </w:t>
            </w:r>
            <w:r>
              <w:rPr>
                <w:rFonts w:ascii="Times New Roman" w:hAnsi="Times New Roman"/>
                <w:sz w:val="18"/>
                <w:szCs w:val="18"/>
              </w:rPr>
              <w:br w:type="textWrapping"/>
            </w:r>
            <w:r>
              <w:rPr>
                <w:rFonts w:ascii="Times New Roman" w:hAnsi="Times New Roman"/>
                <w:sz w:val="18"/>
                <w:szCs w:val="18"/>
              </w:rPr>
              <w:t>10</w:t>
            </w:r>
            <w:r>
              <w:rPr>
                <w:rFonts w:ascii="Times New Roman" w:hAnsi="Times New Roman"/>
                <w:sz w:val="18"/>
                <w:szCs w:val="18"/>
                <w:vertAlign w:val="superscript"/>
              </w:rPr>
              <w:t>00</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08.04.2016 10</w:t>
            </w:r>
            <w:r>
              <w:rPr>
                <w:rFonts w:ascii="Times New Roman" w:hAnsi="Times New Roman"/>
                <w:sz w:val="18"/>
                <w:szCs w:val="18"/>
                <w:vertAlign w:val="superscript"/>
              </w:rPr>
              <w:t>30</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Срыв задвижки в колодце </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Замена запор. ар-ры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Центральная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03.08.2016 </w:t>
            </w:r>
            <w:r>
              <w:rPr>
                <w:rFonts w:ascii="Times New Roman" w:hAnsi="Times New Roman"/>
                <w:sz w:val="18"/>
                <w:szCs w:val="18"/>
              </w:rPr>
              <w:br w:type="textWrapping"/>
            </w:r>
            <w:r>
              <w:rPr>
                <w:rFonts w:ascii="Times New Roman" w:hAnsi="Times New Roman"/>
                <w:sz w:val="18"/>
                <w:szCs w:val="18"/>
              </w:rPr>
              <w:t>13</w:t>
            </w:r>
            <w:r>
              <w:rPr>
                <w:rFonts w:ascii="Times New Roman" w:hAnsi="Times New Roman"/>
                <w:sz w:val="18"/>
                <w:szCs w:val="18"/>
                <w:vertAlign w:val="superscript"/>
              </w:rPr>
              <w:t>00</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03.08.2016 </w:t>
            </w:r>
            <w:r>
              <w:rPr>
                <w:rFonts w:ascii="Times New Roman" w:hAnsi="Times New Roman"/>
                <w:sz w:val="18"/>
                <w:szCs w:val="18"/>
              </w:rPr>
              <w:br w:type="textWrapping"/>
            </w:r>
            <w:r>
              <w:rPr>
                <w:rFonts w:ascii="Times New Roman" w:hAnsi="Times New Roman"/>
                <w:sz w:val="18"/>
                <w:szCs w:val="18"/>
              </w:rPr>
              <w:t>13</w:t>
            </w:r>
            <w:r>
              <w:rPr>
                <w:rFonts w:ascii="Times New Roman" w:hAnsi="Times New Roman"/>
                <w:sz w:val="18"/>
                <w:szCs w:val="18"/>
                <w:vertAlign w:val="superscript"/>
              </w:rPr>
              <w:t>30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03.08.2016</w:t>
            </w:r>
            <w:r>
              <w:rPr>
                <w:rFonts w:ascii="Times New Roman" w:hAnsi="Times New Roman"/>
                <w:sz w:val="18"/>
                <w:szCs w:val="18"/>
              </w:rPr>
              <w:br w:type="textWrapping"/>
            </w:r>
            <w:r>
              <w:rPr>
                <w:rFonts w:ascii="Times New Roman" w:hAnsi="Times New Roman"/>
                <w:sz w:val="18"/>
                <w:szCs w:val="18"/>
              </w:rPr>
              <w:t xml:space="preserve"> 14</w:t>
            </w:r>
            <w:r>
              <w:rPr>
                <w:rFonts w:ascii="Times New Roman" w:hAnsi="Times New Roman"/>
                <w:sz w:val="18"/>
                <w:szCs w:val="18"/>
                <w:vertAlign w:val="superscript"/>
              </w:rPr>
              <w:t>15</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03.08.2016 14</w:t>
            </w:r>
            <w:r>
              <w:rPr>
                <w:rFonts w:ascii="Times New Roman" w:hAnsi="Times New Roman"/>
                <w:sz w:val="18"/>
                <w:szCs w:val="18"/>
                <w:vertAlign w:val="superscript"/>
              </w:rPr>
              <w:t>30</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Прорыв при земляных работах </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15.10.2016 </w:t>
            </w:r>
            <w:r>
              <w:rPr>
                <w:rFonts w:ascii="Times New Roman" w:hAnsi="Times New Roman"/>
                <w:sz w:val="18"/>
                <w:szCs w:val="18"/>
              </w:rPr>
              <w:br w:type="textWrapping"/>
            </w:r>
            <w:r>
              <w:rPr>
                <w:rFonts w:ascii="Times New Roman" w:hAnsi="Times New Roman"/>
                <w:sz w:val="18"/>
                <w:szCs w:val="18"/>
              </w:rPr>
              <w:t>15</w:t>
            </w:r>
            <w:r>
              <w:rPr>
                <w:rFonts w:ascii="Times New Roman" w:hAnsi="Times New Roman"/>
                <w:sz w:val="18"/>
                <w:szCs w:val="18"/>
                <w:vertAlign w:val="superscript"/>
              </w:rPr>
              <w:t>30</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15.10.2016 </w:t>
            </w:r>
            <w:r>
              <w:rPr>
                <w:rFonts w:ascii="Times New Roman" w:hAnsi="Times New Roman"/>
                <w:sz w:val="18"/>
                <w:szCs w:val="18"/>
              </w:rPr>
              <w:br w:type="textWrapping"/>
            </w:r>
            <w:r>
              <w:rPr>
                <w:rFonts w:ascii="Times New Roman" w:hAnsi="Times New Roman"/>
                <w:sz w:val="18"/>
                <w:szCs w:val="18"/>
              </w:rPr>
              <w:t>15</w:t>
            </w:r>
            <w:r>
              <w:rPr>
                <w:rFonts w:ascii="Times New Roman" w:hAnsi="Times New Roman"/>
                <w:sz w:val="18"/>
                <w:szCs w:val="18"/>
                <w:vertAlign w:val="superscript"/>
              </w:rPr>
              <w:t>45</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15.10.2016 </w:t>
            </w:r>
            <w:r>
              <w:rPr>
                <w:rFonts w:ascii="Times New Roman" w:hAnsi="Times New Roman"/>
                <w:sz w:val="18"/>
                <w:szCs w:val="18"/>
              </w:rPr>
              <w:br w:type="textWrapping"/>
            </w:r>
            <w:r>
              <w:rPr>
                <w:rFonts w:ascii="Times New Roman" w:hAnsi="Times New Roman"/>
                <w:sz w:val="18"/>
                <w:szCs w:val="18"/>
              </w:rPr>
              <w:t>16</w:t>
            </w:r>
            <w:r>
              <w:rPr>
                <w:rFonts w:ascii="Times New Roman" w:hAnsi="Times New Roman"/>
                <w:sz w:val="18"/>
                <w:szCs w:val="18"/>
                <w:vertAlign w:val="superscript"/>
              </w:rPr>
              <w:t>45</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15.10.2016 17</w:t>
            </w:r>
            <w:r>
              <w:rPr>
                <w:rFonts w:ascii="Times New Roman" w:hAnsi="Times New Roman"/>
                <w:sz w:val="18"/>
                <w:szCs w:val="18"/>
                <w:vertAlign w:val="superscript"/>
              </w:rPr>
              <w:t>00</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водопровода</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Молодежная </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23.03.2017 </w:t>
            </w:r>
            <w:r>
              <w:rPr>
                <w:rFonts w:ascii="Times New Roman" w:hAnsi="Times New Roman"/>
                <w:sz w:val="18"/>
                <w:szCs w:val="18"/>
              </w:rPr>
              <w:br w:type="textWrapping"/>
            </w:r>
            <w:r>
              <w:rPr>
                <w:rFonts w:ascii="Times New Roman" w:hAnsi="Times New Roman"/>
                <w:sz w:val="18"/>
                <w:szCs w:val="18"/>
              </w:rPr>
              <w:t>12</w:t>
            </w:r>
            <w:r>
              <w:rPr>
                <w:rFonts w:ascii="Times New Roman" w:hAnsi="Times New Roman"/>
                <w:sz w:val="18"/>
                <w:szCs w:val="18"/>
                <w:vertAlign w:val="superscript"/>
              </w:rPr>
              <w:t>35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23.03.2017 </w:t>
            </w:r>
            <w:r>
              <w:rPr>
                <w:rFonts w:ascii="Times New Roman" w:hAnsi="Times New Roman"/>
                <w:sz w:val="18"/>
                <w:szCs w:val="18"/>
              </w:rPr>
              <w:br w:type="textWrapping"/>
            </w:r>
            <w:r>
              <w:rPr>
                <w:rFonts w:ascii="Times New Roman" w:hAnsi="Times New Roman"/>
                <w:sz w:val="18"/>
                <w:szCs w:val="18"/>
              </w:rPr>
              <w:t>12</w:t>
            </w:r>
            <w:r>
              <w:rPr>
                <w:rFonts w:ascii="Times New Roman" w:hAnsi="Times New Roman"/>
                <w:sz w:val="18"/>
                <w:szCs w:val="18"/>
                <w:vertAlign w:val="superscript"/>
              </w:rPr>
              <w:t>55</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23.03.2017 </w:t>
            </w:r>
            <w:r>
              <w:rPr>
                <w:rFonts w:ascii="Times New Roman" w:hAnsi="Times New Roman"/>
                <w:sz w:val="18"/>
                <w:szCs w:val="18"/>
              </w:rPr>
              <w:br w:type="textWrapping"/>
            </w:r>
            <w:r>
              <w:rPr>
                <w:rFonts w:ascii="Times New Roman" w:hAnsi="Times New Roman"/>
                <w:sz w:val="18"/>
                <w:szCs w:val="18"/>
              </w:rPr>
              <w:t>13</w:t>
            </w:r>
            <w:r>
              <w:rPr>
                <w:rFonts w:ascii="Times New Roman" w:hAnsi="Times New Roman"/>
                <w:sz w:val="18"/>
                <w:szCs w:val="18"/>
                <w:vertAlign w:val="superscript"/>
              </w:rPr>
              <w:t>55</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23.03.2017 14</w:t>
            </w:r>
            <w:r>
              <w:rPr>
                <w:rFonts w:ascii="Times New Roman" w:hAnsi="Times New Roman"/>
                <w:sz w:val="18"/>
                <w:szCs w:val="18"/>
                <w:vertAlign w:val="superscript"/>
              </w:rPr>
              <w:t>05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Срыв задвижки в колодце</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Замена запор. ар-ры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13.06.2017 </w:t>
            </w:r>
            <w:r>
              <w:rPr>
                <w:rFonts w:ascii="Times New Roman" w:hAnsi="Times New Roman"/>
                <w:sz w:val="18"/>
                <w:szCs w:val="18"/>
              </w:rPr>
              <w:br w:type="textWrapping"/>
            </w:r>
            <w:r>
              <w:rPr>
                <w:rFonts w:ascii="Times New Roman" w:hAnsi="Times New Roman"/>
                <w:sz w:val="18"/>
                <w:szCs w:val="18"/>
              </w:rPr>
              <w:t>14</w:t>
            </w:r>
            <w:r>
              <w:rPr>
                <w:rFonts w:ascii="Times New Roman" w:hAnsi="Times New Roman"/>
                <w:sz w:val="18"/>
                <w:szCs w:val="18"/>
                <w:vertAlign w:val="superscript"/>
              </w:rPr>
              <w:t>25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13.06.2017 </w:t>
            </w:r>
            <w:r>
              <w:rPr>
                <w:rFonts w:ascii="Times New Roman" w:hAnsi="Times New Roman"/>
                <w:sz w:val="18"/>
                <w:szCs w:val="18"/>
              </w:rPr>
              <w:br w:type="textWrapping"/>
            </w:r>
            <w:r>
              <w:rPr>
                <w:rFonts w:ascii="Times New Roman" w:hAnsi="Times New Roman"/>
                <w:sz w:val="18"/>
                <w:szCs w:val="18"/>
              </w:rPr>
              <w:t>14</w:t>
            </w:r>
            <w:r>
              <w:rPr>
                <w:rFonts w:ascii="Times New Roman" w:hAnsi="Times New Roman"/>
                <w:sz w:val="18"/>
                <w:szCs w:val="18"/>
                <w:vertAlign w:val="superscript"/>
              </w:rPr>
              <w:t>40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13.06.2017 </w:t>
            </w:r>
            <w:r>
              <w:rPr>
                <w:rFonts w:ascii="Times New Roman" w:hAnsi="Times New Roman"/>
                <w:sz w:val="18"/>
                <w:szCs w:val="18"/>
              </w:rPr>
              <w:br w:type="textWrapping"/>
            </w:r>
            <w:r>
              <w:rPr>
                <w:rFonts w:ascii="Times New Roman" w:hAnsi="Times New Roman"/>
                <w:sz w:val="18"/>
                <w:szCs w:val="18"/>
              </w:rPr>
              <w:t>15</w:t>
            </w:r>
            <w:r>
              <w:rPr>
                <w:rFonts w:ascii="Times New Roman" w:hAnsi="Times New Roman"/>
                <w:sz w:val="18"/>
                <w:szCs w:val="18"/>
                <w:vertAlign w:val="superscript"/>
              </w:rPr>
              <w:t>40</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13.06.2017 15</w:t>
            </w:r>
            <w:r>
              <w:rPr>
                <w:rFonts w:ascii="Times New Roman" w:hAnsi="Times New Roman"/>
                <w:sz w:val="18"/>
                <w:szCs w:val="18"/>
                <w:vertAlign w:val="superscript"/>
              </w:rPr>
              <w:t>50</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водопровода</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Зеленая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22.09.2017 </w:t>
            </w:r>
            <w:r>
              <w:rPr>
                <w:rFonts w:ascii="Times New Roman" w:hAnsi="Times New Roman"/>
                <w:sz w:val="18"/>
                <w:szCs w:val="18"/>
              </w:rPr>
              <w:br w:type="textWrapping"/>
            </w:r>
            <w:r>
              <w:rPr>
                <w:rFonts w:ascii="Times New Roman" w:hAnsi="Times New Roman"/>
                <w:sz w:val="18"/>
                <w:szCs w:val="18"/>
              </w:rPr>
              <w:t>10</w:t>
            </w:r>
            <w:r>
              <w:rPr>
                <w:rFonts w:ascii="Times New Roman" w:hAnsi="Times New Roman"/>
                <w:sz w:val="18"/>
                <w:szCs w:val="18"/>
                <w:vertAlign w:val="superscript"/>
              </w:rPr>
              <w:t>15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22.09.2017 </w:t>
            </w:r>
            <w:r>
              <w:rPr>
                <w:rFonts w:ascii="Times New Roman" w:hAnsi="Times New Roman"/>
                <w:sz w:val="18"/>
                <w:szCs w:val="18"/>
              </w:rPr>
              <w:br w:type="textWrapping"/>
            </w:r>
            <w:r>
              <w:rPr>
                <w:rFonts w:ascii="Times New Roman" w:hAnsi="Times New Roman"/>
                <w:sz w:val="18"/>
                <w:szCs w:val="18"/>
              </w:rPr>
              <w:t>10</w:t>
            </w:r>
            <w:r>
              <w:rPr>
                <w:rFonts w:ascii="Times New Roman" w:hAnsi="Times New Roman"/>
                <w:sz w:val="18"/>
                <w:szCs w:val="18"/>
                <w:vertAlign w:val="superscript"/>
              </w:rPr>
              <w:t>30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22.09.2017 </w:t>
            </w:r>
            <w:r>
              <w:rPr>
                <w:rFonts w:ascii="Times New Roman" w:hAnsi="Times New Roman"/>
                <w:sz w:val="18"/>
                <w:szCs w:val="18"/>
              </w:rPr>
              <w:br w:type="textWrapping"/>
            </w:r>
            <w:r>
              <w:rPr>
                <w:rFonts w:ascii="Times New Roman" w:hAnsi="Times New Roman"/>
                <w:sz w:val="18"/>
                <w:szCs w:val="18"/>
              </w:rPr>
              <w:t>10</w:t>
            </w:r>
            <w:r>
              <w:rPr>
                <w:rFonts w:ascii="Times New Roman" w:hAnsi="Times New Roman"/>
                <w:sz w:val="18"/>
                <w:szCs w:val="18"/>
                <w:vertAlign w:val="superscript"/>
              </w:rPr>
              <w:t>45</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22.09.2017 10</w:t>
            </w:r>
            <w:r>
              <w:rPr>
                <w:rFonts w:ascii="Times New Roman" w:hAnsi="Times New Roman"/>
                <w:sz w:val="18"/>
                <w:szCs w:val="18"/>
                <w:vertAlign w:val="superscript"/>
              </w:rPr>
              <w:t>55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Прорыв при земляных работах</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Центральная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03.04.2018 </w:t>
            </w:r>
            <w:r>
              <w:rPr>
                <w:rFonts w:ascii="Times New Roman" w:hAnsi="Times New Roman"/>
                <w:sz w:val="18"/>
                <w:szCs w:val="18"/>
              </w:rPr>
              <w:br w:type="textWrapping"/>
            </w:r>
            <w:r>
              <w:rPr>
                <w:rFonts w:ascii="Times New Roman" w:hAnsi="Times New Roman"/>
                <w:sz w:val="18"/>
                <w:szCs w:val="18"/>
              </w:rPr>
              <w:t>16</w:t>
            </w:r>
            <w:r>
              <w:rPr>
                <w:rFonts w:ascii="Times New Roman" w:hAnsi="Times New Roman"/>
                <w:sz w:val="18"/>
                <w:szCs w:val="18"/>
                <w:vertAlign w:val="superscript"/>
              </w:rPr>
              <w:t>25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03.04.2018 </w:t>
            </w:r>
            <w:r>
              <w:rPr>
                <w:rFonts w:ascii="Times New Roman" w:hAnsi="Times New Roman"/>
                <w:sz w:val="18"/>
                <w:szCs w:val="18"/>
              </w:rPr>
              <w:br w:type="textWrapping"/>
            </w:r>
            <w:r>
              <w:rPr>
                <w:rFonts w:ascii="Times New Roman" w:hAnsi="Times New Roman"/>
                <w:sz w:val="18"/>
                <w:szCs w:val="18"/>
              </w:rPr>
              <w:t>16</w:t>
            </w:r>
            <w:r>
              <w:rPr>
                <w:rFonts w:ascii="Times New Roman" w:hAnsi="Times New Roman"/>
                <w:sz w:val="18"/>
                <w:szCs w:val="18"/>
                <w:vertAlign w:val="superscript"/>
              </w:rPr>
              <w:t>45</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03.04.2018 </w:t>
            </w:r>
            <w:r>
              <w:rPr>
                <w:rFonts w:ascii="Times New Roman" w:hAnsi="Times New Roman"/>
                <w:sz w:val="18"/>
                <w:szCs w:val="18"/>
              </w:rPr>
              <w:br w:type="textWrapping"/>
            </w:r>
            <w:r>
              <w:rPr>
                <w:rFonts w:ascii="Times New Roman" w:hAnsi="Times New Roman"/>
                <w:sz w:val="18"/>
                <w:szCs w:val="18"/>
              </w:rPr>
              <w:t>17</w:t>
            </w:r>
            <w:r>
              <w:rPr>
                <w:rFonts w:ascii="Times New Roman" w:hAnsi="Times New Roman"/>
                <w:sz w:val="18"/>
                <w:szCs w:val="18"/>
                <w:vertAlign w:val="superscript"/>
              </w:rPr>
              <w:t>45</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03.04.2018 17</w:t>
            </w:r>
            <w:r>
              <w:rPr>
                <w:rFonts w:ascii="Times New Roman" w:hAnsi="Times New Roman"/>
                <w:sz w:val="18"/>
                <w:szCs w:val="18"/>
                <w:vertAlign w:val="superscript"/>
              </w:rPr>
              <w:t>55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водопровода</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05.08.2018 </w:t>
            </w:r>
            <w:r>
              <w:rPr>
                <w:rFonts w:ascii="Times New Roman" w:hAnsi="Times New Roman"/>
                <w:sz w:val="18"/>
                <w:szCs w:val="18"/>
              </w:rPr>
              <w:br w:type="textWrapping"/>
            </w:r>
            <w:r>
              <w:rPr>
                <w:rFonts w:ascii="Times New Roman" w:hAnsi="Times New Roman"/>
                <w:sz w:val="18"/>
                <w:szCs w:val="18"/>
              </w:rPr>
              <w:t>09</w:t>
            </w:r>
            <w:r>
              <w:rPr>
                <w:rFonts w:ascii="Times New Roman" w:hAnsi="Times New Roman"/>
                <w:sz w:val="18"/>
                <w:szCs w:val="18"/>
                <w:vertAlign w:val="superscript"/>
              </w:rPr>
              <w:t>20</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05.08.2018 09</w:t>
            </w:r>
            <w:r>
              <w:rPr>
                <w:rFonts w:ascii="Times New Roman" w:hAnsi="Times New Roman"/>
                <w:sz w:val="18"/>
                <w:szCs w:val="18"/>
                <w:vertAlign w:val="superscript"/>
              </w:rPr>
              <w:t>40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05.08.2018 </w:t>
            </w:r>
            <w:r>
              <w:rPr>
                <w:rFonts w:ascii="Times New Roman" w:hAnsi="Times New Roman"/>
                <w:sz w:val="18"/>
                <w:szCs w:val="18"/>
              </w:rPr>
              <w:br w:type="textWrapping"/>
            </w:r>
            <w:r>
              <w:rPr>
                <w:rFonts w:ascii="Times New Roman" w:hAnsi="Times New Roman"/>
                <w:sz w:val="18"/>
                <w:szCs w:val="18"/>
              </w:rPr>
              <w:t>10</w:t>
            </w:r>
            <w:r>
              <w:rPr>
                <w:rFonts w:ascii="Times New Roman" w:hAnsi="Times New Roman"/>
                <w:sz w:val="18"/>
                <w:szCs w:val="18"/>
                <w:vertAlign w:val="superscript"/>
              </w:rPr>
              <w:t>30</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05.08.2018 10</w:t>
            </w:r>
            <w:r>
              <w:rPr>
                <w:rFonts w:ascii="Times New Roman" w:hAnsi="Times New Roman"/>
                <w:sz w:val="18"/>
                <w:szCs w:val="18"/>
                <w:vertAlign w:val="superscript"/>
              </w:rPr>
              <w:t>40</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Срыв задвижки в колодце</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Замена запор. ар-ры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14.11.2018 </w:t>
            </w:r>
            <w:r>
              <w:rPr>
                <w:rFonts w:ascii="Times New Roman" w:hAnsi="Times New Roman"/>
                <w:sz w:val="18"/>
                <w:szCs w:val="18"/>
              </w:rPr>
              <w:br w:type="textWrapping"/>
            </w:r>
            <w:r>
              <w:rPr>
                <w:rFonts w:ascii="Times New Roman" w:hAnsi="Times New Roman"/>
                <w:sz w:val="18"/>
                <w:szCs w:val="18"/>
              </w:rPr>
              <w:t>12</w:t>
            </w:r>
            <w:r>
              <w:rPr>
                <w:rFonts w:ascii="Times New Roman" w:hAnsi="Times New Roman"/>
                <w:sz w:val="18"/>
                <w:szCs w:val="18"/>
                <w:vertAlign w:val="superscript"/>
              </w:rPr>
              <w:t>20</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14.11.2018 </w:t>
            </w:r>
            <w:r>
              <w:rPr>
                <w:rFonts w:ascii="Times New Roman" w:hAnsi="Times New Roman"/>
                <w:sz w:val="18"/>
                <w:szCs w:val="18"/>
              </w:rPr>
              <w:br w:type="textWrapping"/>
            </w:r>
            <w:r>
              <w:rPr>
                <w:rFonts w:ascii="Times New Roman" w:hAnsi="Times New Roman"/>
                <w:sz w:val="18"/>
                <w:szCs w:val="18"/>
              </w:rPr>
              <w:t>12</w:t>
            </w:r>
            <w:r>
              <w:rPr>
                <w:rFonts w:ascii="Times New Roman" w:hAnsi="Times New Roman"/>
                <w:sz w:val="18"/>
                <w:szCs w:val="18"/>
                <w:vertAlign w:val="superscript"/>
              </w:rPr>
              <w:t>40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14.11.2018 </w:t>
            </w:r>
            <w:r>
              <w:rPr>
                <w:rFonts w:ascii="Times New Roman" w:hAnsi="Times New Roman"/>
                <w:sz w:val="18"/>
                <w:szCs w:val="18"/>
              </w:rPr>
              <w:br w:type="textWrapping"/>
            </w:r>
            <w:r>
              <w:rPr>
                <w:rFonts w:ascii="Times New Roman" w:hAnsi="Times New Roman"/>
                <w:sz w:val="18"/>
                <w:szCs w:val="18"/>
              </w:rPr>
              <w:t>13</w:t>
            </w:r>
            <w:r>
              <w:rPr>
                <w:rFonts w:ascii="Times New Roman" w:hAnsi="Times New Roman"/>
                <w:sz w:val="18"/>
                <w:szCs w:val="18"/>
                <w:vertAlign w:val="superscript"/>
              </w:rPr>
              <w:t>40</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14.11.2018 13</w:t>
            </w:r>
            <w:r>
              <w:rPr>
                <w:rFonts w:ascii="Times New Roman" w:hAnsi="Times New Roman"/>
                <w:sz w:val="18"/>
                <w:szCs w:val="18"/>
                <w:vertAlign w:val="superscript"/>
              </w:rPr>
              <w:t>55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водопровода</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Зеленая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16.02.2019 </w:t>
            </w:r>
            <w:r>
              <w:rPr>
                <w:rFonts w:ascii="Times New Roman" w:hAnsi="Times New Roman"/>
                <w:sz w:val="18"/>
                <w:szCs w:val="18"/>
              </w:rPr>
              <w:br w:type="textWrapping"/>
            </w:r>
            <w:r>
              <w:rPr>
                <w:rFonts w:ascii="Times New Roman" w:hAnsi="Times New Roman"/>
                <w:sz w:val="18"/>
                <w:szCs w:val="18"/>
              </w:rPr>
              <w:t>11</w:t>
            </w:r>
            <w:r>
              <w:rPr>
                <w:rFonts w:ascii="Times New Roman" w:hAnsi="Times New Roman"/>
                <w:sz w:val="18"/>
                <w:szCs w:val="18"/>
                <w:vertAlign w:val="superscript"/>
              </w:rPr>
              <w:t>45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16.02.2019 </w:t>
            </w:r>
            <w:r>
              <w:rPr>
                <w:rFonts w:ascii="Times New Roman" w:hAnsi="Times New Roman"/>
                <w:sz w:val="18"/>
                <w:szCs w:val="18"/>
              </w:rPr>
              <w:br w:type="textWrapping"/>
            </w:r>
            <w:r>
              <w:rPr>
                <w:rFonts w:ascii="Times New Roman" w:hAnsi="Times New Roman"/>
                <w:sz w:val="18"/>
                <w:szCs w:val="18"/>
              </w:rPr>
              <w:t>12</w:t>
            </w:r>
            <w:r>
              <w:rPr>
                <w:rFonts w:ascii="Times New Roman" w:hAnsi="Times New Roman"/>
                <w:sz w:val="18"/>
                <w:szCs w:val="18"/>
                <w:vertAlign w:val="superscript"/>
              </w:rPr>
              <w:t>00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16.02.2019 </w:t>
            </w:r>
            <w:r>
              <w:rPr>
                <w:rFonts w:ascii="Times New Roman" w:hAnsi="Times New Roman"/>
                <w:sz w:val="18"/>
                <w:szCs w:val="18"/>
              </w:rPr>
              <w:br w:type="textWrapping"/>
            </w:r>
            <w:r>
              <w:rPr>
                <w:rFonts w:ascii="Times New Roman" w:hAnsi="Times New Roman"/>
                <w:sz w:val="18"/>
                <w:szCs w:val="18"/>
              </w:rPr>
              <w:t>13</w:t>
            </w:r>
            <w:r>
              <w:rPr>
                <w:rFonts w:ascii="Times New Roman" w:hAnsi="Times New Roman"/>
                <w:sz w:val="18"/>
                <w:szCs w:val="18"/>
                <w:vertAlign w:val="superscript"/>
              </w:rPr>
              <w:t>00</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16.02.2019 13</w:t>
            </w:r>
            <w:r>
              <w:rPr>
                <w:rFonts w:ascii="Times New Roman" w:hAnsi="Times New Roman"/>
                <w:sz w:val="18"/>
                <w:szCs w:val="18"/>
                <w:vertAlign w:val="superscript"/>
              </w:rPr>
              <w:t>15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водопровода</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Центральная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17.05.2019 </w:t>
            </w:r>
            <w:r>
              <w:rPr>
                <w:rFonts w:ascii="Times New Roman" w:hAnsi="Times New Roman"/>
                <w:sz w:val="18"/>
                <w:szCs w:val="18"/>
              </w:rPr>
              <w:br w:type="textWrapping"/>
            </w:r>
            <w:r>
              <w:rPr>
                <w:rFonts w:ascii="Times New Roman" w:hAnsi="Times New Roman"/>
                <w:sz w:val="18"/>
                <w:szCs w:val="18"/>
              </w:rPr>
              <w:t>15</w:t>
            </w:r>
            <w:r>
              <w:rPr>
                <w:rFonts w:ascii="Times New Roman" w:hAnsi="Times New Roman"/>
                <w:sz w:val="18"/>
                <w:szCs w:val="18"/>
                <w:vertAlign w:val="superscript"/>
              </w:rPr>
              <w:t>35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17.05.2019 </w:t>
            </w:r>
            <w:r>
              <w:rPr>
                <w:rFonts w:ascii="Times New Roman" w:hAnsi="Times New Roman"/>
                <w:sz w:val="18"/>
                <w:szCs w:val="18"/>
              </w:rPr>
              <w:br w:type="textWrapping"/>
            </w:r>
            <w:r>
              <w:rPr>
                <w:rFonts w:ascii="Times New Roman" w:hAnsi="Times New Roman"/>
                <w:sz w:val="18"/>
                <w:szCs w:val="18"/>
              </w:rPr>
              <w:t>15</w:t>
            </w:r>
            <w:r>
              <w:rPr>
                <w:rFonts w:ascii="Times New Roman" w:hAnsi="Times New Roman"/>
                <w:sz w:val="18"/>
                <w:szCs w:val="18"/>
                <w:vertAlign w:val="superscript"/>
              </w:rPr>
              <w:t>50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17.05.2019 </w:t>
            </w:r>
            <w:r>
              <w:rPr>
                <w:rFonts w:ascii="Times New Roman" w:hAnsi="Times New Roman"/>
                <w:sz w:val="18"/>
                <w:szCs w:val="18"/>
              </w:rPr>
              <w:br w:type="textWrapping"/>
            </w:r>
            <w:r>
              <w:rPr>
                <w:rFonts w:ascii="Times New Roman" w:hAnsi="Times New Roman"/>
                <w:sz w:val="18"/>
                <w:szCs w:val="18"/>
              </w:rPr>
              <w:t>16</w:t>
            </w:r>
            <w:r>
              <w:rPr>
                <w:rFonts w:ascii="Times New Roman" w:hAnsi="Times New Roman"/>
                <w:sz w:val="18"/>
                <w:szCs w:val="18"/>
                <w:vertAlign w:val="superscript"/>
              </w:rPr>
              <w:t>50</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17.05.2019 17</w:t>
            </w:r>
            <w:r>
              <w:rPr>
                <w:rFonts w:ascii="Times New Roman" w:hAnsi="Times New Roman"/>
                <w:sz w:val="18"/>
                <w:szCs w:val="18"/>
                <w:vertAlign w:val="superscript"/>
              </w:rPr>
              <w:t>00</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Срыв задвижки в колодце</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Замена запор. ар-ры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13.09.2019 </w:t>
            </w:r>
            <w:r>
              <w:rPr>
                <w:rFonts w:ascii="Times New Roman" w:hAnsi="Times New Roman"/>
                <w:sz w:val="18"/>
                <w:szCs w:val="18"/>
              </w:rPr>
              <w:br w:type="textWrapping"/>
            </w:r>
            <w:r>
              <w:rPr>
                <w:rFonts w:ascii="Times New Roman" w:hAnsi="Times New Roman"/>
                <w:sz w:val="18"/>
                <w:szCs w:val="18"/>
              </w:rPr>
              <w:t>18</w:t>
            </w:r>
            <w:r>
              <w:rPr>
                <w:rFonts w:ascii="Times New Roman" w:hAnsi="Times New Roman"/>
                <w:sz w:val="18"/>
                <w:szCs w:val="18"/>
                <w:vertAlign w:val="superscript"/>
              </w:rPr>
              <w:t>20</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13.09.2019 </w:t>
            </w:r>
            <w:r>
              <w:rPr>
                <w:rFonts w:ascii="Times New Roman" w:hAnsi="Times New Roman"/>
                <w:sz w:val="18"/>
                <w:szCs w:val="18"/>
              </w:rPr>
              <w:br w:type="textWrapping"/>
            </w:r>
            <w:r>
              <w:rPr>
                <w:rFonts w:ascii="Times New Roman" w:hAnsi="Times New Roman"/>
                <w:sz w:val="18"/>
                <w:szCs w:val="18"/>
              </w:rPr>
              <w:t>18</w:t>
            </w:r>
            <w:r>
              <w:rPr>
                <w:rFonts w:ascii="Times New Roman" w:hAnsi="Times New Roman"/>
                <w:sz w:val="18"/>
                <w:szCs w:val="18"/>
                <w:vertAlign w:val="superscript"/>
              </w:rPr>
              <w:t>40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13.09.2019 </w:t>
            </w:r>
            <w:r>
              <w:rPr>
                <w:rFonts w:ascii="Times New Roman" w:hAnsi="Times New Roman"/>
                <w:sz w:val="18"/>
                <w:szCs w:val="18"/>
              </w:rPr>
              <w:br w:type="textWrapping"/>
            </w:r>
            <w:r>
              <w:rPr>
                <w:rFonts w:ascii="Times New Roman" w:hAnsi="Times New Roman"/>
                <w:sz w:val="18"/>
                <w:szCs w:val="18"/>
              </w:rPr>
              <w:t>19</w:t>
            </w:r>
            <w:r>
              <w:rPr>
                <w:rFonts w:ascii="Times New Roman" w:hAnsi="Times New Roman"/>
                <w:sz w:val="18"/>
                <w:szCs w:val="18"/>
                <w:vertAlign w:val="superscript"/>
              </w:rPr>
              <w:t>40</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13.09.2019 19</w:t>
            </w:r>
            <w:r>
              <w:rPr>
                <w:rFonts w:ascii="Times New Roman" w:hAnsi="Times New Roman"/>
                <w:sz w:val="18"/>
                <w:szCs w:val="18"/>
                <w:vertAlign w:val="superscript"/>
              </w:rPr>
              <w:t>45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водопровода</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Центральная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06.05.2020 </w:t>
            </w:r>
            <w:r>
              <w:rPr>
                <w:rFonts w:ascii="Times New Roman" w:hAnsi="Times New Roman"/>
                <w:sz w:val="18"/>
                <w:szCs w:val="18"/>
              </w:rPr>
              <w:br w:type="textWrapping"/>
            </w:r>
            <w:r>
              <w:rPr>
                <w:rFonts w:ascii="Times New Roman" w:hAnsi="Times New Roman"/>
                <w:sz w:val="18"/>
                <w:szCs w:val="18"/>
              </w:rPr>
              <w:t>10</w:t>
            </w:r>
            <w:r>
              <w:rPr>
                <w:rFonts w:ascii="Times New Roman" w:hAnsi="Times New Roman"/>
                <w:sz w:val="18"/>
                <w:szCs w:val="18"/>
                <w:vertAlign w:val="superscript"/>
              </w:rPr>
              <w:t>55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06.05.2020 </w:t>
            </w:r>
            <w:r>
              <w:rPr>
                <w:rFonts w:ascii="Times New Roman" w:hAnsi="Times New Roman"/>
                <w:sz w:val="18"/>
                <w:szCs w:val="18"/>
              </w:rPr>
              <w:br w:type="textWrapping"/>
            </w:r>
            <w:r>
              <w:rPr>
                <w:rFonts w:ascii="Times New Roman" w:hAnsi="Times New Roman"/>
                <w:sz w:val="18"/>
                <w:szCs w:val="18"/>
              </w:rPr>
              <w:t>11</w:t>
            </w:r>
            <w:r>
              <w:rPr>
                <w:rFonts w:ascii="Times New Roman" w:hAnsi="Times New Roman"/>
                <w:sz w:val="18"/>
                <w:szCs w:val="18"/>
                <w:vertAlign w:val="superscript"/>
              </w:rPr>
              <w:t>10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06.05.2020 </w:t>
            </w:r>
            <w:r>
              <w:rPr>
                <w:rFonts w:ascii="Times New Roman" w:hAnsi="Times New Roman"/>
                <w:sz w:val="18"/>
                <w:szCs w:val="18"/>
              </w:rPr>
              <w:br w:type="textWrapping"/>
            </w:r>
            <w:r>
              <w:rPr>
                <w:rFonts w:ascii="Times New Roman" w:hAnsi="Times New Roman"/>
                <w:sz w:val="18"/>
                <w:szCs w:val="18"/>
              </w:rPr>
              <w:t>11</w:t>
            </w:r>
            <w:r>
              <w:rPr>
                <w:rFonts w:ascii="Times New Roman" w:hAnsi="Times New Roman"/>
                <w:sz w:val="18"/>
                <w:szCs w:val="18"/>
                <w:vertAlign w:val="superscript"/>
              </w:rPr>
              <w:t>50</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06.05.2020 12</w:t>
            </w:r>
            <w:r>
              <w:rPr>
                <w:rFonts w:ascii="Times New Roman" w:hAnsi="Times New Roman"/>
                <w:sz w:val="18"/>
                <w:szCs w:val="18"/>
                <w:vertAlign w:val="superscript"/>
              </w:rPr>
              <w:t>00</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водопровода</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28.10.2020 </w:t>
            </w:r>
            <w:r>
              <w:rPr>
                <w:rFonts w:ascii="Times New Roman" w:hAnsi="Times New Roman"/>
                <w:sz w:val="18"/>
                <w:szCs w:val="18"/>
              </w:rPr>
              <w:br w:type="textWrapping"/>
            </w:r>
            <w:r>
              <w:rPr>
                <w:rFonts w:ascii="Times New Roman" w:hAnsi="Times New Roman"/>
                <w:sz w:val="18"/>
                <w:szCs w:val="18"/>
              </w:rPr>
              <w:t>15</w:t>
            </w:r>
            <w:r>
              <w:rPr>
                <w:rFonts w:ascii="Times New Roman" w:hAnsi="Times New Roman"/>
                <w:sz w:val="18"/>
                <w:szCs w:val="18"/>
                <w:vertAlign w:val="superscript"/>
              </w:rPr>
              <w:t>15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28.10.2020 </w:t>
            </w:r>
            <w:r>
              <w:rPr>
                <w:rFonts w:ascii="Times New Roman" w:hAnsi="Times New Roman"/>
                <w:sz w:val="18"/>
                <w:szCs w:val="18"/>
              </w:rPr>
              <w:br w:type="textWrapping"/>
            </w:r>
            <w:r>
              <w:rPr>
                <w:rFonts w:ascii="Times New Roman" w:hAnsi="Times New Roman"/>
                <w:sz w:val="18"/>
                <w:szCs w:val="18"/>
              </w:rPr>
              <w:t>15</w:t>
            </w:r>
            <w:r>
              <w:rPr>
                <w:rFonts w:ascii="Times New Roman" w:hAnsi="Times New Roman"/>
                <w:sz w:val="18"/>
                <w:szCs w:val="18"/>
                <w:vertAlign w:val="superscript"/>
              </w:rPr>
              <w:t>40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28.10.2020 </w:t>
            </w:r>
            <w:r>
              <w:rPr>
                <w:rFonts w:ascii="Times New Roman" w:hAnsi="Times New Roman"/>
                <w:sz w:val="18"/>
                <w:szCs w:val="18"/>
              </w:rPr>
              <w:br w:type="textWrapping"/>
            </w:r>
            <w:r>
              <w:rPr>
                <w:rFonts w:ascii="Times New Roman" w:hAnsi="Times New Roman"/>
                <w:sz w:val="18"/>
                <w:szCs w:val="18"/>
              </w:rPr>
              <w:t>16</w:t>
            </w:r>
            <w:r>
              <w:rPr>
                <w:rFonts w:ascii="Times New Roman" w:hAnsi="Times New Roman"/>
                <w:sz w:val="18"/>
                <w:szCs w:val="18"/>
                <w:vertAlign w:val="superscript"/>
              </w:rPr>
              <w:t>35</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28.10.2020 16</w:t>
            </w:r>
            <w:r>
              <w:rPr>
                <w:rFonts w:ascii="Times New Roman" w:hAnsi="Times New Roman"/>
                <w:sz w:val="18"/>
                <w:szCs w:val="18"/>
                <w:vertAlign w:val="superscript"/>
              </w:rPr>
              <w:t>55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Срыв задвижки в колодце </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Зеленая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04.12.2020 </w:t>
            </w:r>
            <w:r>
              <w:rPr>
                <w:rFonts w:ascii="Times New Roman" w:hAnsi="Times New Roman"/>
                <w:sz w:val="18"/>
                <w:szCs w:val="18"/>
              </w:rPr>
              <w:br w:type="textWrapping"/>
            </w:r>
            <w:r>
              <w:rPr>
                <w:rFonts w:ascii="Times New Roman" w:hAnsi="Times New Roman"/>
                <w:sz w:val="18"/>
                <w:szCs w:val="18"/>
              </w:rPr>
              <w:t>13</w:t>
            </w:r>
            <w:r>
              <w:rPr>
                <w:rFonts w:ascii="Times New Roman" w:hAnsi="Times New Roman"/>
                <w:sz w:val="18"/>
                <w:szCs w:val="18"/>
                <w:vertAlign w:val="superscript"/>
              </w:rPr>
              <w:t>25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04.12.2020 </w:t>
            </w:r>
            <w:r>
              <w:rPr>
                <w:rFonts w:ascii="Times New Roman" w:hAnsi="Times New Roman"/>
                <w:sz w:val="18"/>
                <w:szCs w:val="18"/>
              </w:rPr>
              <w:br w:type="textWrapping"/>
            </w:r>
            <w:r>
              <w:rPr>
                <w:rFonts w:ascii="Times New Roman" w:hAnsi="Times New Roman"/>
                <w:sz w:val="18"/>
                <w:szCs w:val="18"/>
              </w:rPr>
              <w:t>13</w:t>
            </w:r>
            <w:r>
              <w:rPr>
                <w:rFonts w:ascii="Times New Roman" w:hAnsi="Times New Roman"/>
                <w:sz w:val="18"/>
                <w:szCs w:val="18"/>
                <w:vertAlign w:val="superscript"/>
              </w:rPr>
              <w:t>45</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04.12.2020 </w:t>
            </w:r>
            <w:r>
              <w:rPr>
                <w:rFonts w:ascii="Times New Roman" w:hAnsi="Times New Roman"/>
                <w:sz w:val="18"/>
                <w:szCs w:val="18"/>
              </w:rPr>
              <w:br w:type="textWrapping"/>
            </w:r>
            <w:r>
              <w:rPr>
                <w:rFonts w:ascii="Times New Roman" w:hAnsi="Times New Roman"/>
                <w:sz w:val="18"/>
                <w:szCs w:val="18"/>
              </w:rPr>
              <w:t>14</w:t>
            </w:r>
            <w:r>
              <w:rPr>
                <w:rFonts w:ascii="Times New Roman" w:hAnsi="Times New Roman"/>
                <w:sz w:val="18"/>
                <w:szCs w:val="18"/>
                <w:vertAlign w:val="superscript"/>
              </w:rPr>
              <w:t>40</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04.12.2020 14</w:t>
            </w:r>
            <w:r>
              <w:rPr>
                <w:rFonts w:ascii="Times New Roman" w:hAnsi="Times New Roman"/>
                <w:sz w:val="18"/>
                <w:szCs w:val="18"/>
                <w:vertAlign w:val="superscript"/>
              </w:rPr>
              <w:t>55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водопровода</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02.02.2021 </w:t>
            </w:r>
            <w:r>
              <w:rPr>
                <w:rFonts w:ascii="Times New Roman" w:hAnsi="Times New Roman"/>
                <w:sz w:val="18"/>
                <w:szCs w:val="18"/>
              </w:rPr>
              <w:br w:type="textWrapping"/>
            </w:r>
            <w:r>
              <w:rPr>
                <w:rFonts w:ascii="Times New Roman" w:hAnsi="Times New Roman"/>
                <w:sz w:val="18"/>
                <w:szCs w:val="18"/>
              </w:rPr>
              <w:t>13</w:t>
            </w:r>
            <w:r>
              <w:rPr>
                <w:rFonts w:ascii="Times New Roman" w:hAnsi="Times New Roman"/>
                <w:sz w:val="18"/>
                <w:szCs w:val="18"/>
                <w:vertAlign w:val="superscript"/>
              </w:rPr>
              <w:t>05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02.02.2021 </w:t>
            </w:r>
            <w:r>
              <w:rPr>
                <w:rFonts w:ascii="Times New Roman" w:hAnsi="Times New Roman"/>
                <w:sz w:val="18"/>
                <w:szCs w:val="18"/>
              </w:rPr>
              <w:br w:type="textWrapping"/>
            </w:r>
            <w:r>
              <w:rPr>
                <w:rFonts w:ascii="Times New Roman" w:hAnsi="Times New Roman"/>
                <w:sz w:val="18"/>
                <w:szCs w:val="18"/>
              </w:rPr>
              <w:t>13</w:t>
            </w:r>
            <w:r>
              <w:rPr>
                <w:rFonts w:ascii="Times New Roman" w:hAnsi="Times New Roman"/>
                <w:sz w:val="18"/>
                <w:szCs w:val="18"/>
                <w:vertAlign w:val="superscript"/>
              </w:rPr>
              <w:t>25</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02.02.2021 </w:t>
            </w:r>
            <w:r>
              <w:rPr>
                <w:rFonts w:ascii="Times New Roman" w:hAnsi="Times New Roman"/>
                <w:sz w:val="18"/>
                <w:szCs w:val="18"/>
              </w:rPr>
              <w:br w:type="textWrapping"/>
            </w:r>
            <w:r>
              <w:rPr>
                <w:rFonts w:ascii="Times New Roman" w:hAnsi="Times New Roman"/>
                <w:sz w:val="18"/>
                <w:szCs w:val="18"/>
              </w:rPr>
              <w:t>13</w:t>
            </w:r>
            <w:r>
              <w:rPr>
                <w:rFonts w:ascii="Times New Roman" w:hAnsi="Times New Roman"/>
                <w:sz w:val="18"/>
                <w:szCs w:val="18"/>
                <w:vertAlign w:val="superscript"/>
              </w:rPr>
              <w:t>15</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02.02.2021 13</w:t>
            </w:r>
            <w:r>
              <w:rPr>
                <w:rFonts w:ascii="Times New Roman" w:hAnsi="Times New Roman"/>
                <w:sz w:val="18"/>
                <w:szCs w:val="18"/>
                <w:vertAlign w:val="superscript"/>
              </w:rPr>
              <w:t>25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Срыв задвижки в колодце</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Замена запор. ар-ры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Центральная</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28.05.2022 </w:t>
            </w:r>
            <w:r>
              <w:rPr>
                <w:rFonts w:ascii="Times New Roman" w:hAnsi="Times New Roman"/>
                <w:sz w:val="18"/>
                <w:szCs w:val="18"/>
              </w:rPr>
              <w:br w:type="textWrapping"/>
            </w:r>
            <w:r>
              <w:rPr>
                <w:rFonts w:ascii="Times New Roman" w:hAnsi="Times New Roman"/>
                <w:sz w:val="18"/>
                <w:szCs w:val="18"/>
              </w:rPr>
              <w:t>16</w:t>
            </w:r>
            <w:r>
              <w:rPr>
                <w:rFonts w:ascii="Times New Roman" w:hAnsi="Times New Roman"/>
                <w:sz w:val="18"/>
                <w:szCs w:val="18"/>
                <w:vertAlign w:val="superscript"/>
              </w:rPr>
              <w:t>35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28.05.2022 </w:t>
            </w:r>
            <w:r>
              <w:rPr>
                <w:rFonts w:ascii="Times New Roman" w:hAnsi="Times New Roman"/>
                <w:sz w:val="18"/>
                <w:szCs w:val="18"/>
              </w:rPr>
              <w:br w:type="textWrapping"/>
            </w:r>
            <w:r>
              <w:rPr>
                <w:rFonts w:ascii="Times New Roman" w:hAnsi="Times New Roman"/>
                <w:sz w:val="18"/>
                <w:szCs w:val="18"/>
              </w:rPr>
              <w:t>17</w:t>
            </w:r>
            <w:r>
              <w:rPr>
                <w:rFonts w:ascii="Times New Roman" w:hAnsi="Times New Roman"/>
                <w:sz w:val="18"/>
                <w:szCs w:val="18"/>
                <w:vertAlign w:val="superscript"/>
              </w:rPr>
              <w:t>00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28.05.2022 </w:t>
            </w:r>
            <w:r>
              <w:rPr>
                <w:rFonts w:ascii="Times New Roman" w:hAnsi="Times New Roman"/>
                <w:sz w:val="18"/>
                <w:szCs w:val="18"/>
              </w:rPr>
              <w:br w:type="textWrapping"/>
            </w:r>
            <w:r>
              <w:rPr>
                <w:rFonts w:ascii="Times New Roman" w:hAnsi="Times New Roman"/>
                <w:sz w:val="18"/>
                <w:szCs w:val="18"/>
              </w:rPr>
              <w:t>18</w:t>
            </w:r>
            <w:r>
              <w:rPr>
                <w:rFonts w:ascii="Times New Roman" w:hAnsi="Times New Roman"/>
                <w:sz w:val="18"/>
                <w:szCs w:val="18"/>
                <w:vertAlign w:val="superscript"/>
              </w:rPr>
              <w:t>00</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28.05.2021 18</w:t>
            </w:r>
            <w:r>
              <w:rPr>
                <w:rFonts w:ascii="Times New Roman" w:hAnsi="Times New Roman"/>
                <w:sz w:val="18"/>
                <w:szCs w:val="18"/>
                <w:vertAlign w:val="superscript"/>
              </w:rPr>
              <w:t>10</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Износ водопровода</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Новая </w:t>
            </w:r>
          </w:p>
        </w:tc>
        <w:tc>
          <w:tcPr>
            <w:tcW w:w="60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17.09.2022 </w:t>
            </w:r>
            <w:r>
              <w:rPr>
                <w:rFonts w:ascii="Times New Roman" w:hAnsi="Times New Roman"/>
                <w:sz w:val="18"/>
                <w:szCs w:val="18"/>
              </w:rPr>
              <w:br w:type="textWrapping"/>
            </w:r>
            <w:r>
              <w:rPr>
                <w:rFonts w:ascii="Times New Roman" w:hAnsi="Times New Roman"/>
                <w:sz w:val="18"/>
                <w:szCs w:val="18"/>
              </w:rPr>
              <w:t>11</w:t>
            </w:r>
            <w:r>
              <w:rPr>
                <w:rFonts w:ascii="Times New Roman" w:hAnsi="Times New Roman"/>
                <w:sz w:val="18"/>
                <w:szCs w:val="18"/>
                <w:vertAlign w:val="superscript"/>
              </w:rPr>
              <w:t>15</w:t>
            </w:r>
          </w:p>
        </w:tc>
        <w:tc>
          <w:tcPr>
            <w:tcW w:w="50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673"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17.09.2022 </w:t>
            </w:r>
            <w:r>
              <w:rPr>
                <w:rFonts w:ascii="Times New Roman" w:hAnsi="Times New Roman"/>
                <w:sz w:val="18"/>
                <w:szCs w:val="18"/>
              </w:rPr>
              <w:br w:type="textWrapping"/>
            </w:r>
            <w:r>
              <w:rPr>
                <w:rFonts w:ascii="Times New Roman" w:hAnsi="Times New Roman"/>
                <w:sz w:val="18"/>
                <w:szCs w:val="18"/>
              </w:rPr>
              <w:t>11</w:t>
            </w:r>
            <w:r>
              <w:rPr>
                <w:rFonts w:ascii="Times New Roman" w:hAnsi="Times New Roman"/>
                <w:sz w:val="18"/>
                <w:szCs w:val="18"/>
                <w:vertAlign w:val="superscript"/>
              </w:rPr>
              <w:t>30</w:t>
            </w:r>
          </w:p>
        </w:tc>
        <w:tc>
          <w:tcPr>
            <w:tcW w:w="674"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 xml:space="preserve">17.09.2022 </w:t>
            </w:r>
            <w:r>
              <w:rPr>
                <w:rFonts w:ascii="Times New Roman" w:hAnsi="Times New Roman"/>
                <w:sz w:val="18"/>
                <w:szCs w:val="18"/>
              </w:rPr>
              <w:br w:type="textWrapping"/>
            </w:r>
            <w:r>
              <w:rPr>
                <w:rFonts w:ascii="Times New Roman" w:hAnsi="Times New Roman"/>
                <w:sz w:val="18"/>
                <w:szCs w:val="18"/>
              </w:rPr>
              <w:t>12</w:t>
            </w:r>
            <w:r>
              <w:rPr>
                <w:rFonts w:ascii="Times New Roman" w:hAnsi="Times New Roman"/>
                <w:sz w:val="18"/>
                <w:szCs w:val="18"/>
                <w:vertAlign w:val="superscript"/>
              </w:rPr>
              <w:t>20</w:t>
            </w:r>
          </w:p>
        </w:tc>
        <w:tc>
          <w:tcPr>
            <w:tcW w:w="561" w:type="pct"/>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17.09.2021 12</w:t>
            </w:r>
            <w:r>
              <w:rPr>
                <w:rFonts w:ascii="Times New Roman" w:hAnsi="Times New Roman"/>
                <w:sz w:val="18"/>
                <w:szCs w:val="18"/>
                <w:vertAlign w:val="superscript"/>
              </w:rPr>
              <w:t>30</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Прорыв при земляных работах</w:t>
            </w:r>
          </w:p>
        </w:tc>
        <w:tc>
          <w:tcPr>
            <w:tcW w:w="6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Сварка</w:t>
            </w:r>
          </w:p>
        </w:tc>
      </w:tr>
    </w:tbl>
    <w:p>
      <w:pPr>
        <w:spacing w:after="0" w:line="240" w:lineRule="auto"/>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Средне время восстановлений оборудования водопроводных сетей МУП ««Жилищно-коммунальное хозяйство села Каменки период 2016 – 2022 гг. составляло 2 – 3 часа.</w:t>
      </w:r>
    </w:p>
    <w:p>
      <w:pPr>
        <w:pStyle w:val="4"/>
        <w:spacing w:before="0" w:after="0"/>
        <w:rPr>
          <w:rStyle w:val="109"/>
          <w:color w:val="auto"/>
          <w:sz w:val="24"/>
          <w:szCs w:val="24"/>
        </w:rPr>
      </w:pPr>
      <w:bookmarkStart w:id="36" w:name="_Toc118902803"/>
      <w:r>
        <w:rPr>
          <w:rStyle w:val="109"/>
          <w:color w:val="auto"/>
          <w:sz w:val="24"/>
          <w:szCs w:val="24"/>
        </w:rPr>
        <w:t xml:space="preserve">Описание состояния и функционирования водопроводных </w:t>
      </w:r>
      <w:r>
        <w:rPr>
          <w:rStyle w:val="109"/>
          <w:color w:val="auto"/>
          <w:sz w:val="24"/>
          <w:szCs w:val="24"/>
        </w:rPr>
        <w:br w:type="textWrapping"/>
      </w:r>
      <w:r>
        <w:rPr>
          <w:rStyle w:val="109"/>
          <w:color w:val="auto"/>
          <w:sz w:val="24"/>
          <w:szCs w:val="24"/>
        </w:rPr>
        <w:t>сетей системы водоснабжения</w:t>
      </w:r>
      <w:r>
        <w:rPr>
          <w:rFonts w:ascii="Times New Roman" w:hAnsi="Times New Roman" w:cs="Times New Roman"/>
          <w:color w:val="auto"/>
        </w:rPr>
        <w:t xml:space="preserve"> </w:t>
      </w:r>
      <w:r>
        <w:rPr>
          <w:rStyle w:val="109"/>
          <w:color w:val="auto"/>
          <w:sz w:val="24"/>
          <w:szCs w:val="24"/>
        </w:rPr>
        <w:t>СПК «Колхоз «Искра»</w:t>
      </w:r>
      <w:bookmarkEnd w:id="36"/>
    </w:p>
    <w:p>
      <w:pPr>
        <w:spacing w:after="0" w:line="240" w:lineRule="auto"/>
        <w:ind w:firstLine="567"/>
        <w:jc w:val="both"/>
        <w:rPr>
          <w:rFonts w:ascii="Times New Roman" w:hAnsi="Times New Roman"/>
        </w:rPr>
      </w:pPr>
      <w:r>
        <w:rPr>
          <w:rFonts w:ascii="Times New Roman" w:hAnsi="Times New Roman"/>
        </w:rPr>
        <w:t>Водопроводная сеть проложена от водонапорной башни до конечных потребителей из чугунных труб диаметром 100-150 мм, стальных труб диаметром от 32 до 57 мм и труб диаметром от 63 до 90 мм. Глубина заложения 2 метра. Длина сети 9 909 м. Износ трубопроводов составляет 72,8%.</w:t>
      </w:r>
    </w:p>
    <w:p>
      <w:pPr>
        <w:spacing w:after="0" w:line="240" w:lineRule="auto"/>
        <w:ind w:firstLine="567"/>
        <w:jc w:val="both"/>
        <w:rPr>
          <w:rFonts w:ascii="Times New Roman" w:hAnsi="Times New Roman"/>
        </w:rPr>
      </w:pPr>
      <w:r>
        <w:rPr>
          <w:rFonts w:ascii="Times New Roman" w:hAnsi="Times New Roman"/>
        </w:rPr>
        <w:t>За 2016 – 2022 гг. происходило по 0,5 повреждений на каждый километр водопроводной сети в год, причина – разрыв трубы, время устранения повреждений – 2-3 часа.</w:t>
      </w: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37" w:name="_Toc118902804"/>
      <w:r>
        <w:rPr>
          <w:rFonts w:ascii="Times New Roman" w:hAnsi="Times New Roman" w:cs="Times New Roman"/>
          <w:color w:val="auto"/>
        </w:rPr>
        <w:t>Описание состояния и функционирования водопроводных</w:t>
      </w:r>
      <w:r>
        <w:rPr>
          <w:rFonts w:ascii="Times New Roman" w:hAnsi="Times New Roman" w:cs="Times New Roman"/>
          <w:color w:val="auto"/>
        </w:rPr>
        <w:br w:type="textWrapping"/>
      </w:r>
      <w:r>
        <w:rPr>
          <w:rFonts w:ascii="Times New Roman" w:hAnsi="Times New Roman" w:cs="Times New Roman"/>
          <w:color w:val="auto"/>
        </w:rPr>
        <w:t xml:space="preserve"> сетей системы водоснабжения МУП п. Буревестник</w:t>
      </w:r>
      <w:bookmarkEnd w:id="37"/>
    </w:p>
    <w:p>
      <w:pPr>
        <w:spacing w:after="0" w:line="240" w:lineRule="auto"/>
        <w:ind w:firstLine="567"/>
        <w:jc w:val="both"/>
        <w:rPr>
          <w:rStyle w:val="109"/>
        </w:rPr>
      </w:pPr>
      <w:r>
        <w:rPr>
          <w:rStyle w:val="109"/>
        </w:rPr>
        <w:t>Характеристика участков водопроводной сети, которые эксплуатирует МУП п. Буревестник, приведена в табл. 1.5.25.</w:t>
      </w:r>
    </w:p>
    <w:p>
      <w:pPr>
        <w:spacing w:after="0" w:line="240" w:lineRule="auto"/>
        <w:jc w:val="right"/>
        <w:rPr>
          <w:rFonts w:ascii="Times New Roman" w:hAnsi="Times New Roman"/>
          <w:b/>
          <w:sz w:val="20"/>
          <w:szCs w:val="20"/>
        </w:rPr>
      </w:pPr>
      <w:r>
        <w:rPr>
          <w:rFonts w:ascii="Times New Roman" w:hAnsi="Times New Roman"/>
          <w:b/>
          <w:sz w:val="20"/>
          <w:szCs w:val="20"/>
        </w:rPr>
        <w:t>Таблица 1.5.25.</w:t>
      </w:r>
      <w:r>
        <w:rPr>
          <w:rFonts w:ascii="Times New Roman" w:hAnsi="Times New Roman"/>
        </w:rPr>
        <w:t xml:space="preserve"> </w:t>
      </w:r>
      <w:r>
        <w:rPr>
          <w:rFonts w:ascii="Times New Roman" w:hAnsi="Times New Roman"/>
          <w:b/>
          <w:sz w:val="20"/>
          <w:szCs w:val="20"/>
        </w:rPr>
        <w:t>Характеристика участков водопроводной сети</w:t>
      </w:r>
      <w:r>
        <w:rPr>
          <w:rFonts w:ascii="Times New Roman" w:hAnsi="Times New Roman"/>
        </w:rPr>
        <w:t xml:space="preserve"> </w:t>
      </w:r>
      <w:r>
        <w:rPr>
          <w:rFonts w:ascii="Times New Roman" w:hAnsi="Times New Roman"/>
          <w:b/>
          <w:sz w:val="20"/>
          <w:szCs w:val="20"/>
        </w:rPr>
        <w:t>МУП п. Буревестник</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1"/>
        <w:gridCol w:w="1593"/>
        <w:gridCol w:w="1739"/>
        <w:gridCol w:w="742"/>
        <w:gridCol w:w="936"/>
        <w:gridCol w:w="772"/>
        <w:gridCol w:w="587"/>
        <w:gridCol w:w="573"/>
        <w:gridCol w:w="727"/>
        <w:gridCol w:w="853"/>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уч.</w:t>
            </w:r>
          </w:p>
        </w:tc>
        <w:tc>
          <w:tcPr>
            <w:tcW w:w="808"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Нач.</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882"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Конеч.</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376"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475"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Способ</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392"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Длина,</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589"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Диаметр, мм</w:t>
            </w:r>
          </w:p>
        </w:tc>
        <w:tc>
          <w:tcPr>
            <w:tcW w:w="369"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Материал</w:t>
            </w:r>
          </w:p>
          <w:p>
            <w:pPr>
              <w:spacing w:after="0" w:line="240" w:lineRule="auto"/>
              <w:jc w:val="center"/>
              <w:rPr>
                <w:rFonts w:ascii="Times New Roman" w:hAnsi="Times New Roman"/>
                <w:b/>
                <w:sz w:val="18"/>
                <w:szCs w:val="18"/>
              </w:rPr>
            </w:pPr>
            <w:r>
              <w:rPr>
                <w:rFonts w:ascii="Times New Roman" w:hAnsi="Times New Roman"/>
                <w:b/>
                <w:sz w:val="18"/>
                <w:szCs w:val="18"/>
              </w:rPr>
              <w:t>труб</w:t>
            </w:r>
          </w:p>
        </w:tc>
        <w:tc>
          <w:tcPr>
            <w:tcW w:w="433"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Глубина заложения,</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477"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 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vMerge w:val="continue"/>
            <w:noWrap w:val="0"/>
            <w:vAlign w:val="center"/>
          </w:tcPr>
          <w:p>
            <w:pPr>
              <w:spacing w:after="0" w:line="240" w:lineRule="auto"/>
              <w:jc w:val="center"/>
              <w:rPr>
                <w:rFonts w:ascii="Times New Roman" w:hAnsi="Times New Roman"/>
                <w:b/>
                <w:sz w:val="18"/>
                <w:szCs w:val="18"/>
              </w:rPr>
            </w:pPr>
          </w:p>
        </w:tc>
        <w:tc>
          <w:tcPr>
            <w:tcW w:w="808" w:type="pct"/>
            <w:vMerge w:val="continue"/>
            <w:noWrap w:val="0"/>
            <w:vAlign w:val="center"/>
          </w:tcPr>
          <w:p>
            <w:pPr>
              <w:spacing w:after="0" w:line="240" w:lineRule="auto"/>
              <w:jc w:val="center"/>
              <w:rPr>
                <w:rFonts w:ascii="Times New Roman" w:hAnsi="Times New Roman"/>
                <w:b/>
                <w:sz w:val="18"/>
                <w:szCs w:val="18"/>
              </w:rPr>
            </w:pPr>
          </w:p>
        </w:tc>
        <w:tc>
          <w:tcPr>
            <w:tcW w:w="882" w:type="pct"/>
            <w:vMerge w:val="continue"/>
            <w:noWrap w:val="0"/>
            <w:vAlign w:val="center"/>
          </w:tcPr>
          <w:p>
            <w:pPr>
              <w:spacing w:after="0" w:line="240" w:lineRule="auto"/>
              <w:jc w:val="center"/>
              <w:rPr>
                <w:rFonts w:ascii="Times New Roman" w:hAnsi="Times New Roman"/>
                <w:b/>
                <w:sz w:val="18"/>
                <w:szCs w:val="18"/>
              </w:rPr>
            </w:pPr>
          </w:p>
        </w:tc>
        <w:tc>
          <w:tcPr>
            <w:tcW w:w="376" w:type="pct"/>
            <w:vMerge w:val="continue"/>
            <w:noWrap w:val="0"/>
            <w:vAlign w:val="center"/>
          </w:tcPr>
          <w:p>
            <w:pPr>
              <w:spacing w:after="0" w:line="240" w:lineRule="auto"/>
              <w:jc w:val="center"/>
              <w:rPr>
                <w:rFonts w:ascii="Times New Roman" w:hAnsi="Times New Roman"/>
                <w:b/>
                <w:sz w:val="18"/>
                <w:szCs w:val="18"/>
              </w:rPr>
            </w:pPr>
          </w:p>
        </w:tc>
        <w:tc>
          <w:tcPr>
            <w:tcW w:w="475" w:type="pct"/>
            <w:vMerge w:val="continue"/>
            <w:noWrap w:val="0"/>
            <w:vAlign w:val="center"/>
          </w:tcPr>
          <w:p>
            <w:pPr>
              <w:spacing w:after="0" w:line="240" w:lineRule="auto"/>
              <w:jc w:val="center"/>
              <w:rPr>
                <w:rFonts w:ascii="Times New Roman" w:hAnsi="Times New Roman"/>
                <w:b/>
                <w:sz w:val="18"/>
                <w:szCs w:val="18"/>
              </w:rPr>
            </w:pPr>
          </w:p>
        </w:tc>
        <w:tc>
          <w:tcPr>
            <w:tcW w:w="392" w:type="pct"/>
            <w:vMerge w:val="continue"/>
            <w:noWrap w:val="0"/>
            <w:vAlign w:val="center"/>
          </w:tcPr>
          <w:p>
            <w:pPr>
              <w:spacing w:after="0" w:line="240" w:lineRule="auto"/>
              <w:jc w:val="center"/>
              <w:rPr>
                <w:rFonts w:ascii="Times New Roman" w:hAnsi="Times New Roman"/>
                <w:b/>
                <w:sz w:val="18"/>
                <w:szCs w:val="18"/>
              </w:rPr>
            </w:pPr>
          </w:p>
        </w:tc>
        <w:tc>
          <w:tcPr>
            <w:tcW w:w="29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вн.</w:t>
            </w:r>
          </w:p>
        </w:tc>
        <w:tc>
          <w:tcPr>
            <w:tcW w:w="29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нар.</w:t>
            </w:r>
          </w:p>
        </w:tc>
        <w:tc>
          <w:tcPr>
            <w:tcW w:w="369" w:type="pct"/>
            <w:vMerge w:val="continue"/>
            <w:noWrap w:val="0"/>
            <w:vAlign w:val="center"/>
          </w:tcPr>
          <w:p>
            <w:pPr>
              <w:spacing w:after="0" w:line="240" w:lineRule="auto"/>
              <w:jc w:val="center"/>
              <w:rPr>
                <w:rFonts w:ascii="Times New Roman" w:hAnsi="Times New Roman"/>
                <w:b/>
                <w:sz w:val="18"/>
                <w:szCs w:val="18"/>
              </w:rPr>
            </w:pPr>
          </w:p>
        </w:tc>
        <w:tc>
          <w:tcPr>
            <w:tcW w:w="433" w:type="pct"/>
            <w:vMerge w:val="continue"/>
            <w:noWrap w:val="0"/>
            <w:vAlign w:val="center"/>
          </w:tcPr>
          <w:p>
            <w:pPr>
              <w:spacing w:after="0" w:line="240" w:lineRule="auto"/>
              <w:jc w:val="center"/>
              <w:rPr>
                <w:rFonts w:ascii="Times New Roman" w:hAnsi="Times New Roman"/>
                <w:b/>
                <w:sz w:val="18"/>
                <w:szCs w:val="18"/>
              </w:rPr>
            </w:pPr>
          </w:p>
        </w:tc>
        <w:tc>
          <w:tcPr>
            <w:tcW w:w="477" w:type="pct"/>
            <w:vMerge w:val="continue"/>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1</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3</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Гагарина</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5</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Мересьева</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7</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Полевая</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2001</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9</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Гагарина</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Каптаж № 1</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Светлая</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2001</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б/н</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Южная</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1981</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2120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б/н</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Связи</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Каптаж № 2</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Подгорная</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1969</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4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8</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Заречная</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1963</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369" w:type="pct"/>
            <w:noWrap w:val="0"/>
            <w:vAlign w:val="center"/>
          </w:tcPr>
          <w:p>
            <w:pPr>
              <w:spacing w:after="0" w:line="240" w:lineRule="auto"/>
              <w:jc w:val="center"/>
              <w:rPr>
                <w:rFonts w:ascii="Times New Roman" w:hAnsi="Times New Roman"/>
                <w:sz w:val="18"/>
                <w:szCs w:val="18"/>
              </w:rPr>
            </w:pP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477"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10</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Новожилова</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1957</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12</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Строительная</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1957</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13</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Алексеевка</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1972</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14</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Орлова</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8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Скважина № 15</w:t>
            </w:r>
          </w:p>
        </w:tc>
        <w:tc>
          <w:tcPr>
            <w:tcW w:w="8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Кудьминская</w:t>
            </w:r>
          </w:p>
        </w:tc>
        <w:tc>
          <w:tcPr>
            <w:tcW w:w="3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2020</w:t>
            </w:r>
          </w:p>
        </w:tc>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траншея</w:t>
            </w:r>
          </w:p>
        </w:tc>
        <w:tc>
          <w:tcPr>
            <w:tcW w:w="39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29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29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36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77"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98" w:type="pct"/>
            <w:noWrap w:val="0"/>
            <w:vAlign w:val="center"/>
          </w:tcPr>
          <w:p>
            <w:pPr>
              <w:spacing w:after="0" w:line="240" w:lineRule="auto"/>
              <w:jc w:val="center"/>
              <w:rPr>
                <w:rFonts w:ascii="Times New Roman" w:hAnsi="Times New Roman"/>
                <w:b/>
                <w:sz w:val="18"/>
                <w:szCs w:val="18"/>
              </w:rPr>
            </w:pPr>
          </w:p>
        </w:tc>
        <w:tc>
          <w:tcPr>
            <w:tcW w:w="8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882" w:type="pct"/>
            <w:noWrap w:val="0"/>
            <w:vAlign w:val="center"/>
          </w:tcPr>
          <w:p>
            <w:pPr>
              <w:spacing w:after="0" w:line="240" w:lineRule="auto"/>
              <w:jc w:val="center"/>
              <w:rPr>
                <w:rFonts w:ascii="Times New Roman" w:hAnsi="Times New Roman"/>
                <w:b/>
                <w:sz w:val="18"/>
                <w:szCs w:val="18"/>
              </w:rPr>
            </w:pPr>
          </w:p>
        </w:tc>
        <w:tc>
          <w:tcPr>
            <w:tcW w:w="376" w:type="pct"/>
            <w:noWrap w:val="0"/>
            <w:vAlign w:val="center"/>
          </w:tcPr>
          <w:p>
            <w:pPr>
              <w:spacing w:after="0" w:line="240" w:lineRule="auto"/>
              <w:jc w:val="center"/>
              <w:rPr>
                <w:rFonts w:ascii="Times New Roman" w:hAnsi="Times New Roman"/>
                <w:b/>
                <w:sz w:val="18"/>
                <w:szCs w:val="18"/>
              </w:rPr>
            </w:pPr>
          </w:p>
        </w:tc>
        <w:tc>
          <w:tcPr>
            <w:tcW w:w="475" w:type="pct"/>
            <w:noWrap w:val="0"/>
            <w:vAlign w:val="center"/>
          </w:tcPr>
          <w:p>
            <w:pPr>
              <w:spacing w:after="0" w:line="240" w:lineRule="auto"/>
              <w:jc w:val="center"/>
              <w:rPr>
                <w:rFonts w:ascii="Times New Roman" w:hAnsi="Times New Roman"/>
                <w:b/>
                <w:sz w:val="18"/>
                <w:szCs w:val="18"/>
              </w:rPr>
            </w:pPr>
          </w:p>
        </w:tc>
        <w:tc>
          <w:tcPr>
            <w:tcW w:w="39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22 130</w:t>
            </w:r>
          </w:p>
        </w:tc>
        <w:tc>
          <w:tcPr>
            <w:tcW w:w="298" w:type="pct"/>
            <w:noWrap w:val="0"/>
            <w:vAlign w:val="center"/>
          </w:tcPr>
          <w:p>
            <w:pPr>
              <w:spacing w:after="0" w:line="240" w:lineRule="auto"/>
              <w:jc w:val="center"/>
              <w:rPr>
                <w:rFonts w:ascii="Times New Roman" w:hAnsi="Times New Roman"/>
                <w:b/>
                <w:sz w:val="18"/>
                <w:szCs w:val="18"/>
              </w:rPr>
            </w:pPr>
          </w:p>
        </w:tc>
        <w:tc>
          <w:tcPr>
            <w:tcW w:w="291" w:type="pct"/>
            <w:noWrap w:val="0"/>
            <w:vAlign w:val="center"/>
          </w:tcPr>
          <w:p>
            <w:pPr>
              <w:spacing w:after="0" w:line="240" w:lineRule="auto"/>
              <w:jc w:val="center"/>
              <w:rPr>
                <w:rFonts w:ascii="Times New Roman" w:hAnsi="Times New Roman"/>
                <w:b/>
                <w:sz w:val="18"/>
                <w:szCs w:val="18"/>
              </w:rPr>
            </w:pPr>
          </w:p>
        </w:tc>
        <w:tc>
          <w:tcPr>
            <w:tcW w:w="369" w:type="pct"/>
            <w:noWrap w:val="0"/>
            <w:vAlign w:val="center"/>
          </w:tcPr>
          <w:p>
            <w:pPr>
              <w:spacing w:after="0" w:line="240" w:lineRule="auto"/>
              <w:jc w:val="center"/>
              <w:rPr>
                <w:rFonts w:ascii="Times New Roman" w:hAnsi="Times New Roman"/>
                <w:b/>
                <w:sz w:val="18"/>
                <w:szCs w:val="18"/>
              </w:rPr>
            </w:pPr>
          </w:p>
        </w:tc>
        <w:tc>
          <w:tcPr>
            <w:tcW w:w="433" w:type="pct"/>
            <w:noWrap w:val="0"/>
            <w:vAlign w:val="center"/>
          </w:tcPr>
          <w:p>
            <w:pPr>
              <w:spacing w:after="0" w:line="240" w:lineRule="auto"/>
              <w:jc w:val="center"/>
              <w:rPr>
                <w:rFonts w:ascii="Times New Roman" w:hAnsi="Times New Roman"/>
                <w:b/>
                <w:sz w:val="18"/>
                <w:szCs w:val="18"/>
              </w:rPr>
            </w:pPr>
          </w:p>
        </w:tc>
        <w:tc>
          <w:tcPr>
            <w:tcW w:w="477" w:type="pct"/>
            <w:noWrap w:val="0"/>
            <w:vAlign w:val="center"/>
          </w:tcPr>
          <w:p>
            <w:pPr>
              <w:spacing w:after="0" w:line="240" w:lineRule="auto"/>
              <w:jc w:val="center"/>
              <w:rPr>
                <w:rFonts w:ascii="Times New Roman" w:hAnsi="Times New Roman"/>
                <w:b/>
                <w:sz w:val="18"/>
                <w:szCs w:val="18"/>
                <w:lang w:val="en-US"/>
              </w:rPr>
            </w:pPr>
          </w:p>
        </w:tc>
      </w:tr>
    </w:tbl>
    <w:p>
      <w:pPr>
        <w:spacing w:after="0" w:line="240" w:lineRule="auto"/>
        <w:ind w:firstLine="567"/>
        <w:jc w:val="both"/>
        <w:rPr>
          <w:rFonts w:ascii="Times New Roman" w:hAnsi="Times New Roman"/>
        </w:rPr>
      </w:pPr>
    </w:p>
    <w:p>
      <w:pPr>
        <w:pStyle w:val="4"/>
        <w:spacing w:before="0" w:after="0"/>
        <w:rPr>
          <w:rFonts w:ascii="Times New Roman" w:hAnsi="Times New Roman" w:cs="Times New Roman"/>
          <w:color w:val="auto"/>
        </w:rPr>
      </w:pPr>
      <w:bookmarkStart w:id="38" w:name="_Toc118902805"/>
      <w:r>
        <w:rPr>
          <w:rFonts w:ascii="Times New Roman" w:hAnsi="Times New Roman" w:cs="Times New Roman"/>
          <w:color w:val="auto"/>
        </w:rPr>
        <w:t xml:space="preserve">Описание состояния и функционирования водопроводных </w:t>
      </w:r>
      <w:r>
        <w:rPr>
          <w:rFonts w:ascii="Times New Roman" w:hAnsi="Times New Roman" w:cs="Times New Roman"/>
          <w:color w:val="auto"/>
        </w:rPr>
        <w:br w:type="textWrapping"/>
      </w:r>
      <w:r>
        <w:rPr>
          <w:rFonts w:ascii="Times New Roman" w:hAnsi="Times New Roman" w:cs="Times New Roman"/>
          <w:color w:val="auto"/>
        </w:rPr>
        <w:t>сетей системы водоснабжения ООО «Загородная сервисная служба»</w:t>
      </w:r>
      <w:bookmarkEnd w:id="38"/>
    </w:p>
    <w:p>
      <w:pPr>
        <w:spacing w:after="0" w:line="240" w:lineRule="auto"/>
        <w:ind w:firstLine="567"/>
        <w:jc w:val="both"/>
        <w:rPr>
          <w:rStyle w:val="109"/>
        </w:rPr>
      </w:pPr>
      <w:r>
        <w:rPr>
          <w:rStyle w:val="109"/>
        </w:rPr>
        <w:t>Характеристика участков водопроводной сети, которые эксплуатирует ООО «Загородная сервисная служба», приведена в табл. 1.5.26.</w:t>
      </w:r>
    </w:p>
    <w:p>
      <w:pPr>
        <w:spacing w:after="0" w:line="240" w:lineRule="auto"/>
        <w:jc w:val="right"/>
        <w:rPr>
          <w:rFonts w:ascii="Times New Roman" w:hAnsi="Times New Roman"/>
          <w:b/>
          <w:sz w:val="20"/>
          <w:szCs w:val="20"/>
        </w:rPr>
      </w:pPr>
      <w:r>
        <w:rPr>
          <w:rFonts w:ascii="Times New Roman" w:hAnsi="Times New Roman"/>
          <w:b/>
          <w:sz w:val="20"/>
          <w:szCs w:val="20"/>
        </w:rPr>
        <w:t>Таблица 1.5.26.</w:t>
      </w:r>
      <w:r>
        <w:rPr>
          <w:rFonts w:ascii="Times New Roman" w:hAnsi="Times New Roman"/>
        </w:rPr>
        <w:t xml:space="preserve"> </w:t>
      </w:r>
      <w:r>
        <w:rPr>
          <w:rFonts w:ascii="Times New Roman" w:hAnsi="Times New Roman"/>
          <w:b/>
          <w:sz w:val="20"/>
          <w:szCs w:val="20"/>
        </w:rPr>
        <w:t>Характеристика участков водопроводной сети</w:t>
      </w:r>
      <w:r>
        <w:rPr>
          <w:rFonts w:ascii="Times New Roman" w:hAnsi="Times New Roman"/>
        </w:rPr>
        <w:t xml:space="preserve"> </w:t>
      </w:r>
      <w:r>
        <w:rPr>
          <w:rFonts w:ascii="Times New Roman" w:hAnsi="Times New Roman"/>
        </w:rPr>
        <w:br w:type="textWrapping"/>
      </w:r>
      <w:r>
        <w:rPr>
          <w:rFonts w:ascii="Times New Roman" w:hAnsi="Times New Roman"/>
          <w:b/>
          <w:sz w:val="20"/>
          <w:szCs w:val="20"/>
        </w:rPr>
        <w:t>ООО «Загородная сервисная служба»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0"/>
        <w:gridCol w:w="1243"/>
        <w:gridCol w:w="1850"/>
        <w:gridCol w:w="975"/>
        <w:gridCol w:w="1084"/>
        <w:gridCol w:w="1173"/>
        <w:gridCol w:w="1208"/>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6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уч.</w:t>
            </w:r>
          </w:p>
        </w:tc>
        <w:tc>
          <w:tcPr>
            <w:tcW w:w="63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93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Способ</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49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Длина,</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55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Диаметр</w:t>
            </w:r>
            <w:r>
              <w:rPr>
                <w:rFonts w:ascii="Times New Roman" w:hAnsi="Times New Roman"/>
                <w:b/>
              </w:rPr>
              <w:t xml:space="preserve"> </w:t>
            </w:r>
            <w:r>
              <w:rPr>
                <w:rFonts w:ascii="Times New Roman" w:hAnsi="Times New Roman"/>
                <w:b/>
              </w:rPr>
              <w:br w:type="textWrapping"/>
            </w:r>
            <w:r>
              <w:rPr>
                <w:rFonts w:ascii="Times New Roman" w:hAnsi="Times New Roman"/>
                <w:b/>
                <w:sz w:val="18"/>
                <w:szCs w:val="18"/>
              </w:rPr>
              <w:t>наружный</w:t>
            </w:r>
          </w:p>
          <w:p>
            <w:pPr>
              <w:spacing w:after="0" w:line="240" w:lineRule="auto"/>
              <w:jc w:val="center"/>
              <w:rPr>
                <w:rFonts w:ascii="Times New Roman" w:hAnsi="Times New Roman"/>
                <w:b/>
                <w:sz w:val="18"/>
                <w:szCs w:val="18"/>
              </w:rPr>
            </w:pPr>
            <w:r>
              <w:rPr>
                <w:rFonts w:ascii="Times New Roman" w:hAnsi="Times New Roman"/>
                <w:b/>
                <w:sz w:val="18"/>
                <w:szCs w:val="18"/>
              </w:rPr>
              <w:t>мм</w:t>
            </w:r>
          </w:p>
        </w:tc>
        <w:tc>
          <w:tcPr>
            <w:tcW w:w="59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Глубина</w:t>
            </w:r>
          </w:p>
          <w:p>
            <w:pPr>
              <w:spacing w:after="0" w:line="240" w:lineRule="auto"/>
              <w:jc w:val="center"/>
              <w:rPr>
                <w:rFonts w:ascii="Times New Roman" w:hAnsi="Times New Roman"/>
                <w:b/>
                <w:sz w:val="18"/>
                <w:szCs w:val="18"/>
              </w:rPr>
            </w:pPr>
            <w:r>
              <w:rPr>
                <w:rFonts w:ascii="Times New Roman" w:hAnsi="Times New Roman"/>
                <w:b/>
                <w:sz w:val="18"/>
                <w:szCs w:val="18"/>
              </w:rPr>
              <w:t>заложения,</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61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Хар-ка</w:t>
            </w:r>
          </w:p>
          <w:p>
            <w:pPr>
              <w:spacing w:after="0" w:line="240" w:lineRule="auto"/>
              <w:jc w:val="center"/>
              <w:rPr>
                <w:rFonts w:ascii="Times New Roman" w:hAnsi="Times New Roman"/>
                <w:b/>
                <w:sz w:val="18"/>
                <w:szCs w:val="18"/>
              </w:rPr>
            </w:pPr>
            <w:r>
              <w:rPr>
                <w:rFonts w:ascii="Times New Roman" w:hAnsi="Times New Roman"/>
                <w:b/>
                <w:sz w:val="18"/>
                <w:szCs w:val="18"/>
              </w:rPr>
              <w:t>грунта</w:t>
            </w:r>
          </w:p>
        </w:tc>
        <w:tc>
          <w:tcPr>
            <w:tcW w:w="61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 по данным 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56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1 очередь</w:t>
            </w:r>
          </w:p>
        </w:tc>
        <w:tc>
          <w:tcPr>
            <w:tcW w:w="63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93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Подземный бесканальный</w:t>
            </w:r>
          </w:p>
        </w:tc>
        <w:tc>
          <w:tcPr>
            <w:tcW w:w="4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1440</w:t>
            </w:r>
          </w:p>
        </w:tc>
        <w:tc>
          <w:tcPr>
            <w:tcW w:w="55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63-160</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1,8-4</w:t>
            </w:r>
          </w:p>
        </w:tc>
        <w:tc>
          <w:tcPr>
            <w:tcW w:w="6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61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56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2 очередь</w:t>
            </w:r>
          </w:p>
        </w:tc>
        <w:tc>
          <w:tcPr>
            <w:tcW w:w="63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93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Подземный бесканальный</w:t>
            </w:r>
          </w:p>
        </w:tc>
        <w:tc>
          <w:tcPr>
            <w:tcW w:w="4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589</w:t>
            </w:r>
          </w:p>
        </w:tc>
        <w:tc>
          <w:tcPr>
            <w:tcW w:w="55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63-160</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1,8-4</w:t>
            </w:r>
          </w:p>
        </w:tc>
        <w:tc>
          <w:tcPr>
            <w:tcW w:w="6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61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56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3 очередь</w:t>
            </w:r>
          </w:p>
        </w:tc>
        <w:tc>
          <w:tcPr>
            <w:tcW w:w="63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93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Подземный бесканальный</w:t>
            </w:r>
          </w:p>
        </w:tc>
        <w:tc>
          <w:tcPr>
            <w:tcW w:w="4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596</w:t>
            </w:r>
          </w:p>
        </w:tc>
        <w:tc>
          <w:tcPr>
            <w:tcW w:w="55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63-160</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1,8-4</w:t>
            </w:r>
          </w:p>
        </w:tc>
        <w:tc>
          <w:tcPr>
            <w:tcW w:w="6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61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56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4 очередь</w:t>
            </w:r>
          </w:p>
        </w:tc>
        <w:tc>
          <w:tcPr>
            <w:tcW w:w="63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93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Подземный бесканальный</w:t>
            </w:r>
          </w:p>
        </w:tc>
        <w:tc>
          <w:tcPr>
            <w:tcW w:w="4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2898</w:t>
            </w:r>
          </w:p>
        </w:tc>
        <w:tc>
          <w:tcPr>
            <w:tcW w:w="55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63-160</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1,8-4</w:t>
            </w:r>
          </w:p>
        </w:tc>
        <w:tc>
          <w:tcPr>
            <w:tcW w:w="6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61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68" w:type="pct"/>
            <w:noWrap w:val="0"/>
            <w:vAlign w:val="center"/>
          </w:tcPr>
          <w:p>
            <w:pPr>
              <w:spacing w:after="0" w:line="240" w:lineRule="auto"/>
              <w:jc w:val="both"/>
              <w:rPr>
                <w:rFonts w:ascii="Times New Roman" w:hAnsi="Times New Roman"/>
                <w:b/>
                <w:sz w:val="18"/>
                <w:szCs w:val="18"/>
              </w:rPr>
            </w:pPr>
            <w:r>
              <w:rPr>
                <w:rFonts w:ascii="Times New Roman" w:hAnsi="Times New Roman"/>
                <w:b/>
                <w:sz w:val="18"/>
                <w:szCs w:val="18"/>
              </w:rPr>
              <w:t>Итого</w:t>
            </w:r>
          </w:p>
        </w:tc>
        <w:tc>
          <w:tcPr>
            <w:tcW w:w="631" w:type="pct"/>
            <w:noWrap w:val="0"/>
            <w:vAlign w:val="center"/>
          </w:tcPr>
          <w:p>
            <w:pPr>
              <w:spacing w:after="0" w:line="240" w:lineRule="auto"/>
              <w:jc w:val="center"/>
              <w:rPr>
                <w:rFonts w:ascii="Times New Roman" w:hAnsi="Times New Roman"/>
                <w:b/>
                <w:sz w:val="18"/>
                <w:szCs w:val="18"/>
              </w:rPr>
            </w:pPr>
          </w:p>
        </w:tc>
        <w:tc>
          <w:tcPr>
            <w:tcW w:w="939" w:type="pct"/>
            <w:noWrap w:val="0"/>
            <w:vAlign w:val="center"/>
          </w:tcPr>
          <w:p>
            <w:pPr>
              <w:spacing w:after="0" w:line="240" w:lineRule="auto"/>
              <w:jc w:val="center"/>
              <w:rPr>
                <w:rFonts w:ascii="Times New Roman" w:hAnsi="Times New Roman"/>
                <w:b/>
                <w:sz w:val="18"/>
                <w:szCs w:val="18"/>
              </w:rPr>
            </w:pPr>
          </w:p>
        </w:tc>
        <w:tc>
          <w:tcPr>
            <w:tcW w:w="49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5523</w:t>
            </w:r>
          </w:p>
        </w:tc>
        <w:tc>
          <w:tcPr>
            <w:tcW w:w="550" w:type="pct"/>
            <w:noWrap w:val="0"/>
            <w:vAlign w:val="center"/>
          </w:tcPr>
          <w:p>
            <w:pPr>
              <w:spacing w:after="0" w:line="240" w:lineRule="auto"/>
              <w:jc w:val="center"/>
              <w:rPr>
                <w:rFonts w:ascii="Times New Roman" w:hAnsi="Times New Roman"/>
                <w:b/>
                <w:sz w:val="18"/>
                <w:szCs w:val="18"/>
              </w:rPr>
            </w:pPr>
          </w:p>
        </w:tc>
        <w:tc>
          <w:tcPr>
            <w:tcW w:w="595" w:type="pct"/>
            <w:noWrap w:val="0"/>
            <w:vAlign w:val="center"/>
          </w:tcPr>
          <w:p>
            <w:pPr>
              <w:spacing w:after="0" w:line="240" w:lineRule="auto"/>
              <w:jc w:val="center"/>
              <w:rPr>
                <w:rFonts w:ascii="Times New Roman" w:hAnsi="Times New Roman"/>
                <w:b/>
                <w:sz w:val="18"/>
                <w:szCs w:val="18"/>
              </w:rPr>
            </w:pPr>
          </w:p>
        </w:tc>
        <w:tc>
          <w:tcPr>
            <w:tcW w:w="613" w:type="pct"/>
            <w:noWrap w:val="0"/>
            <w:vAlign w:val="center"/>
          </w:tcPr>
          <w:p>
            <w:pPr>
              <w:spacing w:after="0" w:line="240" w:lineRule="auto"/>
              <w:jc w:val="center"/>
              <w:rPr>
                <w:rFonts w:ascii="Times New Roman" w:hAnsi="Times New Roman"/>
                <w:b/>
                <w:sz w:val="18"/>
                <w:szCs w:val="18"/>
              </w:rPr>
            </w:pPr>
          </w:p>
        </w:tc>
        <w:tc>
          <w:tcPr>
            <w:tcW w:w="610" w:type="pct"/>
            <w:noWrap w:val="0"/>
            <w:vAlign w:val="center"/>
          </w:tcPr>
          <w:p>
            <w:pPr>
              <w:spacing w:after="0" w:line="240" w:lineRule="auto"/>
              <w:jc w:val="center"/>
              <w:rPr>
                <w:rFonts w:ascii="Times New Roman" w:hAnsi="Times New Roman"/>
                <w:b/>
                <w:sz w:val="18"/>
                <w:szCs w:val="18"/>
              </w:rPr>
            </w:pP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sz w:val="20"/>
          <w:szCs w:val="20"/>
        </w:rPr>
      </w:pPr>
      <w:r>
        <w:rPr>
          <w:rFonts w:ascii="Times New Roman" w:hAnsi="Times New Roman"/>
          <w:sz w:val="20"/>
          <w:szCs w:val="20"/>
        </w:rPr>
        <w:br w:type="page"/>
      </w:r>
    </w:p>
    <w:p>
      <w:pPr>
        <w:pStyle w:val="3"/>
        <w:spacing w:after="0"/>
        <w:rPr>
          <w:rFonts w:ascii="Times New Roman" w:hAnsi="Times New Roman" w:cs="Times New Roman"/>
          <w:color w:val="auto"/>
        </w:rPr>
      </w:pPr>
      <w:bookmarkStart w:id="39" w:name="_Toc118902806"/>
      <w:r>
        <w:rPr>
          <w:rFonts w:ascii="Times New Roman" w:hAnsi="Times New Roman" w:cs="Times New Roman"/>
          <w:color w:val="auto"/>
        </w:rPr>
        <w:t xml:space="preserve">Описание существующих технических и технологических проблем, </w:t>
      </w:r>
      <w:r>
        <w:rPr>
          <w:rFonts w:ascii="Times New Roman" w:hAnsi="Times New Roman" w:cs="Times New Roman"/>
          <w:color w:val="auto"/>
        </w:rPr>
        <w:br w:type="textWrapping"/>
      </w:r>
      <w:r>
        <w:rPr>
          <w:rFonts w:ascii="Times New Roman" w:hAnsi="Times New Roman" w:cs="Times New Roman"/>
          <w:color w:val="auto"/>
        </w:rPr>
        <w:t xml:space="preserve">возникающих при водоснабжении населенных пунктов Богородского </w:t>
      </w:r>
      <w:r>
        <w:rPr>
          <w:rFonts w:ascii="Times New Roman" w:hAnsi="Times New Roman" w:cs="Times New Roman"/>
          <w:color w:val="auto"/>
        </w:rPr>
        <w:br w:type="textWrapping"/>
      </w:r>
      <w:r>
        <w:rPr>
          <w:rFonts w:ascii="Times New Roman" w:hAnsi="Times New Roman" w:cs="Times New Roman"/>
          <w:color w:val="auto"/>
        </w:rPr>
        <w:t xml:space="preserve">муниципального округа, анализ исполнения предписаний органов, </w:t>
      </w:r>
      <w:r>
        <w:rPr>
          <w:rFonts w:ascii="Times New Roman" w:hAnsi="Times New Roman" w:cs="Times New Roman"/>
          <w:color w:val="auto"/>
        </w:rPr>
        <w:br w:type="textWrapping"/>
      </w:r>
      <w:r>
        <w:rPr>
          <w:rFonts w:ascii="Times New Roman" w:hAnsi="Times New Roman" w:cs="Times New Roman"/>
          <w:color w:val="auto"/>
        </w:rPr>
        <w:t>осуществляющих государственный надзор, муниципальный контроль, об устранении нарушений, влияющих на качество и безопасность воды</w:t>
      </w:r>
      <w:bookmarkEnd w:id="39"/>
    </w:p>
    <w:p>
      <w:pPr>
        <w:pStyle w:val="4"/>
        <w:spacing w:before="0" w:after="0"/>
        <w:rPr>
          <w:rFonts w:ascii="Times New Roman" w:hAnsi="Times New Roman" w:cs="Times New Roman"/>
          <w:color w:val="auto"/>
        </w:rPr>
      </w:pPr>
      <w:bookmarkStart w:id="40" w:name="_Toc118902807"/>
      <w:r>
        <w:rPr>
          <w:rFonts w:ascii="Times New Roman" w:hAnsi="Times New Roman" w:cs="Times New Roman"/>
          <w:color w:val="auto"/>
        </w:rPr>
        <w:t xml:space="preserve">Описание существующих технических и технологических </w:t>
      </w:r>
      <w:r>
        <w:rPr>
          <w:rFonts w:ascii="Times New Roman" w:hAnsi="Times New Roman" w:cs="Times New Roman"/>
          <w:color w:val="auto"/>
        </w:rPr>
        <w:br w:type="textWrapping"/>
      </w:r>
      <w:r>
        <w:rPr>
          <w:rFonts w:ascii="Times New Roman" w:hAnsi="Times New Roman" w:cs="Times New Roman"/>
          <w:color w:val="auto"/>
        </w:rPr>
        <w:t xml:space="preserve">проблем, возникающих при водоснабжении населенных пунктов </w:t>
      </w:r>
      <w:r>
        <w:rPr>
          <w:rFonts w:ascii="Times New Roman" w:hAnsi="Times New Roman" w:cs="Times New Roman"/>
          <w:color w:val="auto"/>
        </w:rPr>
        <w:br w:type="textWrapping"/>
      </w:r>
      <w:r>
        <w:rPr>
          <w:rFonts w:ascii="Times New Roman" w:hAnsi="Times New Roman" w:cs="Times New Roman"/>
          <w:color w:val="auto"/>
        </w:rPr>
        <w:t>Богородского муниципального округа</w:t>
      </w:r>
      <w:bookmarkEnd w:id="40"/>
    </w:p>
    <w:p>
      <w:pPr>
        <w:spacing w:after="0" w:line="240" w:lineRule="auto"/>
        <w:ind w:firstLine="567"/>
        <w:jc w:val="both"/>
        <w:rPr>
          <w:rFonts w:ascii="Times New Roman" w:hAnsi="Times New Roman"/>
        </w:rPr>
      </w:pPr>
      <w:r>
        <w:rPr>
          <w:rFonts w:ascii="Times New Roman" w:hAnsi="Times New Roman"/>
        </w:rPr>
        <w:t xml:space="preserve">Основными техническими и технологическими проблемами при эксплуатации водопроводных сетей населенных пунктов Богородский муниципальный округ являются: </w:t>
      </w:r>
    </w:p>
    <w:p>
      <w:pPr>
        <w:spacing w:after="0" w:line="240" w:lineRule="auto"/>
        <w:ind w:firstLine="567"/>
        <w:jc w:val="both"/>
        <w:rPr>
          <w:rFonts w:ascii="Times New Roman" w:hAnsi="Times New Roman"/>
        </w:rPr>
      </w:pPr>
      <w:r>
        <w:rPr>
          <w:rFonts w:ascii="Times New Roman" w:hAnsi="Times New Roman"/>
        </w:rPr>
        <w:t>- высокий процент износа очистных сооружений водопровода, конструкций артезианских скважин и каптажей родников, насосных станций и других объектов;</w:t>
      </w:r>
    </w:p>
    <w:p>
      <w:pPr>
        <w:spacing w:after="0" w:line="240" w:lineRule="auto"/>
        <w:ind w:firstLine="567"/>
        <w:jc w:val="both"/>
        <w:rPr>
          <w:rFonts w:ascii="Times New Roman" w:hAnsi="Times New Roman"/>
        </w:rPr>
      </w:pPr>
      <w:r>
        <w:rPr>
          <w:rFonts w:ascii="Times New Roman" w:hAnsi="Times New Roman"/>
        </w:rPr>
        <w:t>- мощности очистных сооружений водопровода в д. Хабарское в паводковый и летне-осенний периоды недостаточно для обеспечения бесперебойного водоснабжения;</w:t>
      </w:r>
    </w:p>
    <w:p>
      <w:pPr>
        <w:spacing w:after="0" w:line="240" w:lineRule="auto"/>
        <w:ind w:firstLine="567"/>
        <w:jc w:val="both"/>
        <w:rPr>
          <w:rFonts w:ascii="Times New Roman" w:hAnsi="Times New Roman"/>
        </w:rPr>
      </w:pPr>
      <w:r>
        <w:rPr>
          <w:rFonts w:ascii="Times New Roman" w:hAnsi="Times New Roman"/>
        </w:rPr>
        <w:t>-отсутствуют установки по умягчению воды на артезианских скважинах (вода подаётся без очистки);</w:t>
      </w:r>
    </w:p>
    <w:p>
      <w:pPr>
        <w:spacing w:after="0" w:line="240" w:lineRule="auto"/>
        <w:ind w:firstLine="567"/>
        <w:jc w:val="both"/>
        <w:rPr>
          <w:rFonts w:ascii="Times New Roman" w:hAnsi="Times New Roman"/>
        </w:rPr>
      </w:pPr>
      <w:r>
        <w:rPr>
          <w:rFonts w:ascii="Times New Roman" w:hAnsi="Times New Roman"/>
        </w:rPr>
        <w:t>- подземные источники водоснабжения эксплуатируются без лицензии на недропользование, кроме того на большинстве объектов отсутствует необходимая техническая и технологическая документация в том числе паспорта, проекты зон санитарной охраны (ЗСО) и т.д.</w:t>
      </w:r>
    </w:p>
    <w:p>
      <w:pPr>
        <w:spacing w:after="0" w:line="240" w:lineRule="auto"/>
        <w:ind w:firstLine="567"/>
        <w:jc w:val="both"/>
        <w:rPr>
          <w:rFonts w:ascii="Times New Roman" w:hAnsi="Times New Roman"/>
        </w:rPr>
      </w:pPr>
      <w:r>
        <w:rPr>
          <w:rFonts w:ascii="Times New Roman" w:hAnsi="Times New Roman"/>
        </w:rPr>
        <w:t>- первый пояс строгого режима ЗСО артезианских скважин и каптажей родников не организован в соответствие с требованиями;</w:t>
      </w:r>
    </w:p>
    <w:p>
      <w:pPr>
        <w:spacing w:after="0" w:line="240" w:lineRule="auto"/>
        <w:ind w:firstLine="567"/>
        <w:jc w:val="both"/>
        <w:rPr>
          <w:rFonts w:ascii="Times New Roman" w:hAnsi="Times New Roman"/>
        </w:rPr>
      </w:pPr>
      <w:r>
        <w:rPr>
          <w:rFonts w:ascii="Times New Roman" w:hAnsi="Times New Roman"/>
        </w:rPr>
        <w:t>- высокий процент износа водопроводных сетей;</w:t>
      </w:r>
    </w:p>
    <w:p>
      <w:pPr>
        <w:spacing w:after="0" w:line="240" w:lineRule="auto"/>
        <w:ind w:firstLine="567"/>
        <w:jc w:val="both"/>
        <w:rPr>
          <w:rFonts w:ascii="Times New Roman" w:hAnsi="Times New Roman"/>
        </w:rPr>
      </w:pPr>
      <w:r>
        <w:rPr>
          <w:rFonts w:ascii="Times New Roman" w:hAnsi="Times New Roman"/>
        </w:rPr>
        <w:t>- неудовлетворительное состояние секционирующей и запорной арматуры, что не позволяет производить ремонтные работы на водопроводных сетях без отключения значительного количества абонентов;</w:t>
      </w:r>
    </w:p>
    <w:p>
      <w:pPr>
        <w:spacing w:after="0" w:line="240" w:lineRule="auto"/>
        <w:ind w:firstLine="567"/>
        <w:jc w:val="both"/>
        <w:rPr>
          <w:rFonts w:ascii="Times New Roman" w:hAnsi="Times New Roman"/>
        </w:rPr>
      </w:pPr>
      <w:r>
        <w:rPr>
          <w:rFonts w:ascii="Times New Roman" w:hAnsi="Times New Roman"/>
        </w:rPr>
        <w:t>- неудовлетворительное состояние значительного количества смотровых колодцев.</w:t>
      </w:r>
    </w:p>
    <w:p>
      <w:pPr>
        <w:spacing w:after="0" w:line="240" w:lineRule="auto"/>
        <w:ind w:firstLine="567"/>
        <w:jc w:val="both"/>
        <w:rPr>
          <w:rFonts w:ascii="Times New Roman" w:hAnsi="Times New Roman"/>
        </w:rPr>
      </w:pPr>
      <w:r>
        <w:rPr>
          <w:rFonts w:ascii="Times New Roman" w:hAnsi="Times New Roman"/>
        </w:rPr>
        <w:t>В настоящее время при перекладке или строительстве новых трубопроводов нашли широкое применение полипропиленовые трубы. Современные материалы трубопроводов имеют значительно больший срок службы и более качественные технические и эксплуатационные характеристики. Полимерные материалы не подвержены коррозии, поэтому им не присущи недостатки и проблемы при эксплуатации металлических труб. На них не образуются различного рода отложения (химические и биологические), поэтому гидравлические характеристики труб из полимерных материалов практически остаются постоянными в течение всего срока службы. Трубы из полимерных материалов почти на порядок легче металлических, поэтому операции погрузки-выгрузки и перевозки обходятся дешевле и не требуют применения тяжелой техники, они удобны в монтаже. Благодаря их относительно малой массе и достаточной гибкости можно проводить замены старых трубопроводов полиэтиленовыми трубами бестраншейными способами.</w:t>
      </w:r>
    </w:p>
    <w:p>
      <w:pPr>
        <w:spacing w:after="0" w:line="240" w:lineRule="auto"/>
        <w:ind w:firstLine="567"/>
        <w:jc w:val="both"/>
        <w:rPr>
          <w:rFonts w:ascii="Times New Roman" w:hAnsi="Times New Roman"/>
        </w:rPr>
      </w:pPr>
      <w:r>
        <w:rPr>
          <w:rFonts w:ascii="Times New Roman" w:hAnsi="Times New Roman"/>
        </w:rPr>
        <w:t>Своевременная замена запорно-регулирующей арматуры и водопроводных сетей с истекшим эксплуатационным ресурсом необходима для локализации аварийных участков водопровода и отключения наименьшего числа жителей и промышленных предприятий при производстве аварийно-восстановительных работ.</w:t>
      </w:r>
    </w:p>
    <w:p>
      <w:pPr>
        <w:spacing w:after="0" w:line="240" w:lineRule="auto"/>
        <w:ind w:firstLine="567"/>
        <w:jc w:val="both"/>
        <w:rPr>
          <w:rFonts w:ascii="Times New Roman" w:hAnsi="Times New Roman"/>
        </w:rPr>
      </w:pPr>
      <w:r>
        <w:rPr>
          <w:rFonts w:ascii="Times New Roman" w:hAnsi="Times New Roman"/>
        </w:rPr>
        <w:t>Для обеспечения бесперебойности предоставления услуг водоснабжения потребителям необходимы замена и реконструкция водоводов, реконструкция чугунных и стальных водопроводных сетей, в первую очередь аварийных, полностью изношенных и перегруженных по пропускной способности, замена традиционной запорной арматуры и пожарных гидрантов на новые типы в бесколодезном исполнении, установка дополнительных линейных задвижек и клапанов для регулирования потокораспределения.</w:t>
      </w:r>
    </w:p>
    <w:p>
      <w:pPr>
        <w:pStyle w:val="4"/>
        <w:spacing w:before="0" w:after="0"/>
        <w:rPr>
          <w:rFonts w:ascii="Times New Roman" w:hAnsi="Times New Roman" w:cs="Times New Roman"/>
          <w:color w:val="auto"/>
        </w:rPr>
      </w:pPr>
      <w:bookmarkStart w:id="41" w:name="_Toc118902808"/>
      <w:r>
        <w:rPr>
          <w:rFonts w:ascii="Times New Roman" w:hAnsi="Times New Roman" w:cs="Times New Roman"/>
          <w:color w:val="auto"/>
        </w:rPr>
        <w:t xml:space="preserve">Анализ исполнения предписаний органов, осуществляющих </w:t>
      </w:r>
      <w:r>
        <w:rPr>
          <w:rFonts w:ascii="Times New Roman" w:hAnsi="Times New Roman" w:cs="Times New Roman"/>
          <w:color w:val="auto"/>
        </w:rPr>
        <w:br w:type="textWrapping"/>
      </w:r>
      <w:r>
        <w:rPr>
          <w:rFonts w:ascii="Times New Roman" w:hAnsi="Times New Roman" w:cs="Times New Roman"/>
          <w:color w:val="auto"/>
        </w:rPr>
        <w:t xml:space="preserve">государственный надзор, муниципальный контроль, об устранении </w:t>
      </w:r>
      <w:r>
        <w:rPr>
          <w:rFonts w:ascii="Times New Roman" w:hAnsi="Times New Roman" w:cs="Times New Roman"/>
          <w:color w:val="auto"/>
        </w:rPr>
        <w:br w:type="textWrapping"/>
      </w:r>
      <w:r>
        <w:rPr>
          <w:rFonts w:ascii="Times New Roman" w:hAnsi="Times New Roman" w:cs="Times New Roman"/>
          <w:color w:val="auto"/>
        </w:rPr>
        <w:t xml:space="preserve">нарушений, влияющих на качество и безопасность воды по схеме </w:t>
      </w:r>
      <w:r>
        <w:rPr>
          <w:rFonts w:ascii="Times New Roman" w:hAnsi="Times New Roman" w:cs="Times New Roman"/>
          <w:color w:val="auto"/>
        </w:rPr>
        <w:br w:type="textWrapping"/>
      </w:r>
      <w:r>
        <w:rPr>
          <w:rFonts w:ascii="Times New Roman" w:hAnsi="Times New Roman" w:cs="Times New Roman"/>
          <w:color w:val="auto"/>
        </w:rPr>
        <w:t xml:space="preserve">водоснабжения, эксплуатацию которой осуществляет </w:t>
      </w:r>
      <w:r>
        <w:rPr>
          <w:rFonts w:ascii="Times New Roman" w:hAnsi="Times New Roman" w:cs="Times New Roman"/>
          <w:color w:val="auto"/>
        </w:rPr>
        <w:br w:type="textWrapping"/>
      </w:r>
      <w:r>
        <w:rPr>
          <w:rFonts w:ascii="Times New Roman" w:hAnsi="Times New Roman" w:cs="Times New Roman"/>
          <w:color w:val="auto"/>
        </w:rPr>
        <w:t>МУП «Управление водоканализационного хозяйства»</w:t>
      </w:r>
      <w:bookmarkEnd w:id="41"/>
    </w:p>
    <w:p>
      <w:pPr>
        <w:spacing w:after="0" w:line="240" w:lineRule="auto"/>
        <w:ind w:firstLine="567"/>
        <w:jc w:val="both"/>
        <w:rPr>
          <w:rFonts w:ascii="Times New Roman" w:hAnsi="Times New Roman"/>
        </w:rPr>
      </w:pPr>
      <w:r>
        <w:rPr>
          <w:rFonts w:ascii="Times New Roman" w:hAnsi="Times New Roman"/>
        </w:rPr>
        <w:t>Предписания ТО Управления Федеральной службы по надзору в сфере защиты прав потребителей и благополучия человека по Нижегородской области в Автозаводском, Ленинском районах г. Н. Новгорода и Богородском районе приведены за период 2018 – 2021 гг.:</w:t>
      </w:r>
    </w:p>
    <w:p>
      <w:pPr>
        <w:spacing w:after="0" w:line="240" w:lineRule="auto"/>
        <w:ind w:firstLine="567"/>
        <w:jc w:val="both"/>
        <w:rPr>
          <w:rFonts w:ascii="Times New Roman" w:hAnsi="Times New Roman"/>
          <w:b/>
        </w:rPr>
      </w:pPr>
      <w:r>
        <w:rPr>
          <w:rFonts w:ascii="Times New Roman" w:hAnsi="Times New Roman"/>
          <w:b/>
        </w:rPr>
        <w:t>а) 2018 год:</w:t>
      </w:r>
    </w:p>
    <w:p>
      <w:pPr>
        <w:spacing w:after="0" w:line="240" w:lineRule="auto"/>
        <w:ind w:firstLine="567"/>
        <w:jc w:val="both"/>
        <w:rPr>
          <w:rFonts w:ascii="Times New Roman" w:hAnsi="Times New Roman"/>
        </w:rPr>
      </w:pPr>
      <w:r>
        <w:rPr>
          <w:rFonts w:ascii="Times New Roman" w:hAnsi="Times New Roman"/>
        </w:rPr>
        <w:t>- уведомление ТО Управления Роспотребнадзора по Нижегородской области № 238 от 19.01.2018 «О средних уровнях показателей проб питьевой воды, отобранных в 2017 году, несоответствующих нормативам качества питьевой воды».</w:t>
      </w:r>
    </w:p>
    <w:p>
      <w:pPr>
        <w:spacing w:after="0" w:line="240" w:lineRule="auto"/>
        <w:ind w:firstLine="567"/>
        <w:jc w:val="both"/>
        <w:rPr>
          <w:rFonts w:ascii="Times New Roman" w:hAnsi="Times New Roman"/>
        </w:rPr>
      </w:pPr>
      <w:r>
        <w:rPr>
          <w:rFonts w:ascii="Times New Roman" w:hAnsi="Times New Roman"/>
        </w:rPr>
        <w:t>- Предписание № 121 от 05.09.2018 об устранении выявленных нарушений. Организация первого пояса ЗСО скважин №34 (д. Сысоевка), №38 (д. Кожевенное), №35 (д. Заозерье), №31 (д. Лазарево), №32(п. Зелёный дол), №7 (д. Крутец), №20 (д. Тимонино), №29 (д. Полец), №25 (д. Инютино), №22 (д. Шарголи), №44 (п. Лесной), №21 (д. Ключищи), №16 (с. Хвощёвка). Разработка проектов ЗСО и получение санитарно-эпидемиологического заключения для скважин №34 (д. Сысоевка), №38 (д. Кожевенное), №35 (д. Заозерье), №31 (д. Лазарево), №32(п. Зелёный дол), №7 (д. Крутец), №20 (д. Тимонино), №29 (д. Полец), №25 (д. Инютино), №22 (д. Шарголи), №44 (п. Лесной), №21 (д. Ключищи), №15, 16 (с. Хвощёвка), №19 (д. Пантелеево), №23 (д. Лукино), №36 (д. Савёлово), шахтного колодца №1 (д. Зимёнки).</w:t>
      </w:r>
    </w:p>
    <w:p>
      <w:pPr>
        <w:spacing w:after="0" w:line="240" w:lineRule="auto"/>
        <w:ind w:firstLine="567"/>
        <w:jc w:val="both"/>
        <w:rPr>
          <w:rFonts w:ascii="Times New Roman" w:hAnsi="Times New Roman"/>
        </w:rPr>
      </w:pPr>
      <w:r>
        <w:rPr>
          <w:rFonts w:ascii="Times New Roman" w:hAnsi="Times New Roman"/>
        </w:rPr>
        <w:t>- Представление №553 от 01.08.2018 об устранении причин и условий, способствующих совершению административного правонарушения по несоответствию качества воды санитарно-эпидемиологическим требованиям к питьевой воде, а также к питьевому и хозяйственно-бытовому водоснабжению, а именно, качество питьевой воды из водоразборной колонки у жилого дома №33 по ул. Советской, д. Тимонино. Принять меры по устранению причин и условий.</w:t>
      </w:r>
    </w:p>
    <w:p>
      <w:pPr>
        <w:spacing w:after="0" w:line="240" w:lineRule="auto"/>
        <w:ind w:firstLine="567"/>
        <w:jc w:val="both"/>
        <w:rPr>
          <w:rFonts w:ascii="Times New Roman" w:hAnsi="Times New Roman"/>
        </w:rPr>
      </w:pPr>
      <w:r>
        <w:rPr>
          <w:rFonts w:ascii="Times New Roman" w:hAnsi="Times New Roman"/>
        </w:rPr>
        <w:t>- Представление №554 от 01.08.2018 об устранении причин и условий, способствующих совершению административного правонарушения по несоответствию качества воды санитарно-эпидемиологические требования к питьевой воде, а также к питьевому и хозяйственно-бытовому водоснабжению в жилом доме с. Лукино, ул. Новая, №9. Принять меры по устранению причин и условий.</w:t>
      </w:r>
    </w:p>
    <w:p>
      <w:pPr>
        <w:spacing w:after="0" w:line="240" w:lineRule="auto"/>
        <w:ind w:firstLine="567"/>
        <w:jc w:val="both"/>
        <w:rPr>
          <w:rFonts w:ascii="Times New Roman" w:hAnsi="Times New Roman"/>
          <w:b/>
        </w:rPr>
      </w:pPr>
      <w:r>
        <w:rPr>
          <w:rFonts w:ascii="Times New Roman" w:hAnsi="Times New Roman"/>
          <w:b/>
        </w:rPr>
        <w:t>б) 2019 год:</w:t>
      </w:r>
    </w:p>
    <w:p>
      <w:pPr>
        <w:spacing w:after="0" w:line="240" w:lineRule="auto"/>
        <w:ind w:firstLine="567"/>
        <w:jc w:val="both"/>
        <w:rPr>
          <w:rFonts w:ascii="Times New Roman" w:hAnsi="Times New Roman"/>
        </w:rPr>
      </w:pPr>
      <w:r>
        <w:rPr>
          <w:rFonts w:ascii="Times New Roman" w:hAnsi="Times New Roman"/>
        </w:rPr>
        <w:t xml:space="preserve">- уведомление ТО Управления Роспотребнадзора по Нижегородской области </w:t>
      </w:r>
      <w:r>
        <w:rPr>
          <w:rFonts w:ascii="Times New Roman" w:hAnsi="Times New Roman"/>
        </w:rPr>
        <w:br w:type="textWrapping"/>
      </w:r>
      <w:r>
        <w:rPr>
          <w:rFonts w:ascii="Times New Roman" w:hAnsi="Times New Roman"/>
        </w:rPr>
        <w:t>№ 52-13-27/03-81-2019 от 22.01.2019 «О средних уровнях показателей проб питьевой воды, отобранных в 2018 году, несоответствующих нормативам качества питьевой воды».</w:t>
      </w:r>
    </w:p>
    <w:p>
      <w:pPr>
        <w:spacing w:after="0" w:line="240" w:lineRule="auto"/>
        <w:ind w:firstLine="567"/>
        <w:jc w:val="both"/>
        <w:rPr>
          <w:rFonts w:ascii="Times New Roman" w:hAnsi="Times New Roman"/>
        </w:rPr>
      </w:pPr>
      <w:r>
        <w:rPr>
          <w:rFonts w:ascii="Times New Roman" w:hAnsi="Times New Roman"/>
        </w:rPr>
        <w:t>- Представление № 19270006 от 06.02.2019 об устранении причин и условий по несоответствию качества воды санитарно-эпидемиологическим требованиям к питьевой воде, а также к питьевому и хозяйственно-бытовому водоснабжению в арт. скважине д. Шапкино и жилом доме д. Шапкино, ул. Нагорная, 6. Усилить контроль по соблюдению требований, предусмотренных СанПиН 2.1.4.1074-01.</w:t>
      </w:r>
    </w:p>
    <w:p>
      <w:pPr>
        <w:spacing w:after="0" w:line="240" w:lineRule="auto"/>
        <w:ind w:firstLine="567"/>
        <w:jc w:val="both"/>
        <w:rPr>
          <w:rFonts w:ascii="Times New Roman" w:hAnsi="Times New Roman"/>
        </w:rPr>
      </w:pPr>
      <w:r>
        <w:rPr>
          <w:rFonts w:ascii="Times New Roman" w:hAnsi="Times New Roman"/>
        </w:rPr>
        <w:t xml:space="preserve">- Представление № 19270194 от 24.04.2019об устранении причин и условий, способствующих совершению административного правонарушения, а именно невыполнения мероприятий по артезианской скважине №25 д. Инютино в установленные сроки и отсутствие финансирования привело к нарушения санитарно-эпидемиологических требований к качеству питьевой воды. </w:t>
      </w:r>
    </w:p>
    <w:p>
      <w:pPr>
        <w:spacing w:after="0" w:line="240" w:lineRule="auto"/>
        <w:ind w:firstLine="567"/>
        <w:jc w:val="both"/>
        <w:rPr>
          <w:rFonts w:ascii="Times New Roman" w:hAnsi="Times New Roman"/>
        </w:rPr>
      </w:pPr>
      <w:r>
        <w:rPr>
          <w:rFonts w:ascii="Times New Roman" w:hAnsi="Times New Roman"/>
        </w:rPr>
        <w:t>Принять меры по устранению причин и условий, обеспечить выполнения плана мероприятий по приведению качества питьевой воды, в установленные сроки.</w:t>
      </w:r>
    </w:p>
    <w:p>
      <w:pPr>
        <w:spacing w:after="0" w:line="240" w:lineRule="auto"/>
        <w:ind w:firstLine="567"/>
        <w:jc w:val="both"/>
        <w:rPr>
          <w:rFonts w:ascii="Times New Roman" w:hAnsi="Times New Roman"/>
        </w:rPr>
      </w:pPr>
      <w:r>
        <w:rPr>
          <w:rFonts w:ascii="Times New Roman" w:hAnsi="Times New Roman"/>
        </w:rPr>
        <w:t>-Представление № 19270253 от 10.04.2019об устранении причин и условий, способствующих совершению административного правонарушения. Принять меры по устранению причин и условий, обеспечить выполнения плана мероприятий по приведению качества питьевой воды в скважине №1 (г. Богородск, ул. Добролюбова, 1-г), в установленные сроки.</w:t>
      </w:r>
    </w:p>
    <w:p>
      <w:pPr>
        <w:spacing w:after="0" w:line="240" w:lineRule="auto"/>
        <w:ind w:firstLine="567"/>
        <w:jc w:val="both"/>
        <w:rPr>
          <w:rFonts w:ascii="Times New Roman" w:hAnsi="Times New Roman"/>
        </w:rPr>
      </w:pPr>
      <w:r>
        <w:rPr>
          <w:rFonts w:ascii="Times New Roman" w:hAnsi="Times New Roman"/>
        </w:rPr>
        <w:t>- Предписание № 19272544 от 05.08.2019об устранении выявленных нарушений. Организация первого пояса ЗСО скважин №34 (д. Сысоев-ка), №38 (д. Кожевенное), №35 (д. Заозерье), № 31 (д. Лазарево), № 32 (п. Зелёный дол), №7 (д. Крутец), №20 (д. Тимонино), № 29 (д. Полец), №25 (д. Инютино), №22 (д. Шарголи), №44 (п. Лесной), №21 (д. Ключищи), №16 (с. Хвощёвка). Разработка проектов ЗСО и получение санитарно-эпидемиологического заключения для скважин №34 (д. Сысоевка), № 38 (д. Кожевенное), № 35 (д. Заозерье), №31 (д. Лазарево), №32(п. Зелёный дол), №7 (д. Крутец), №20 (д. Тимонино), №29 (д. Полец), №25 (д. Инютино), №22 (д. Шарголи), №44 (п. Лесной), №21 (д. Ключищи), №15, 16 (с. Хвощёвка), №19 (д. Пантелеево), №23 (д. Лукино), №36 (д. Савёлово), шахтного колодца №1 (д. Зимёнки), каптажей №2 (д. Подвязье), №3 (д. Воронцово), №4 (д. Санниково).</w:t>
      </w:r>
    </w:p>
    <w:p>
      <w:pPr>
        <w:spacing w:after="0" w:line="240" w:lineRule="auto"/>
        <w:ind w:firstLine="567"/>
        <w:jc w:val="both"/>
        <w:rPr>
          <w:rFonts w:ascii="Times New Roman" w:hAnsi="Times New Roman"/>
        </w:rPr>
      </w:pPr>
      <w:r>
        <w:rPr>
          <w:rFonts w:ascii="Times New Roman" w:hAnsi="Times New Roman"/>
        </w:rPr>
        <w:t>- Представление №19270748 от 27.08.2019об устранении причин и условий по несоответствию качества воды санитарно-эпидемиологическим требованиям к питьевой воде, а также к питьевому и хозяйственно-бытовому водоснабжению, а именно, качество питьевой воды из водоразборной колонки у жилого дома №27 по ул. Добролюбова, 1-г, г. Богородск.</w:t>
      </w:r>
    </w:p>
    <w:p>
      <w:pPr>
        <w:spacing w:after="0" w:line="240" w:lineRule="auto"/>
        <w:ind w:firstLine="567"/>
        <w:jc w:val="both"/>
        <w:rPr>
          <w:rFonts w:ascii="Times New Roman" w:hAnsi="Times New Roman"/>
        </w:rPr>
      </w:pPr>
      <w:r>
        <w:rPr>
          <w:rFonts w:ascii="Times New Roman" w:hAnsi="Times New Roman"/>
        </w:rPr>
        <w:t xml:space="preserve">- Представление №19270846 от 30.09.2019об устранении причин и условий. Осуществлять контроль по соблюдению требований, предусмотренных СанПиН 2.1.4.1110-02, с принятием эффективных мер, направленных на выполнение мероприятий по использованию первого пояса ЗСО источников скважины № 23 с. Лукино, № 19 д. Пантелеево, каптажей № 2 </w:t>
      </w:r>
      <w:r>
        <w:rPr>
          <w:rFonts w:ascii="Times New Roman" w:hAnsi="Times New Roman"/>
        </w:rPr>
        <w:br w:type="textWrapping"/>
      </w:r>
      <w:r>
        <w:rPr>
          <w:rFonts w:ascii="Times New Roman" w:hAnsi="Times New Roman"/>
        </w:rPr>
        <w:t>д. Подвязье, №3 д. Воронцово, № 9 д. Тетерюгино.</w:t>
      </w:r>
    </w:p>
    <w:p>
      <w:pPr>
        <w:spacing w:after="0" w:line="240" w:lineRule="auto"/>
        <w:ind w:firstLine="567"/>
        <w:jc w:val="both"/>
        <w:rPr>
          <w:rFonts w:ascii="Times New Roman" w:hAnsi="Times New Roman"/>
        </w:rPr>
      </w:pPr>
      <w:r>
        <w:rPr>
          <w:rFonts w:ascii="Times New Roman" w:hAnsi="Times New Roman"/>
        </w:rPr>
        <w:t>- Представление №19270847 от 30.09.2019 об устранении причин и условий по несоответствию качества воды санитарно-эпидемиологическим требованиям к питьевой воде, а также к питьевому и хозяйственно-бытовому водоснабжению, а именно, качество воды из скважин д. Лазарево, с. Лукино, д. Пантелеево и каптажа родников д. Подвязье. Усилить контроль по соблюдению требований, предусмотренных СанПиН 2.1.4.1074-01 с принятием эффективных мер, направленных на обеспечение качества питьевой воды в соответствие с гигиеническими нормативами по жёсткости, общей минерализации и сульфатам.</w:t>
      </w:r>
    </w:p>
    <w:p>
      <w:pPr>
        <w:spacing w:after="0" w:line="240" w:lineRule="auto"/>
        <w:ind w:firstLine="567"/>
        <w:jc w:val="both"/>
        <w:rPr>
          <w:rFonts w:ascii="Times New Roman" w:hAnsi="Times New Roman"/>
        </w:rPr>
      </w:pPr>
      <w:r>
        <w:rPr>
          <w:rFonts w:ascii="Times New Roman" w:hAnsi="Times New Roman"/>
        </w:rPr>
        <w:t xml:space="preserve">- Представление №19270848 от 30.09.2019 об устранении причин и условий, способствующих совершению административного правонарушения, а именно, отсутствие проектов и санитарно-эпидемиологических заключений по проектам ЗСО подземных источников водоснабжения скважин № 33 (д. Антеньево), №11 (с. Афанасьево), №47 д. Баркино, № 8, 27 (д. Берёзовка), № 26, 28 (д. Высоково), № 4 (с. Дуденево), №25 (д. Инютино), №40 (д. Крутиха), №12 (с. Лакша), №43 (д. Победиха), № 29 (д. Полец), №18 (д. Солонское), №17 (д. Сухоблюдное), №13, 14 (д. Ушаково), №9, 10 (п. Центральный), №24, (д. Шапкино), каптажи №5, 6 (с. Арапово), №1 (д. Венец), №11 (д. Куликово), №7 (д. Непецино). </w:t>
      </w:r>
    </w:p>
    <w:p>
      <w:pPr>
        <w:spacing w:after="0" w:line="240" w:lineRule="auto"/>
        <w:ind w:firstLine="567"/>
        <w:jc w:val="both"/>
        <w:rPr>
          <w:rFonts w:ascii="Times New Roman" w:hAnsi="Times New Roman"/>
        </w:rPr>
      </w:pPr>
      <w:r>
        <w:rPr>
          <w:rFonts w:ascii="Times New Roman" w:hAnsi="Times New Roman"/>
        </w:rPr>
        <w:t xml:space="preserve">- Предписание №19025894 от 06.11.2019 г. об устранении выявленных нарушений по несоответствию качества воды санитарно-эпидемиологическим требованиям к питьевой воде, а также к питьевому и хозяйственно-бытовому водоснабжению, а именно в жилом доме №7, ул. Школьная, д. Инютино, а также жилом доме №47, ул. Советская, д. Солонское, по показателю жёсткость. </w:t>
      </w:r>
    </w:p>
    <w:p>
      <w:pPr>
        <w:spacing w:after="0" w:line="240" w:lineRule="auto"/>
        <w:ind w:firstLine="567"/>
        <w:jc w:val="both"/>
        <w:rPr>
          <w:rFonts w:ascii="Times New Roman" w:hAnsi="Times New Roman"/>
        </w:rPr>
      </w:pPr>
      <w:r>
        <w:rPr>
          <w:rFonts w:ascii="Times New Roman" w:hAnsi="Times New Roman"/>
        </w:rPr>
        <w:t>Обеспечить качество питьевой воды в соответствие с требованиями, предусмотренными СанПиН 2.1.4.1074-01.</w:t>
      </w:r>
    </w:p>
    <w:p>
      <w:pPr>
        <w:spacing w:after="0" w:line="240" w:lineRule="auto"/>
        <w:ind w:firstLine="567"/>
        <w:jc w:val="both"/>
        <w:rPr>
          <w:rFonts w:ascii="Times New Roman" w:hAnsi="Times New Roman"/>
          <w:b/>
        </w:rPr>
      </w:pPr>
      <w:r>
        <w:rPr>
          <w:rFonts w:ascii="Times New Roman" w:hAnsi="Times New Roman"/>
          <w:b/>
        </w:rPr>
        <w:t>в) 2020 год:</w:t>
      </w:r>
    </w:p>
    <w:p>
      <w:pPr>
        <w:spacing w:after="0" w:line="240" w:lineRule="auto"/>
        <w:ind w:firstLine="567"/>
        <w:jc w:val="both"/>
        <w:rPr>
          <w:rFonts w:ascii="Times New Roman" w:hAnsi="Times New Roman"/>
        </w:rPr>
      </w:pPr>
      <w:r>
        <w:rPr>
          <w:rFonts w:ascii="Times New Roman" w:hAnsi="Times New Roman"/>
        </w:rPr>
        <w:t>- уведомление ТО Управления Роспотребнадзора по Нижегородской области №52-13-27/09-215-2021 от 26.01.2021«О средних уровнях показателей проб питьевой воды, отобранных в 2019 году, несоответствующих нормативам качества питьевой воды».</w:t>
      </w:r>
    </w:p>
    <w:p>
      <w:pPr>
        <w:spacing w:after="0" w:line="240" w:lineRule="auto"/>
        <w:ind w:firstLine="567"/>
        <w:jc w:val="both"/>
        <w:rPr>
          <w:rFonts w:ascii="Times New Roman" w:hAnsi="Times New Roman"/>
        </w:rPr>
      </w:pPr>
      <w:r>
        <w:rPr>
          <w:rFonts w:ascii="Times New Roman" w:hAnsi="Times New Roman"/>
        </w:rPr>
        <w:t>- Предписание №200301407 от 04.09.2020 г. об устранении выявленных нарушений по несоответствию качества воды санитарно-эпидемиологическим требованиям к питьевой воде, а также к питьевому и хозяйственно-бытовому водоснабжению, а именно в жилом доме №160, ул. Пригородная, д. Высоково, а также в скважине д. Высоково, по показателям жёсткость и общая минерализация. Обеспечить качество питьевой воды в соответствие с требованиями, предусмотренными СанПиН 2.1.4.1074-01.</w:t>
      </w:r>
    </w:p>
    <w:p>
      <w:pPr>
        <w:spacing w:after="0" w:line="240" w:lineRule="auto"/>
        <w:ind w:firstLine="567"/>
        <w:jc w:val="both"/>
        <w:rPr>
          <w:rFonts w:ascii="Times New Roman" w:hAnsi="Times New Roman"/>
        </w:rPr>
      </w:pPr>
      <w:r>
        <w:rPr>
          <w:rFonts w:ascii="Times New Roman" w:hAnsi="Times New Roman"/>
        </w:rPr>
        <w:t>- Предписание №202701369 от 18.09.2020г об устранении выявленных нарушений, а именно, отсутствие проектов и санитарно-эпидемиологических заключений по проектам ЗСО подземных источников водоснабжения скважин №26, 28 (д. Высоково).</w:t>
      </w:r>
    </w:p>
    <w:p>
      <w:pPr>
        <w:spacing w:after="0" w:line="240" w:lineRule="auto"/>
        <w:ind w:firstLine="567"/>
        <w:jc w:val="both"/>
        <w:rPr>
          <w:rFonts w:ascii="Times New Roman" w:hAnsi="Times New Roman"/>
          <w:b/>
        </w:rPr>
      </w:pPr>
      <w:r>
        <w:rPr>
          <w:rFonts w:ascii="Times New Roman" w:hAnsi="Times New Roman"/>
          <w:b/>
        </w:rPr>
        <w:t>г) 2021 год:</w:t>
      </w:r>
    </w:p>
    <w:p>
      <w:pPr>
        <w:spacing w:after="0" w:line="240" w:lineRule="auto"/>
        <w:ind w:firstLine="567"/>
        <w:jc w:val="both"/>
        <w:rPr>
          <w:rFonts w:ascii="Times New Roman" w:hAnsi="Times New Roman"/>
        </w:rPr>
      </w:pPr>
      <w:r>
        <w:rPr>
          <w:rFonts w:ascii="Times New Roman" w:hAnsi="Times New Roman"/>
        </w:rPr>
        <w:t xml:space="preserve">- уведомление ТО Управления Роспотребнадзора по Нижегородской области </w:t>
      </w:r>
      <w:r>
        <w:rPr>
          <w:rFonts w:ascii="Times New Roman" w:hAnsi="Times New Roman"/>
        </w:rPr>
        <w:br w:type="textWrapping"/>
      </w:r>
      <w:r>
        <w:rPr>
          <w:rFonts w:ascii="Times New Roman" w:hAnsi="Times New Roman"/>
        </w:rPr>
        <w:t>№ 52-13-27/09-208-2022 от 24.01.2022 «О средних уровнях показателей проб питьевой воды, отобранных в 2020 году, несоответствующих нормативам качества питьевой воды».</w:t>
      </w:r>
    </w:p>
    <w:p>
      <w:pPr>
        <w:spacing w:after="0" w:line="240" w:lineRule="auto"/>
        <w:ind w:firstLine="567"/>
        <w:jc w:val="both"/>
        <w:rPr>
          <w:rFonts w:ascii="Times New Roman" w:hAnsi="Times New Roman"/>
        </w:rPr>
      </w:pPr>
      <w:r>
        <w:rPr>
          <w:rFonts w:ascii="Times New Roman" w:hAnsi="Times New Roman"/>
        </w:rPr>
        <w:t>- Предписание № 2021-52-13-27-2511-ВП от 06.08.2021 г. об устранении выявленных нарушений. Обеспечить качество питьевой воды в скважинах с. Лакша, п. Зелёный дол, с. Шапкино, д. Солонское в соответствии с требованиями СанПиН 2.1.3684-21 и СанПиН 2.1.3685-21. Разработать проект ЗСО и получить санитарно-эпидемиологическое заключение по проектам ЗСО для скважин с. Лакша, п. Зелёный дол, с. Шапкино, д. Солонское. Организовать территорию первого пояса ЗСО для скважин с. Лакша, п. Зелёный дол, с. Шапкино, д. Солонское, в соответствии с требованиями. Обеспечить выполнение программы лабораторно-производственного контроля качества воды, в полном объёме.</w:t>
      </w:r>
    </w:p>
    <w:p>
      <w:pPr>
        <w:spacing w:after="0" w:line="240" w:lineRule="auto"/>
        <w:ind w:firstLine="567"/>
        <w:jc w:val="both"/>
        <w:rPr>
          <w:rFonts w:ascii="Times New Roman" w:hAnsi="Times New Roman"/>
        </w:rPr>
      </w:pPr>
      <w:r>
        <w:rPr>
          <w:rFonts w:ascii="Times New Roman" w:hAnsi="Times New Roman"/>
        </w:rPr>
        <w:t>- Предписание №2021-52-13-27-2788-ВП от 13.09.2021 г. об устранении выявленных нарушений по несоответствию качества воды санитарно-эпидемиологическим требованиям к питьевой воде, а также к питьевому и хозяйственно-бытовому водоснабжению, а именно в жилом доме №132 кв. №1, ул. Инютинская, д. Инютино, по показателю жёсткость. Обеспечить качество питьевой воды в соответствие с требованиями.</w:t>
      </w:r>
    </w:p>
    <w:p>
      <w:pPr>
        <w:spacing w:after="0" w:line="240" w:lineRule="auto"/>
        <w:ind w:firstLine="567"/>
        <w:jc w:val="both"/>
        <w:rPr>
          <w:rFonts w:ascii="Times New Roman" w:hAnsi="Times New Roman"/>
        </w:rPr>
      </w:pPr>
      <w:r>
        <w:rPr>
          <w:rFonts w:ascii="Times New Roman" w:hAnsi="Times New Roman"/>
        </w:rPr>
        <w:t xml:space="preserve">- Предписание № 2021-52-13-27-3083-ВП от 20.10.2021 г. об устранении выявленных нарушений. Обеспечить качество питьевой воды в скважинах д. Высоково в соответствии с требованиями СанПиН 2.1.3684-21 и СанПиН 2.1.3685-21. Разработать проект ЗСО и получить санитарно-эпидемиологическое заключение по проектам ЗСО для скважин с. Лакша, </w:t>
      </w:r>
      <w:r>
        <w:rPr>
          <w:rFonts w:ascii="Times New Roman" w:hAnsi="Times New Roman"/>
        </w:rPr>
        <w:br w:type="textWrapping"/>
      </w:r>
      <w:r>
        <w:rPr>
          <w:rFonts w:ascii="Times New Roman" w:hAnsi="Times New Roman"/>
        </w:rPr>
        <w:t>п. Зелёный дол, с. Шапкино, д. Солонское. Организовать территорию первого пояса ЗСО для скважин с. Лакша, п. Зелёный дол, с. Шапкино, д. Солонское. Обеспечить выполнение программы лабораторно-производственного контроля качества воды в полном объёме.</w:t>
      </w:r>
    </w:p>
    <w:p>
      <w:pPr>
        <w:spacing w:after="0" w:line="240" w:lineRule="auto"/>
        <w:ind w:firstLine="567"/>
        <w:jc w:val="both"/>
        <w:rPr>
          <w:rFonts w:ascii="Times New Roman" w:hAnsi="Times New Roman"/>
        </w:rPr>
      </w:pPr>
      <w:r>
        <w:rPr>
          <w:rFonts w:ascii="Times New Roman" w:hAnsi="Times New Roman"/>
        </w:rPr>
        <w:t>- Предписание № 2021-52-13-27-3529-ВП от 09.12.2021 г. об устранении выявленных нарушений по несоответствию качества воды санитарно-эпидемиологическим требованиям к питьевой воде, а также к питьевому и хозяйственно-бытовому водоснабжению, а именно в жилом доме № 1 кв. № 9, ул. Школьная, д. Инютино, а также жилом доме № 47, ул. Советская, д. Солонское, по показателю жёсткость. Обеспечить качество питьевой воды в соответствие с требованиями, предусмотренными СанПиН 2.1.3684-21 и СанПиН 2.1.3685-21.</w:t>
      </w:r>
    </w:p>
    <w:p>
      <w:pPr>
        <w:spacing w:after="0" w:line="240" w:lineRule="auto"/>
        <w:ind w:firstLine="567"/>
        <w:jc w:val="both"/>
        <w:rPr>
          <w:rFonts w:ascii="Times New Roman" w:hAnsi="Times New Roman"/>
        </w:rPr>
      </w:pPr>
      <w:r>
        <w:rPr>
          <w:rFonts w:ascii="Times New Roman" w:hAnsi="Times New Roman"/>
        </w:rPr>
        <w:t>- Представление № 21270305 от 30.04.2021 об устранении причин и условий, способствующих совершению административного правонарушения по ст. 6.5 Кодекса РФ, (санитарно-эпидемиологические требования к питьевой воде, а также к питьевому и хозяйственно-бытовому водоснабжению), а именно, качество питьевой воды не соответствует требованиям по показателю мутность в РЧВ №1 НФС, д. Хабарское, ул. Водопроводная, 24.</w:t>
      </w:r>
    </w:p>
    <w:p>
      <w:pPr>
        <w:spacing w:after="0" w:line="240" w:lineRule="auto"/>
        <w:ind w:firstLine="567"/>
        <w:jc w:val="both"/>
        <w:rPr>
          <w:rFonts w:ascii="Times New Roman" w:hAnsi="Times New Roman"/>
        </w:rPr>
      </w:pPr>
      <w:r>
        <w:rPr>
          <w:rFonts w:ascii="Times New Roman" w:hAnsi="Times New Roman"/>
        </w:rPr>
        <w:t>Усилить контроль по соблюдению требований, предусмотренных СанПиН 2.1.4.1074-01.</w:t>
      </w: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42" w:name="_Toc118902809"/>
      <w:r>
        <w:rPr>
          <w:rFonts w:ascii="Times New Roman" w:hAnsi="Times New Roman" w:cs="Times New Roman"/>
          <w:color w:val="auto"/>
        </w:rPr>
        <w:t xml:space="preserve">Анализ исполнения предписаний органов, осуществляющих </w:t>
      </w:r>
      <w:r>
        <w:rPr>
          <w:rFonts w:ascii="Times New Roman" w:hAnsi="Times New Roman" w:cs="Times New Roman"/>
          <w:color w:val="auto"/>
        </w:rPr>
        <w:br w:type="textWrapping"/>
      </w:r>
      <w:r>
        <w:rPr>
          <w:rFonts w:ascii="Times New Roman" w:hAnsi="Times New Roman" w:cs="Times New Roman"/>
          <w:color w:val="auto"/>
        </w:rPr>
        <w:t xml:space="preserve">государственный надзор, муниципальный контроль, об устранении </w:t>
      </w:r>
      <w:r>
        <w:rPr>
          <w:rFonts w:ascii="Times New Roman" w:hAnsi="Times New Roman" w:cs="Times New Roman"/>
          <w:color w:val="auto"/>
        </w:rPr>
        <w:br w:type="textWrapping"/>
      </w:r>
      <w:r>
        <w:rPr>
          <w:rFonts w:ascii="Times New Roman" w:hAnsi="Times New Roman" w:cs="Times New Roman"/>
          <w:color w:val="auto"/>
        </w:rPr>
        <w:t xml:space="preserve">нарушений, влияющих на качество и безопасность воды по схеме </w:t>
      </w:r>
      <w:r>
        <w:rPr>
          <w:rFonts w:ascii="Times New Roman" w:hAnsi="Times New Roman" w:cs="Times New Roman"/>
          <w:color w:val="auto"/>
        </w:rPr>
        <w:br w:type="textWrapping"/>
      </w:r>
      <w:r>
        <w:rPr>
          <w:rFonts w:ascii="Times New Roman" w:hAnsi="Times New Roman" w:cs="Times New Roman"/>
          <w:color w:val="auto"/>
        </w:rPr>
        <w:t xml:space="preserve">водоснабжения, эксплуатацию которой осуществляет </w:t>
      </w:r>
      <w:r>
        <w:rPr>
          <w:rFonts w:ascii="Times New Roman" w:hAnsi="Times New Roman" w:cs="Times New Roman"/>
          <w:color w:val="auto"/>
        </w:rPr>
        <w:br w:type="textWrapping"/>
      </w:r>
      <w:r>
        <w:rPr>
          <w:rFonts w:ascii="Times New Roman" w:hAnsi="Times New Roman" w:cs="Times New Roman"/>
          <w:color w:val="auto"/>
        </w:rPr>
        <w:t>МУП «Жилищно-коммунальное хозяйство села Каменки»</w:t>
      </w:r>
      <w:bookmarkEnd w:id="42"/>
    </w:p>
    <w:p>
      <w:pPr>
        <w:spacing w:after="0" w:line="240" w:lineRule="auto"/>
        <w:ind w:firstLine="567"/>
        <w:jc w:val="both"/>
        <w:rPr>
          <w:rFonts w:ascii="Times New Roman" w:hAnsi="Times New Roman"/>
        </w:rPr>
      </w:pPr>
      <w:r>
        <w:rPr>
          <w:rFonts w:ascii="Times New Roman" w:hAnsi="Times New Roman"/>
        </w:rPr>
        <w:t>Предписания надзорных органов по запрещению дальнейшей эксплуатации источников водоснабжения; об устранении нарушений, влияющих на безопасность и надежность системы водоснабжения в период 2017 – 2022 гг. не было.</w:t>
      </w:r>
    </w:p>
    <w:p>
      <w:pPr>
        <w:pStyle w:val="4"/>
        <w:spacing w:before="0" w:after="0"/>
        <w:rPr>
          <w:rFonts w:ascii="Times New Roman" w:hAnsi="Times New Roman" w:cs="Times New Roman"/>
          <w:color w:val="auto"/>
        </w:rPr>
      </w:pPr>
      <w:bookmarkStart w:id="43" w:name="_Toc118902810"/>
      <w:r>
        <w:rPr>
          <w:rFonts w:ascii="Times New Roman" w:hAnsi="Times New Roman" w:cs="Times New Roman"/>
          <w:color w:val="auto"/>
        </w:rPr>
        <w:t xml:space="preserve">Анализ исполнения предписаний органов, осуществляющих </w:t>
      </w:r>
      <w:r>
        <w:rPr>
          <w:rFonts w:ascii="Times New Roman" w:hAnsi="Times New Roman" w:cs="Times New Roman"/>
          <w:color w:val="auto"/>
        </w:rPr>
        <w:br w:type="textWrapping"/>
      </w:r>
      <w:r>
        <w:rPr>
          <w:rFonts w:ascii="Times New Roman" w:hAnsi="Times New Roman" w:cs="Times New Roman"/>
          <w:color w:val="auto"/>
        </w:rPr>
        <w:t xml:space="preserve">государственный надзор, муниципальный контроль, об устранении </w:t>
      </w:r>
      <w:r>
        <w:rPr>
          <w:rFonts w:ascii="Times New Roman" w:hAnsi="Times New Roman" w:cs="Times New Roman"/>
          <w:color w:val="auto"/>
        </w:rPr>
        <w:br w:type="textWrapping"/>
      </w:r>
      <w:r>
        <w:rPr>
          <w:rFonts w:ascii="Times New Roman" w:hAnsi="Times New Roman" w:cs="Times New Roman"/>
          <w:color w:val="auto"/>
        </w:rPr>
        <w:t>нарушений, влияющих на качество и безопасность воды по схеме водоснабжения, эксплуатацию которой осуществляет СПК «Колхоз «Искра»</w:t>
      </w:r>
      <w:bookmarkEnd w:id="43"/>
    </w:p>
    <w:p>
      <w:pPr>
        <w:spacing w:after="0" w:line="240" w:lineRule="auto"/>
        <w:ind w:firstLine="567"/>
        <w:jc w:val="both"/>
        <w:rPr>
          <w:rFonts w:ascii="Times New Roman" w:hAnsi="Times New Roman"/>
        </w:rPr>
      </w:pPr>
      <w:r>
        <w:rPr>
          <w:rFonts w:ascii="Times New Roman" w:hAnsi="Times New Roman"/>
        </w:rPr>
        <w:t>Предписания надзорных органов по запрещению дальнейшей эксплуатации источников водоснабжения; об устранении нарушений, влияющих на безопасность и надежность системы водоснабжения в период 2017 – 2022 гг. не было.</w:t>
      </w:r>
    </w:p>
    <w:p>
      <w:pPr>
        <w:pStyle w:val="4"/>
        <w:spacing w:before="0" w:after="0"/>
        <w:rPr>
          <w:rFonts w:ascii="Times New Roman" w:hAnsi="Times New Roman" w:cs="Times New Roman"/>
          <w:color w:val="auto"/>
        </w:rPr>
      </w:pPr>
      <w:bookmarkStart w:id="44" w:name="_Toc118902811"/>
      <w:r>
        <w:rPr>
          <w:rFonts w:ascii="Times New Roman" w:hAnsi="Times New Roman" w:cs="Times New Roman"/>
          <w:color w:val="auto"/>
        </w:rPr>
        <w:t xml:space="preserve">Анализ исполнения предписаний органов, осуществляющих </w:t>
      </w:r>
      <w:r>
        <w:rPr>
          <w:rFonts w:ascii="Times New Roman" w:hAnsi="Times New Roman" w:cs="Times New Roman"/>
          <w:color w:val="auto"/>
        </w:rPr>
        <w:br w:type="textWrapping"/>
      </w:r>
      <w:r>
        <w:rPr>
          <w:rFonts w:ascii="Times New Roman" w:hAnsi="Times New Roman" w:cs="Times New Roman"/>
          <w:color w:val="auto"/>
        </w:rPr>
        <w:t xml:space="preserve">государственный надзор, муниципальный контроль, об устранении </w:t>
      </w:r>
      <w:r>
        <w:rPr>
          <w:rFonts w:ascii="Times New Roman" w:hAnsi="Times New Roman" w:cs="Times New Roman"/>
          <w:color w:val="auto"/>
        </w:rPr>
        <w:br w:type="textWrapping"/>
      </w:r>
      <w:r>
        <w:rPr>
          <w:rFonts w:ascii="Times New Roman" w:hAnsi="Times New Roman" w:cs="Times New Roman"/>
          <w:color w:val="auto"/>
        </w:rPr>
        <w:t>нарушений, влияющих на качество и безопасность воды по схеме</w:t>
      </w:r>
      <w:r>
        <w:rPr>
          <w:rFonts w:ascii="Times New Roman" w:hAnsi="Times New Roman" w:cs="Times New Roman"/>
          <w:color w:val="auto"/>
        </w:rPr>
        <w:br w:type="textWrapping"/>
      </w:r>
      <w:r>
        <w:rPr>
          <w:rFonts w:ascii="Times New Roman" w:hAnsi="Times New Roman" w:cs="Times New Roman"/>
          <w:color w:val="auto"/>
        </w:rPr>
        <w:t xml:space="preserve"> водоснабжения, эксплуатацию которой осуществляет МУП п. Буревестник</w:t>
      </w:r>
      <w:bookmarkEnd w:id="44"/>
    </w:p>
    <w:p>
      <w:pPr>
        <w:spacing w:after="0" w:line="240" w:lineRule="auto"/>
        <w:ind w:firstLine="567"/>
        <w:jc w:val="both"/>
        <w:rPr>
          <w:rFonts w:ascii="Times New Roman" w:hAnsi="Times New Roman"/>
        </w:rPr>
      </w:pPr>
      <w:r>
        <w:rPr>
          <w:rFonts w:ascii="Times New Roman" w:hAnsi="Times New Roman"/>
        </w:rPr>
        <w:t>Предписания надзорных органов по запрещению дальнейшей эксплуатации источников водоснабжения; об устранении нарушений, влияющих на безопасность и надежность системы водоснабжения в период 2017 – 2022 гг. не было.</w:t>
      </w: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45" w:name="_Toc118902812"/>
      <w:r>
        <w:rPr>
          <w:rFonts w:ascii="Times New Roman" w:hAnsi="Times New Roman" w:cs="Times New Roman"/>
          <w:color w:val="auto"/>
        </w:rPr>
        <w:t xml:space="preserve">Анализ исполнения предписаний органов, осуществляющих </w:t>
      </w:r>
      <w:r>
        <w:rPr>
          <w:rFonts w:ascii="Times New Roman" w:hAnsi="Times New Roman" w:cs="Times New Roman"/>
          <w:color w:val="auto"/>
        </w:rPr>
        <w:br w:type="textWrapping"/>
      </w:r>
      <w:r>
        <w:rPr>
          <w:rFonts w:ascii="Times New Roman" w:hAnsi="Times New Roman" w:cs="Times New Roman"/>
          <w:color w:val="auto"/>
        </w:rPr>
        <w:t xml:space="preserve">государственный надзор, муниципальный контроль, об устранении </w:t>
      </w:r>
      <w:r>
        <w:rPr>
          <w:rFonts w:ascii="Times New Roman" w:hAnsi="Times New Roman" w:cs="Times New Roman"/>
          <w:color w:val="auto"/>
        </w:rPr>
        <w:br w:type="textWrapping"/>
      </w:r>
      <w:r>
        <w:rPr>
          <w:rFonts w:ascii="Times New Roman" w:hAnsi="Times New Roman" w:cs="Times New Roman"/>
          <w:color w:val="auto"/>
        </w:rPr>
        <w:t xml:space="preserve">нарушений, влияющих на качество и безопасность воды по схеме </w:t>
      </w:r>
      <w:r>
        <w:rPr>
          <w:rFonts w:ascii="Times New Roman" w:hAnsi="Times New Roman" w:cs="Times New Roman"/>
          <w:color w:val="auto"/>
        </w:rPr>
        <w:br w:type="textWrapping"/>
      </w:r>
      <w:r>
        <w:rPr>
          <w:rFonts w:ascii="Times New Roman" w:hAnsi="Times New Roman" w:cs="Times New Roman"/>
          <w:color w:val="auto"/>
        </w:rPr>
        <w:t xml:space="preserve">водоснабжения, эксплуатацию которой осуществляет </w:t>
      </w:r>
      <w:r>
        <w:rPr>
          <w:rFonts w:ascii="Times New Roman" w:hAnsi="Times New Roman" w:cs="Times New Roman"/>
          <w:color w:val="auto"/>
        </w:rPr>
        <w:br w:type="textWrapping"/>
      </w:r>
      <w:r>
        <w:rPr>
          <w:rFonts w:ascii="Times New Roman" w:hAnsi="Times New Roman" w:cs="Times New Roman"/>
          <w:color w:val="auto"/>
        </w:rPr>
        <w:t>ООО «Загородная сервисная служба»</w:t>
      </w:r>
      <w:bookmarkEnd w:id="45"/>
    </w:p>
    <w:p>
      <w:pPr>
        <w:spacing w:after="0" w:line="240" w:lineRule="auto"/>
        <w:ind w:firstLine="567"/>
        <w:jc w:val="both"/>
        <w:rPr>
          <w:rFonts w:ascii="Times New Roman" w:hAnsi="Times New Roman"/>
        </w:rPr>
      </w:pPr>
      <w:r>
        <w:rPr>
          <w:rFonts w:ascii="Times New Roman" w:hAnsi="Times New Roman"/>
        </w:rPr>
        <w:t>Предписания надзорных органов по запрещению дальнейшей эксплуатации источников водоснабжения; об устранении нарушений, влияющих на безопасность и надежность системы водоснабжения в период 2017 – 2022 гг. не было.</w:t>
      </w:r>
    </w:p>
    <w:p>
      <w:pPr>
        <w:pStyle w:val="4"/>
        <w:spacing w:before="0" w:after="0"/>
        <w:rPr>
          <w:rFonts w:ascii="Times New Roman" w:hAnsi="Times New Roman" w:cs="Times New Roman"/>
          <w:color w:val="auto"/>
        </w:rPr>
      </w:pPr>
      <w:bookmarkStart w:id="46" w:name="_Toc118902813"/>
      <w:r>
        <w:rPr>
          <w:rFonts w:ascii="Times New Roman" w:hAnsi="Times New Roman" w:cs="Times New Roman"/>
          <w:color w:val="auto"/>
        </w:rPr>
        <w:t xml:space="preserve">Анализ исполнения предписаний органов, осуществляющих </w:t>
      </w:r>
      <w:r>
        <w:rPr>
          <w:rFonts w:ascii="Times New Roman" w:hAnsi="Times New Roman" w:cs="Times New Roman"/>
          <w:color w:val="auto"/>
        </w:rPr>
        <w:br w:type="textWrapping"/>
      </w:r>
      <w:r>
        <w:rPr>
          <w:rFonts w:ascii="Times New Roman" w:hAnsi="Times New Roman" w:cs="Times New Roman"/>
          <w:color w:val="auto"/>
        </w:rPr>
        <w:t xml:space="preserve">государственный надзор, муниципальный контроль, об устранении </w:t>
      </w:r>
      <w:r>
        <w:rPr>
          <w:rFonts w:ascii="Times New Roman" w:hAnsi="Times New Roman" w:cs="Times New Roman"/>
          <w:color w:val="auto"/>
        </w:rPr>
        <w:br w:type="textWrapping"/>
      </w:r>
      <w:r>
        <w:rPr>
          <w:rFonts w:ascii="Times New Roman" w:hAnsi="Times New Roman" w:cs="Times New Roman"/>
          <w:color w:val="auto"/>
        </w:rPr>
        <w:t xml:space="preserve">нарушений, влияющих на качество и безопасность воды по схеме </w:t>
      </w:r>
      <w:r>
        <w:rPr>
          <w:rFonts w:ascii="Times New Roman" w:hAnsi="Times New Roman" w:cs="Times New Roman"/>
          <w:color w:val="auto"/>
        </w:rPr>
        <w:br w:type="textWrapping"/>
      </w:r>
      <w:r>
        <w:rPr>
          <w:rFonts w:ascii="Times New Roman" w:hAnsi="Times New Roman" w:cs="Times New Roman"/>
          <w:color w:val="auto"/>
        </w:rPr>
        <w:t>водоснабжения, эксплуатацию которой осуществляет ООО «Выбор Строй НН»</w:t>
      </w:r>
      <w:bookmarkEnd w:id="46"/>
    </w:p>
    <w:p>
      <w:pPr>
        <w:spacing w:after="0" w:line="240" w:lineRule="auto"/>
        <w:ind w:firstLine="567"/>
        <w:jc w:val="both"/>
        <w:rPr>
          <w:rFonts w:ascii="Times New Roman" w:hAnsi="Times New Roman"/>
        </w:rPr>
      </w:pPr>
      <w:r>
        <w:rPr>
          <w:rFonts w:ascii="Times New Roman" w:hAnsi="Times New Roman"/>
        </w:rPr>
        <w:t>Предписания надзорных органов по запрещению дальнейшей эксплуатации источников водоснабжения; об устранении нарушений, влияющих на безопасность и надежность системы водоснабжения в период 2017 – 2022 гг. не было.</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47" w:name="_Toc118902814"/>
      <w:r>
        <w:rPr>
          <w:rFonts w:ascii="Times New Roman" w:hAnsi="Times New Roman" w:cs="Times New Roman"/>
          <w:color w:val="auto"/>
        </w:rPr>
        <w:t xml:space="preserve">Описание централизованной системы горячего водоснабжения </w:t>
      </w:r>
      <w:r>
        <w:rPr>
          <w:rFonts w:ascii="Times New Roman" w:hAnsi="Times New Roman" w:cs="Times New Roman"/>
          <w:color w:val="auto"/>
        </w:rPr>
        <w:br w:type="textWrapping"/>
      </w:r>
      <w:r>
        <w:rPr>
          <w:rFonts w:ascii="Times New Roman" w:hAnsi="Times New Roman" w:cs="Times New Roman"/>
          <w:color w:val="auto"/>
        </w:rPr>
        <w:t xml:space="preserve">с использованием закрытых систем горячего водоснабжения, </w:t>
      </w:r>
      <w:r>
        <w:rPr>
          <w:rFonts w:ascii="Times New Roman" w:hAnsi="Times New Roman" w:cs="Times New Roman"/>
          <w:color w:val="auto"/>
        </w:rPr>
        <w:br w:type="textWrapping"/>
      </w:r>
      <w:r>
        <w:rPr>
          <w:rFonts w:ascii="Times New Roman" w:hAnsi="Times New Roman" w:cs="Times New Roman"/>
          <w:color w:val="auto"/>
        </w:rPr>
        <w:t>отражающее технологические особенности указанной системы</w:t>
      </w:r>
      <w:bookmarkEnd w:id="47"/>
    </w:p>
    <w:p>
      <w:pPr>
        <w:spacing w:after="0" w:line="240" w:lineRule="auto"/>
        <w:ind w:firstLine="567"/>
        <w:jc w:val="both"/>
        <w:rPr>
          <w:rFonts w:ascii="Times New Roman" w:hAnsi="Times New Roman"/>
        </w:rPr>
      </w:pPr>
      <w:r>
        <w:rPr>
          <w:rFonts w:ascii="Times New Roman" w:hAnsi="Times New Roman"/>
        </w:rPr>
        <w:t>Горячее водоснабжение потребителей на территории Богородского муниципального округа осуществляется в г. Богородск и в селе Каменки. Горячее водоснабжение потребителей осуществляется в г. Богородск АО «НОКК», в селе Каменки – ООО «Профстройпроект НН».</w:t>
      </w:r>
    </w:p>
    <w:p>
      <w:pPr>
        <w:spacing w:after="0" w:line="240" w:lineRule="auto"/>
        <w:ind w:firstLine="567"/>
        <w:rPr>
          <w:rStyle w:val="109"/>
        </w:rPr>
      </w:pPr>
      <w:r>
        <w:rPr>
          <w:rStyle w:val="109"/>
        </w:rPr>
        <w:t>Характеристика участков сети ГВС от котельных АО «НОКК» и котельной ООО «Профстройпроект НН» приведена в табл. 1.7.1.</w:t>
      </w:r>
    </w:p>
    <w:p>
      <w:pPr>
        <w:spacing w:after="0" w:line="240" w:lineRule="auto"/>
        <w:jc w:val="right"/>
        <w:rPr>
          <w:rFonts w:ascii="Times New Roman" w:hAnsi="Times New Roman"/>
          <w:b/>
          <w:sz w:val="20"/>
          <w:szCs w:val="20"/>
        </w:rPr>
      </w:pPr>
      <w:r>
        <w:rPr>
          <w:rFonts w:ascii="Times New Roman" w:hAnsi="Times New Roman"/>
          <w:b/>
          <w:sz w:val="20"/>
          <w:szCs w:val="20"/>
        </w:rPr>
        <w:t>Таблица 1.7.1. Характеристика участков сети ГВС от АО «НОКК» и ООО «Профстройпроект НН»</w:t>
      </w:r>
    </w:p>
    <w:tbl>
      <w:tblPr>
        <w:tblStyle w:val="12"/>
        <w:tblW w:w="5000" w:type="pct"/>
        <w:tblInd w:w="0" w:type="dxa"/>
        <w:tblLayout w:type="fixed"/>
        <w:tblCellMar>
          <w:top w:w="0" w:type="dxa"/>
          <w:left w:w="28" w:type="dxa"/>
          <w:bottom w:w="0" w:type="dxa"/>
          <w:right w:w="28" w:type="dxa"/>
        </w:tblCellMar>
      </w:tblPr>
      <w:tblGrid>
        <w:gridCol w:w="460"/>
        <w:gridCol w:w="2260"/>
        <w:gridCol w:w="2485"/>
        <w:gridCol w:w="898"/>
        <w:gridCol w:w="898"/>
        <w:gridCol w:w="898"/>
        <w:gridCol w:w="898"/>
        <w:gridCol w:w="896"/>
      </w:tblGrid>
      <w:tr>
        <w:tblPrEx>
          <w:tblCellMar>
            <w:top w:w="0" w:type="dxa"/>
            <w:left w:w="28" w:type="dxa"/>
            <w:bottom w:w="0" w:type="dxa"/>
            <w:right w:w="28" w:type="dxa"/>
          </w:tblCellMar>
        </w:tblPrEx>
        <w:trPr>
          <w:wBefore w:w="0" w:type="dxa"/>
          <w:trHeight w:val="340" w:hRule="atLeast"/>
          <w:tblHeader/>
        </w:trPr>
        <w:tc>
          <w:tcPr>
            <w:tcW w:w="238"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b/>
                <w:sz w:val="18"/>
                <w:szCs w:val="18"/>
              </w:rPr>
            </w:pPr>
            <w:r>
              <w:rPr>
                <w:rFonts w:ascii="Times New Roman" w:hAnsi="Times New Roman"/>
                <w:b/>
                <w:sz w:val="18"/>
                <w:szCs w:val="18"/>
              </w:rPr>
              <w:t>№ п/п</w:t>
            </w:r>
          </w:p>
        </w:tc>
        <w:tc>
          <w:tcPr>
            <w:tcW w:w="1166"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b/>
                <w:sz w:val="18"/>
                <w:szCs w:val="18"/>
              </w:rPr>
            </w:pPr>
            <w:r>
              <w:rPr>
                <w:rFonts w:ascii="Times New Roman" w:hAnsi="Times New Roman"/>
                <w:b/>
                <w:sz w:val="18"/>
                <w:szCs w:val="18"/>
              </w:rPr>
              <w:t>Котельная</w:t>
            </w:r>
          </w:p>
        </w:tc>
        <w:tc>
          <w:tcPr>
            <w:tcW w:w="128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b/>
                <w:sz w:val="18"/>
                <w:szCs w:val="18"/>
              </w:rPr>
            </w:pPr>
            <w:r>
              <w:rPr>
                <w:rFonts w:ascii="Times New Roman" w:hAnsi="Times New Roman"/>
                <w:b/>
                <w:sz w:val="18"/>
                <w:szCs w:val="18"/>
              </w:rPr>
              <w:t>Место расположения</w:t>
            </w:r>
          </w:p>
        </w:tc>
        <w:tc>
          <w:tcPr>
            <w:tcW w:w="2314" w:type="pct"/>
            <w:gridSpan w:val="5"/>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b/>
                <w:bCs/>
                <w:sz w:val="18"/>
                <w:szCs w:val="18"/>
              </w:rPr>
            </w:pPr>
            <w:r>
              <w:rPr>
                <w:rFonts w:ascii="Times New Roman" w:hAnsi="Times New Roman"/>
                <w:b/>
                <w:bCs/>
                <w:sz w:val="18"/>
                <w:szCs w:val="18"/>
              </w:rPr>
              <w:t>Система ГВС</w:t>
            </w:r>
          </w:p>
        </w:tc>
      </w:tr>
      <w:tr>
        <w:tblPrEx>
          <w:tblCellMar>
            <w:top w:w="0" w:type="dxa"/>
            <w:left w:w="28" w:type="dxa"/>
            <w:bottom w:w="0" w:type="dxa"/>
            <w:right w:w="28" w:type="dxa"/>
          </w:tblCellMar>
        </w:tblPrEx>
        <w:trPr>
          <w:wBefore w:w="0" w:type="dxa"/>
          <w:trHeight w:val="340" w:hRule="atLeast"/>
          <w:tblHeader/>
        </w:trPr>
        <w:tc>
          <w:tcPr>
            <w:tcW w:w="238" w:type="pct"/>
            <w:vMerge w:val="continue"/>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contextualSpacing/>
              <w:rPr>
                <w:rFonts w:ascii="Times New Roman" w:hAnsi="Times New Roman"/>
                <w:b/>
                <w:sz w:val="18"/>
                <w:szCs w:val="18"/>
              </w:rPr>
            </w:pPr>
          </w:p>
        </w:tc>
        <w:tc>
          <w:tcPr>
            <w:tcW w:w="1166" w:type="pct"/>
            <w:vMerge w:val="continue"/>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contextualSpacing/>
              <w:rPr>
                <w:rFonts w:ascii="Times New Roman" w:hAnsi="Times New Roman"/>
                <w:b/>
                <w:sz w:val="18"/>
                <w:szCs w:val="18"/>
              </w:rPr>
            </w:pPr>
          </w:p>
        </w:tc>
        <w:tc>
          <w:tcPr>
            <w:tcW w:w="1282" w:type="pct"/>
            <w:vMerge w:val="continue"/>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contextualSpacing/>
              <w:rPr>
                <w:rFonts w:ascii="Times New Roman" w:hAnsi="Times New Roman"/>
                <w:b/>
                <w:sz w:val="18"/>
                <w:szCs w:val="18"/>
              </w:rPr>
            </w:pPr>
          </w:p>
        </w:tc>
        <w:tc>
          <w:tcPr>
            <w:tcW w:w="463" w:type="pct"/>
            <w:tcBorders>
              <w:top w:val="nil"/>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b/>
                <w:sz w:val="18"/>
                <w:szCs w:val="18"/>
              </w:rPr>
            </w:pPr>
            <w:r>
              <w:rPr>
                <w:rFonts w:ascii="Times New Roman" w:hAnsi="Times New Roman"/>
                <w:b/>
                <w:sz w:val="18"/>
                <w:szCs w:val="18"/>
              </w:rPr>
              <w:t>Давление теплонос. бар</w:t>
            </w:r>
          </w:p>
        </w:tc>
        <w:tc>
          <w:tcPr>
            <w:tcW w:w="463" w:type="pct"/>
            <w:tcBorders>
              <w:top w:val="nil"/>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b/>
                <w:sz w:val="18"/>
                <w:szCs w:val="18"/>
              </w:rPr>
            </w:pPr>
            <w:r>
              <w:rPr>
                <w:rFonts w:ascii="Times New Roman" w:hAnsi="Times New Roman"/>
                <w:b/>
                <w:sz w:val="18"/>
                <w:szCs w:val="18"/>
              </w:rPr>
              <w:t>Диаметр тр-да ГВС, мм</w:t>
            </w:r>
          </w:p>
        </w:tc>
        <w:tc>
          <w:tcPr>
            <w:tcW w:w="463" w:type="pct"/>
            <w:tcBorders>
              <w:top w:val="nil"/>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b/>
                <w:sz w:val="18"/>
                <w:szCs w:val="18"/>
              </w:rPr>
            </w:pPr>
            <w:r>
              <w:rPr>
                <w:rFonts w:ascii="Times New Roman" w:hAnsi="Times New Roman"/>
                <w:b/>
                <w:sz w:val="18"/>
                <w:szCs w:val="18"/>
              </w:rPr>
              <w:t>Диаметр тр-вода подпитки ГВС, мм</w:t>
            </w:r>
          </w:p>
        </w:tc>
        <w:tc>
          <w:tcPr>
            <w:tcW w:w="463" w:type="pct"/>
            <w:tcBorders>
              <w:top w:val="nil"/>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b/>
                <w:sz w:val="18"/>
                <w:szCs w:val="18"/>
              </w:rPr>
            </w:pPr>
            <w:r>
              <w:rPr>
                <w:rFonts w:ascii="Times New Roman" w:hAnsi="Times New Roman"/>
                <w:b/>
                <w:sz w:val="18"/>
                <w:szCs w:val="18"/>
              </w:rPr>
              <w:t>Темпер. по графику, под/обр</w:t>
            </w:r>
          </w:p>
        </w:tc>
        <w:tc>
          <w:tcPr>
            <w:tcW w:w="463" w:type="pct"/>
            <w:tcBorders>
              <w:top w:val="nil"/>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b/>
                <w:sz w:val="18"/>
                <w:szCs w:val="18"/>
              </w:rPr>
            </w:pPr>
            <w:r>
              <w:rPr>
                <w:rFonts w:ascii="Times New Roman" w:hAnsi="Times New Roman"/>
                <w:b/>
                <w:sz w:val="18"/>
                <w:szCs w:val="18"/>
              </w:rPr>
              <w:t>Теп. на-грузка, Гкал/час</w:t>
            </w:r>
          </w:p>
        </w:tc>
      </w:tr>
      <w:tr>
        <w:tblPrEx>
          <w:tblCellMar>
            <w:top w:w="0" w:type="dxa"/>
            <w:left w:w="28" w:type="dxa"/>
            <w:bottom w:w="0" w:type="dxa"/>
            <w:right w:w="28" w:type="dxa"/>
          </w:tblCellMar>
        </w:tblPrEx>
        <w:trPr>
          <w:wBefore w:w="0" w:type="dxa"/>
          <w:trHeight w:val="312" w:hRule="atLeast"/>
        </w:trPr>
        <w:tc>
          <w:tcPr>
            <w:tcW w:w="238"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4</w:t>
            </w:r>
          </w:p>
        </w:tc>
        <w:tc>
          <w:tcPr>
            <w:tcW w:w="1166"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contextualSpacing/>
              <w:jc w:val="both"/>
              <w:rPr>
                <w:rFonts w:ascii="Times New Roman" w:hAnsi="Times New Roman"/>
                <w:sz w:val="18"/>
                <w:szCs w:val="18"/>
              </w:rPr>
            </w:pPr>
            <w:r>
              <w:rPr>
                <w:rFonts w:ascii="Times New Roman" w:hAnsi="Times New Roman"/>
                <w:sz w:val="18"/>
                <w:szCs w:val="18"/>
              </w:rPr>
              <w:t>Котельная № 9</w:t>
            </w:r>
          </w:p>
        </w:tc>
        <w:tc>
          <w:tcPr>
            <w:tcW w:w="1282"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ул. Горького, 2а</w:t>
            </w:r>
          </w:p>
        </w:tc>
        <w:tc>
          <w:tcPr>
            <w:tcW w:w="463"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2,0/1,0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60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21</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65/50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0,55</w:t>
            </w:r>
          </w:p>
        </w:tc>
      </w:tr>
      <w:tr>
        <w:tblPrEx>
          <w:tblCellMar>
            <w:top w:w="0" w:type="dxa"/>
            <w:left w:w="28" w:type="dxa"/>
            <w:bottom w:w="0" w:type="dxa"/>
            <w:right w:w="28" w:type="dxa"/>
          </w:tblCellMar>
        </w:tblPrEx>
        <w:trPr>
          <w:wBefore w:w="0" w:type="dxa"/>
          <w:trHeight w:val="312" w:hRule="atLeast"/>
        </w:trPr>
        <w:tc>
          <w:tcPr>
            <w:tcW w:w="238"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5</w:t>
            </w:r>
          </w:p>
        </w:tc>
        <w:tc>
          <w:tcPr>
            <w:tcW w:w="1166"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contextualSpacing/>
              <w:jc w:val="both"/>
              <w:rPr>
                <w:rFonts w:ascii="Times New Roman" w:hAnsi="Times New Roman"/>
                <w:sz w:val="18"/>
                <w:szCs w:val="18"/>
              </w:rPr>
            </w:pPr>
            <w:r>
              <w:rPr>
                <w:rFonts w:ascii="Times New Roman" w:hAnsi="Times New Roman"/>
                <w:sz w:val="18"/>
                <w:szCs w:val="18"/>
              </w:rPr>
              <w:t>Котельная № 20</w:t>
            </w:r>
          </w:p>
        </w:tc>
        <w:tc>
          <w:tcPr>
            <w:tcW w:w="1282"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ул. Ленина, 123</w:t>
            </w:r>
          </w:p>
        </w:tc>
        <w:tc>
          <w:tcPr>
            <w:tcW w:w="463"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4,0/1,0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73</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21</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65/50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2,5</w:t>
            </w:r>
          </w:p>
        </w:tc>
      </w:tr>
      <w:tr>
        <w:tblPrEx>
          <w:tblCellMar>
            <w:top w:w="0" w:type="dxa"/>
            <w:left w:w="28" w:type="dxa"/>
            <w:bottom w:w="0" w:type="dxa"/>
            <w:right w:w="28" w:type="dxa"/>
          </w:tblCellMar>
        </w:tblPrEx>
        <w:trPr>
          <w:wBefore w:w="0" w:type="dxa"/>
          <w:trHeight w:val="312" w:hRule="atLeast"/>
        </w:trPr>
        <w:tc>
          <w:tcPr>
            <w:tcW w:w="238"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7</w:t>
            </w:r>
          </w:p>
        </w:tc>
        <w:tc>
          <w:tcPr>
            <w:tcW w:w="1166"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jc w:val="both"/>
              <w:rPr>
                <w:rFonts w:ascii="Times New Roman" w:hAnsi="Times New Roman"/>
                <w:sz w:val="18"/>
                <w:szCs w:val="18"/>
                <w:lang w:eastAsia="en-US"/>
              </w:rPr>
            </w:pPr>
            <w:r>
              <w:rPr>
                <w:rFonts w:ascii="Times New Roman" w:hAnsi="Times New Roman"/>
                <w:sz w:val="18"/>
                <w:szCs w:val="18"/>
                <w:lang w:eastAsia="en-US"/>
              </w:rPr>
              <w:t>Котельная № 24</w:t>
            </w:r>
          </w:p>
        </w:tc>
        <w:tc>
          <w:tcPr>
            <w:tcW w:w="1282"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lang w:eastAsia="en-US"/>
              </w:rPr>
              <w:t>ул. Чернышевского, 42</w:t>
            </w:r>
          </w:p>
        </w:tc>
        <w:tc>
          <w:tcPr>
            <w:tcW w:w="463"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2,4/1,2</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40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20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65/50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0,5</w:t>
            </w:r>
          </w:p>
        </w:tc>
      </w:tr>
      <w:tr>
        <w:tblPrEx>
          <w:tblCellMar>
            <w:top w:w="0" w:type="dxa"/>
            <w:left w:w="28" w:type="dxa"/>
            <w:bottom w:w="0" w:type="dxa"/>
            <w:right w:w="28" w:type="dxa"/>
          </w:tblCellMar>
        </w:tblPrEx>
        <w:trPr>
          <w:wBefore w:w="0" w:type="dxa"/>
          <w:trHeight w:val="340" w:hRule="atLeast"/>
        </w:trPr>
        <w:tc>
          <w:tcPr>
            <w:tcW w:w="238"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10</w:t>
            </w:r>
          </w:p>
        </w:tc>
        <w:tc>
          <w:tcPr>
            <w:tcW w:w="1166"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jc w:val="both"/>
              <w:rPr>
                <w:rFonts w:ascii="Times New Roman" w:hAnsi="Times New Roman"/>
                <w:sz w:val="18"/>
                <w:szCs w:val="18"/>
                <w:lang w:eastAsia="en-US"/>
              </w:rPr>
            </w:pPr>
            <w:r>
              <w:rPr>
                <w:rFonts w:ascii="Times New Roman" w:hAnsi="Times New Roman"/>
                <w:sz w:val="18"/>
                <w:szCs w:val="18"/>
                <w:lang w:eastAsia="en-US"/>
              </w:rPr>
              <w:t>Котельная ООО «АПО «Автопровод»</w:t>
            </w:r>
          </w:p>
        </w:tc>
        <w:tc>
          <w:tcPr>
            <w:tcW w:w="1282"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пер. Песочный, д. 15А</w:t>
            </w:r>
          </w:p>
        </w:tc>
        <w:tc>
          <w:tcPr>
            <w:tcW w:w="463"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20"/>
                <w:szCs w:val="20"/>
                <w:lang w:eastAsia="en-US"/>
              </w:rPr>
            </w:pPr>
            <w:r>
              <w:rPr>
                <w:rFonts w:ascii="Times New Roman" w:hAnsi="Times New Roman"/>
                <w:sz w:val="18"/>
                <w:szCs w:val="18"/>
              </w:rPr>
              <w:t>4,0/1,0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eastAsia="en-US"/>
              </w:rPr>
            </w:pPr>
            <w:r>
              <w:rPr>
                <w:rFonts w:ascii="Times New Roman" w:hAnsi="Times New Roman"/>
                <w:sz w:val="18"/>
                <w:szCs w:val="18"/>
              </w:rPr>
              <w:t>70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eastAsia="en-US"/>
              </w:rPr>
            </w:pPr>
            <w:r>
              <w:rPr>
                <w:rFonts w:ascii="Times New Roman" w:hAnsi="Times New Roman"/>
                <w:sz w:val="18"/>
                <w:szCs w:val="18"/>
              </w:rPr>
              <w:t>20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eastAsia="en-US"/>
              </w:rPr>
            </w:pPr>
            <w:r>
              <w:rPr>
                <w:rFonts w:ascii="Times New Roman" w:hAnsi="Times New Roman"/>
                <w:sz w:val="18"/>
                <w:szCs w:val="18"/>
              </w:rPr>
              <w:t>65/50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eastAsia="en-US"/>
              </w:rPr>
            </w:pPr>
            <w:r>
              <w:rPr>
                <w:rFonts w:ascii="Times New Roman" w:hAnsi="Times New Roman"/>
                <w:sz w:val="18"/>
                <w:szCs w:val="18"/>
              </w:rPr>
              <w:t>0,07</w:t>
            </w:r>
          </w:p>
        </w:tc>
      </w:tr>
      <w:tr>
        <w:tblPrEx>
          <w:tblCellMar>
            <w:top w:w="0" w:type="dxa"/>
            <w:left w:w="28" w:type="dxa"/>
            <w:bottom w:w="0" w:type="dxa"/>
            <w:right w:w="28" w:type="dxa"/>
          </w:tblCellMar>
        </w:tblPrEx>
        <w:trPr>
          <w:wBefore w:w="0" w:type="dxa"/>
          <w:trHeight w:val="340" w:hRule="atLeast"/>
        </w:trPr>
        <w:tc>
          <w:tcPr>
            <w:tcW w:w="238"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lang w:eastAsia="en-US"/>
              </w:rPr>
              <w:t>27</w:t>
            </w:r>
          </w:p>
        </w:tc>
        <w:tc>
          <w:tcPr>
            <w:tcW w:w="1166" w:type="pct"/>
            <w:tcBorders>
              <w:top w:val="nil"/>
              <w:left w:val="nil"/>
              <w:bottom w:val="single" w:color="auto" w:sz="4" w:space="0"/>
              <w:right w:val="single" w:color="auto" w:sz="4" w:space="0"/>
            </w:tcBorders>
            <w:shd w:val="clear" w:color="auto" w:fill="auto"/>
            <w:noWrap/>
            <w:vAlign w:val="center"/>
          </w:tcPr>
          <w:p>
            <w:pPr>
              <w:spacing w:after="0" w:line="240" w:lineRule="auto"/>
              <w:jc w:val="both"/>
              <w:rPr>
                <w:rFonts w:ascii="Times New Roman" w:hAnsi="Times New Roman"/>
                <w:sz w:val="18"/>
                <w:szCs w:val="18"/>
                <w:lang w:eastAsia="en-US"/>
              </w:rPr>
            </w:pPr>
            <w:r>
              <w:rPr>
                <w:rFonts w:ascii="Times New Roman" w:hAnsi="Times New Roman"/>
                <w:sz w:val="18"/>
                <w:szCs w:val="18"/>
                <w:lang w:eastAsia="en-US"/>
              </w:rPr>
              <w:t>Котельная ООО «Профстройпроект НН»</w:t>
            </w:r>
          </w:p>
        </w:tc>
        <w:tc>
          <w:tcPr>
            <w:tcW w:w="1282" w:type="pct"/>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с. Каменки </w:t>
            </w:r>
            <w:r>
              <w:rPr>
                <w:rFonts w:ascii="Times New Roman" w:hAnsi="Times New Roman"/>
                <w:sz w:val="18"/>
                <w:szCs w:val="18"/>
              </w:rPr>
              <w:br w:type="textWrapping"/>
            </w:r>
            <w:r>
              <w:rPr>
                <w:rFonts w:ascii="Times New Roman" w:hAnsi="Times New Roman"/>
                <w:sz w:val="18"/>
                <w:szCs w:val="18"/>
              </w:rPr>
              <w:t>ул. Новая 16/4</w:t>
            </w:r>
          </w:p>
        </w:tc>
        <w:tc>
          <w:tcPr>
            <w:tcW w:w="463"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2,0/1,0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50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20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65/50</w:t>
            </w:r>
          </w:p>
        </w:tc>
        <w:tc>
          <w:tcPr>
            <w:tcW w:w="463"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contextualSpacing/>
              <w:jc w:val="center"/>
              <w:rPr>
                <w:rFonts w:ascii="Times New Roman" w:hAnsi="Times New Roman"/>
                <w:sz w:val="18"/>
                <w:szCs w:val="18"/>
              </w:rPr>
            </w:pPr>
            <w:r>
              <w:rPr>
                <w:rFonts w:ascii="Times New Roman" w:hAnsi="Times New Roman"/>
                <w:sz w:val="18"/>
                <w:szCs w:val="18"/>
              </w:rPr>
              <w:t>0,033</w:t>
            </w:r>
          </w:p>
        </w:tc>
      </w:tr>
    </w:tbl>
    <w:p>
      <w:pPr>
        <w:spacing w:after="0" w:line="240" w:lineRule="auto"/>
        <w:rPr>
          <w:rFonts w:ascii="Times New Roman" w:hAnsi="Times New Roman"/>
        </w:rPr>
      </w:pPr>
    </w:p>
    <w:p>
      <w:pPr>
        <w:spacing w:after="0" w:line="240" w:lineRule="auto"/>
        <w:ind w:firstLine="567"/>
        <w:jc w:val="both"/>
        <w:rPr>
          <w:rFonts w:ascii="Times New Roman" w:hAnsi="Times New Roman"/>
          <w:lang w:eastAsia="en-US"/>
        </w:rPr>
      </w:pPr>
      <w:r>
        <w:rPr>
          <w:rFonts w:ascii="Times New Roman" w:hAnsi="Times New Roman" w:eastAsia="TimesNewRoman"/>
          <w:lang w:eastAsia="en-US"/>
        </w:rPr>
        <w:t xml:space="preserve">К тепловым сетям от источников тепловой энергии Богородского муниципального округа подключены системы отопления жилых и административных зданий города, оборудованных приборами конвективно-излучающего действия. </w:t>
      </w:r>
      <w:r>
        <w:rPr>
          <w:rFonts w:ascii="Times New Roman" w:hAnsi="Times New Roman" w:eastAsia="TimesNewRoman"/>
          <w:szCs w:val="20"/>
          <w:lang w:eastAsia="en-US"/>
        </w:rPr>
        <w:t>В схеме теплоснабжения</w:t>
      </w:r>
      <w:r>
        <w:rPr>
          <w:rFonts w:ascii="Times New Roman" w:hAnsi="Times New Roman"/>
          <w:sz w:val="24"/>
          <w:szCs w:val="24"/>
          <w:lang w:eastAsia="ar-SA"/>
        </w:rPr>
        <w:t xml:space="preserve"> </w:t>
      </w:r>
      <w:r>
        <w:rPr>
          <w:rFonts w:ascii="Times New Roman" w:hAnsi="Times New Roman" w:eastAsia="TimesNewRoman"/>
          <w:szCs w:val="20"/>
          <w:lang w:eastAsia="en-US"/>
        </w:rPr>
        <w:t xml:space="preserve">Богородского муниципального округа применено непосредственное присоединение потребителей к тепловой сети от котельных. Все потребители подключены по 4-х трубной схеме без установки каких-либо промежуточных устройств. Параметры систем отопления потребителей совпадают с параметрами тепловой сети от котельных. Теплоснабжение осуществляется по температурному графику 95/70 </w:t>
      </w:r>
      <w:r>
        <w:rPr>
          <w:rFonts w:ascii="Times New Roman" w:hAnsi="Times New Roman" w:eastAsia="TimesNewRoman"/>
          <w:szCs w:val="20"/>
          <w:vertAlign w:val="superscript"/>
          <w:lang w:eastAsia="en-US"/>
        </w:rPr>
        <w:t>о</w:t>
      </w:r>
      <w:r>
        <w:rPr>
          <w:rFonts w:ascii="Times New Roman" w:hAnsi="Times New Roman" w:eastAsia="TimesNewRoman"/>
          <w:szCs w:val="20"/>
          <w:lang w:eastAsia="en-US"/>
        </w:rPr>
        <w:t xml:space="preserve">С. Горячее водоснабжение потребителей осуществляется по закрытой схеме. </w:t>
      </w:r>
      <w:r>
        <w:rPr>
          <w:rFonts w:ascii="Times New Roman" w:hAnsi="Times New Roman"/>
          <w:bCs/>
          <w:iCs/>
          <w:szCs w:val="20"/>
          <w:lang w:eastAsia="en-US"/>
        </w:rPr>
        <w:t>Описание одного из типов присоединений теплопотребляющих установок потребителей к тепловым сетям приведено на рис.1.7.1</w:t>
      </w:r>
      <w:r>
        <w:rPr>
          <w:rFonts w:ascii="Times New Roman" w:hAnsi="Times New Roman"/>
          <w:bCs/>
          <w:iCs/>
          <w:lang w:eastAsia="en-US"/>
        </w:rPr>
        <w:t>.</w:t>
      </w:r>
    </w:p>
    <w:p>
      <w:pPr>
        <w:spacing w:after="0" w:line="240" w:lineRule="auto"/>
        <w:jc w:val="center"/>
        <w:rPr>
          <w:rFonts w:ascii="Times New Roman" w:hAnsi="Times New Roman"/>
          <w:bCs/>
          <w:iCs/>
          <w:sz w:val="20"/>
          <w:szCs w:val="20"/>
          <w:lang w:eastAsia="en-US"/>
        </w:rPr>
      </w:pPr>
      <w:r>
        <w:rPr>
          <w:rFonts w:ascii="Times New Roman" w:hAnsi="Times New Roman"/>
          <w:lang/>
        </w:rPr>
        <w:drawing>
          <wp:inline distT="0" distB="0" distL="114300" distR="114300">
            <wp:extent cx="5809615" cy="2372360"/>
            <wp:effectExtent l="0" t="0" r="635" b="8890"/>
            <wp:docPr id="9" name="Изображение 12" descr="Документ1-присоеди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12" descr="Документ1-присоедин-1"/>
                    <pic:cNvPicPr>
                      <a:picLocks noChangeAspect="1"/>
                    </pic:cNvPicPr>
                  </pic:nvPicPr>
                  <pic:blipFill>
                    <a:blip r:embed="rId21"/>
                    <a:stretch>
                      <a:fillRect/>
                    </a:stretch>
                  </pic:blipFill>
                  <pic:spPr>
                    <a:xfrm>
                      <a:off x="0" y="0"/>
                      <a:ext cx="5809615" cy="2372360"/>
                    </a:xfrm>
                    <a:prstGeom prst="rect">
                      <a:avLst/>
                    </a:prstGeom>
                    <a:noFill/>
                    <a:ln>
                      <a:noFill/>
                    </a:ln>
                  </pic:spPr>
                </pic:pic>
              </a:graphicData>
            </a:graphic>
          </wp:inline>
        </w:drawing>
      </w:r>
    </w:p>
    <w:p>
      <w:pPr>
        <w:spacing w:after="0" w:line="240" w:lineRule="auto"/>
        <w:jc w:val="center"/>
        <w:rPr>
          <w:rFonts w:ascii="Times New Roman" w:hAnsi="Times New Roman" w:eastAsia="Courier New"/>
          <w:b/>
          <w:sz w:val="20"/>
          <w:szCs w:val="20"/>
          <w:lang w:eastAsia="en-US"/>
        </w:rPr>
      </w:pPr>
      <w:r>
        <w:rPr>
          <w:rFonts w:ascii="Times New Roman" w:hAnsi="Times New Roman" w:eastAsia="Courier New"/>
          <w:b/>
          <w:sz w:val="20"/>
          <w:szCs w:val="20"/>
          <w:lang/>
        </w:rPr>
        <w:t>Рис. 1.7.1. Четырехтрубная схема непосредственного присоединение</w:t>
      </w:r>
      <w:r>
        <w:rPr>
          <w:rFonts w:ascii="Times New Roman" w:hAnsi="Times New Roman" w:eastAsia="Courier New"/>
          <w:b/>
          <w:sz w:val="20"/>
          <w:szCs w:val="20"/>
          <w:lang/>
        </w:rPr>
        <w:br w:type="textWrapping"/>
      </w:r>
      <w:r>
        <w:rPr>
          <w:rFonts w:ascii="Times New Roman" w:hAnsi="Times New Roman" w:eastAsia="Courier New"/>
          <w:b/>
          <w:sz w:val="20"/>
          <w:szCs w:val="20"/>
          <w:lang/>
        </w:rPr>
        <w:t>потребителей отопления и ГВС к тепловой сети от котельных</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48" w:name="_Toc118902815"/>
      <w:r>
        <w:rPr>
          <w:rFonts w:ascii="Times New Roman" w:hAnsi="Times New Roman" w:cs="Times New Roman"/>
          <w:color w:val="auto"/>
        </w:rPr>
        <w:t xml:space="preserve">Описание существующих технических и технологических </w:t>
      </w:r>
      <w:r>
        <w:rPr>
          <w:rFonts w:ascii="Times New Roman" w:hAnsi="Times New Roman" w:cs="Times New Roman"/>
          <w:color w:val="auto"/>
        </w:rPr>
        <w:br w:type="textWrapping"/>
      </w:r>
      <w:r>
        <w:rPr>
          <w:rFonts w:ascii="Times New Roman" w:hAnsi="Times New Roman" w:cs="Times New Roman"/>
          <w:color w:val="auto"/>
        </w:rPr>
        <w:t xml:space="preserve">решений по предотвращению замерзания воды применительно </w:t>
      </w:r>
      <w:r>
        <w:rPr>
          <w:rFonts w:ascii="Times New Roman" w:hAnsi="Times New Roman" w:cs="Times New Roman"/>
          <w:color w:val="auto"/>
        </w:rPr>
        <w:br w:type="textWrapping"/>
      </w:r>
      <w:r>
        <w:rPr>
          <w:rFonts w:ascii="Times New Roman" w:hAnsi="Times New Roman" w:cs="Times New Roman"/>
          <w:color w:val="auto"/>
        </w:rPr>
        <w:t>к территории распространения вечномерзлых грунтов</w:t>
      </w:r>
      <w:bookmarkEnd w:id="48"/>
    </w:p>
    <w:p>
      <w:pPr>
        <w:spacing w:after="0" w:line="240" w:lineRule="auto"/>
        <w:ind w:firstLine="567"/>
        <w:rPr>
          <w:rFonts w:ascii="Times New Roman" w:hAnsi="Times New Roman"/>
          <w:b/>
          <w:i/>
        </w:rPr>
      </w:pPr>
    </w:p>
    <w:p>
      <w:pPr>
        <w:spacing w:after="0" w:line="240" w:lineRule="auto"/>
        <w:ind w:firstLine="567"/>
        <w:jc w:val="both"/>
        <w:rPr>
          <w:rFonts w:ascii="Times New Roman" w:hAnsi="Times New Roman"/>
        </w:rPr>
      </w:pPr>
      <w:r>
        <w:rPr>
          <w:rFonts w:ascii="Times New Roman" w:hAnsi="Times New Roman"/>
        </w:rPr>
        <w:t>Территория Богородского муниципального округ не относится к территории распространения вечномерзлых грунтов.</w:t>
      </w:r>
    </w:p>
    <w:p>
      <w:pPr>
        <w:spacing w:after="0" w:line="240" w:lineRule="auto"/>
        <w:ind w:firstLine="567"/>
        <w:jc w:val="both"/>
        <w:rPr>
          <w:rFonts w:ascii="Times New Roman" w:hAnsi="Times New Roman"/>
        </w:rPr>
      </w:pPr>
      <w:r>
        <w:rPr>
          <w:rFonts w:ascii="Times New Roman" w:hAnsi="Times New Roman"/>
        </w:rPr>
        <w:t>На территории Богородского муниципального округа не существует технических и технологических проблем по предотвращению замерзания воды применительно к территории распространения вечномерзлых грунтов.</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49" w:name="_Toc118902816"/>
      <w:r>
        <w:rPr>
          <w:rFonts w:ascii="Times New Roman" w:hAnsi="Times New Roman" w:cs="Times New Roman"/>
          <w:color w:val="auto"/>
        </w:rPr>
        <w:t xml:space="preserve">Перечень лиц, владеющих на праве собственности или другом </w:t>
      </w:r>
      <w:r>
        <w:rPr>
          <w:rFonts w:ascii="Times New Roman" w:hAnsi="Times New Roman" w:cs="Times New Roman"/>
          <w:color w:val="auto"/>
        </w:rPr>
        <w:br w:type="textWrapping"/>
      </w:r>
      <w:r>
        <w:rPr>
          <w:rFonts w:ascii="Times New Roman" w:hAnsi="Times New Roman" w:cs="Times New Roman"/>
          <w:color w:val="auto"/>
        </w:rPr>
        <w:t xml:space="preserve">законном основании объектами централизованной системы </w:t>
      </w:r>
      <w:r>
        <w:rPr>
          <w:rFonts w:ascii="Times New Roman" w:hAnsi="Times New Roman" w:cs="Times New Roman"/>
          <w:color w:val="auto"/>
        </w:rPr>
        <w:br w:type="textWrapping"/>
      </w:r>
      <w:r>
        <w:rPr>
          <w:rFonts w:ascii="Times New Roman" w:hAnsi="Times New Roman" w:cs="Times New Roman"/>
          <w:color w:val="auto"/>
        </w:rPr>
        <w:t xml:space="preserve">водоснабжения, с указанием принадлежащих этим лицам таких </w:t>
      </w:r>
      <w:r>
        <w:rPr>
          <w:rFonts w:ascii="Times New Roman" w:hAnsi="Times New Roman" w:cs="Times New Roman"/>
          <w:color w:val="auto"/>
        </w:rPr>
        <w:br w:type="textWrapping"/>
      </w:r>
      <w:r>
        <w:rPr>
          <w:rFonts w:ascii="Times New Roman" w:hAnsi="Times New Roman" w:cs="Times New Roman"/>
          <w:color w:val="auto"/>
        </w:rPr>
        <w:t>объектов (границ зон, в которых расположены такие объекты)</w:t>
      </w:r>
      <w:bookmarkEnd w:id="49"/>
    </w:p>
    <w:p>
      <w:pPr>
        <w:spacing w:after="0" w:line="240" w:lineRule="auto"/>
        <w:ind w:firstLine="567"/>
        <w:jc w:val="both"/>
        <w:rPr>
          <w:rFonts w:ascii="Times New Roman" w:hAnsi="Times New Roman"/>
        </w:rPr>
      </w:pPr>
      <w:r>
        <w:rPr>
          <w:rFonts w:ascii="Times New Roman" w:hAnsi="Times New Roman"/>
        </w:rPr>
        <w:t>На территории Богородского муниципального округа лицами, владеющими на праве собственности объектами централизованной системы водоснабжения, являются учредители Общество с ограниченной ответственностью «Выбор Строй НН» в селе Каменки.</w:t>
      </w:r>
    </w:p>
    <w:p>
      <w:pPr>
        <w:spacing w:after="0" w:line="240" w:lineRule="auto"/>
        <w:ind w:firstLine="567"/>
        <w:jc w:val="both"/>
        <w:rPr>
          <w:rFonts w:ascii="Times New Roman" w:hAnsi="Times New Roman"/>
        </w:rPr>
      </w:pPr>
      <w:r>
        <w:rPr>
          <w:rFonts w:ascii="Times New Roman" w:hAnsi="Times New Roman"/>
        </w:rPr>
        <w:t xml:space="preserve">Остальные объекты централизованной системы водоснабжения на территории Богородского муниципального округа объекты находятся в собственности администрации Богородского муниципального округа. </w:t>
      </w:r>
    </w:p>
    <w:p>
      <w:pPr>
        <w:spacing w:after="0" w:line="240" w:lineRule="auto"/>
        <w:ind w:firstLine="567"/>
        <w:jc w:val="both"/>
        <w:rPr>
          <w:rFonts w:ascii="Times New Roman" w:hAnsi="Times New Roman"/>
        </w:rPr>
      </w:pPr>
      <w:r>
        <w:rPr>
          <w:rFonts w:ascii="Times New Roman" w:hAnsi="Times New Roman"/>
        </w:rPr>
        <w:t>Хозяйственное ведение, эксплуатацию и (или) обслуживание системы водоснабжения на территории Богородского муниципального округа осуществляют следующие организации-балансодержатели:</w:t>
      </w:r>
    </w:p>
    <w:p>
      <w:pPr>
        <w:spacing w:after="0" w:line="240" w:lineRule="auto"/>
        <w:ind w:firstLine="567"/>
        <w:jc w:val="both"/>
        <w:rPr>
          <w:rFonts w:ascii="Times New Roman" w:hAnsi="Times New Roman"/>
        </w:rPr>
      </w:pPr>
      <w:r>
        <w:rPr>
          <w:rFonts w:ascii="Times New Roman" w:hAnsi="Times New Roman"/>
        </w:rPr>
        <w:t>1. Муниципальное унитарное предприятие Богородского муниципального округа Нижегородской области «Управление водоканализационного хозяйства» (МУП «УВКХ»).</w:t>
      </w:r>
    </w:p>
    <w:p>
      <w:pPr>
        <w:spacing w:after="0" w:line="240" w:lineRule="auto"/>
        <w:ind w:firstLine="567"/>
        <w:jc w:val="both"/>
        <w:rPr>
          <w:rFonts w:ascii="Times New Roman" w:hAnsi="Times New Roman"/>
        </w:rPr>
      </w:pPr>
      <w:r>
        <w:rPr>
          <w:rFonts w:ascii="Times New Roman" w:hAnsi="Times New Roman"/>
        </w:rPr>
        <w:t>2. Муниципальное унитарное предприятие Богородского муниципального округа «Жилищно-коммунальное хозяйство села Каменки».</w:t>
      </w:r>
    </w:p>
    <w:p>
      <w:pPr>
        <w:spacing w:after="0" w:line="240" w:lineRule="auto"/>
        <w:ind w:firstLine="567"/>
        <w:jc w:val="both"/>
        <w:rPr>
          <w:rFonts w:ascii="Times New Roman" w:hAnsi="Times New Roman"/>
        </w:rPr>
      </w:pPr>
      <w:r>
        <w:rPr>
          <w:rFonts w:ascii="Times New Roman" w:hAnsi="Times New Roman"/>
        </w:rPr>
        <w:t>3. СПК «Колхоз «Искра».</w:t>
      </w:r>
    </w:p>
    <w:p>
      <w:pPr>
        <w:spacing w:after="0" w:line="240" w:lineRule="auto"/>
        <w:ind w:firstLine="567"/>
        <w:jc w:val="both"/>
        <w:rPr>
          <w:rFonts w:ascii="Times New Roman" w:hAnsi="Times New Roman"/>
        </w:rPr>
      </w:pPr>
      <w:r>
        <w:rPr>
          <w:rFonts w:ascii="Times New Roman" w:hAnsi="Times New Roman"/>
        </w:rPr>
        <w:t>4. Муниципальное унитарное предприятие Богородского муниципального округа «п. Буревестник» (МУП п. Буревестник).</w:t>
      </w:r>
    </w:p>
    <w:p>
      <w:pPr>
        <w:spacing w:after="0" w:line="240" w:lineRule="auto"/>
        <w:ind w:firstLine="567"/>
        <w:jc w:val="both"/>
        <w:rPr>
          <w:rFonts w:ascii="Times New Roman" w:hAnsi="Times New Roman"/>
        </w:rPr>
      </w:pPr>
      <w:r>
        <w:rPr>
          <w:rFonts w:ascii="Times New Roman" w:hAnsi="Times New Roman"/>
        </w:rPr>
        <w:t>5. Общество с ограниченной ответственностью «Загородная сервисная служба».</w:t>
      </w:r>
    </w:p>
    <w:p>
      <w:pPr>
        <w:spacing w:after="0" w:line="240" w:lineRule="auto"/>
        <w:ind w:firstLine="567"/>
        <w:jc w:val="both"/>
        <w:rPr>
          <w:rFonts w:ascii="Times New Roman" w:hAnsi="Times New Roman"/>
        </w:rPr>
      </w:pPr>
      <w:r>
        <w:rPr>
          <w:rFonts w:ascii="Times New Roman" w:hAnsi="Times New Roman"/>
        </w:rPr>
        <w:t>6. Общество с ограниченной ответственностью «Выбор Строй НН».</w:t>
      </w:r>
    </w:p>
    <w:p>
      <w:pPr>
        <w:spacing w:after="0" w:line="240" w:lineRule="auto"/>
        <w:ind w:firstLine="567"/>
        <w:jc w:val="both"/>
        <w:rPr>
          <w:rFonts w:ascii="Times New Roman" w:hAnsi="Times New Roman"/>
          <w:b/>
        </w:rPr>
      </w:pPr>
    </w:p>
    <w:p>
      <w:pPr>
        <w:spacing w:after="0" w:line="240" w:lineRule="auto"/>
        <w:ind w:firstLine="567"/>
        <w:jc w:val="both"/>
        <w:rPr>
          <w:rFonts w:ascii="Times New Roman" w:hAnsi="Times New Roman"/>
        </w:rPr>
      </w:pPr>
      <w:r>
        <w:rPr>
          <w:rFonts w:ascii="Times New Roman" w:hAnsi="Times New Roman"/>
        </w:rPr>
        <w:br w:type="page"/>
      </w:r>
    </w:p>
    <w:p>
      <w:pPr>
        <w:pStyle w:val="2"/>
        <w:keepNext w:val="0"/>
        <w:keepLines w:val="0"/>
        <w:spacing w:after="0"/>
        <w:rPr>
          <w:rFonts w:ascii="Times New Roman" w:hAnsi="Times New Roman" w:cs="Times New Roman"/>
        </w:rPr>
      </w:pPr>
      <w:bookmarkStart w:id="50" w:name="_Toc118902817"/>
      <w:r>
        <w:rPr>
          <w:rFonts w:ascii="Times New Roman" w:hAnsi="Times New Roman" w:cs="Times New Roman"/>
        </w:rPr>
        <w:t>Направления развития централизованных систем</w:t>
      </w:r>
      <w:r>
        <w:rPr>
          <w:rFonts w:ascii="Times New Roman" w:hAnsi="Times New Roman" w:cs="Times New Roman"/>
        </w:rPr>
        <w:br w:type="textWrapping"/>
      </w:r>
      <w:r>
        <w:rPr>
          <w:rFonts w:ascii="Times New Roman" w:hAnsi="Times New Roman" w:cs="Times New Roman"/>
        </w:rPr>
        <w:t>водоснабжения Богородского муниципального округа</w:t>
      </w:r>
      <w:bookmarkEnd w:id="50"/>
    </w:p>
    <w:p>
      <w:pPr>
        <w:pStyle w:val="3"/>
        <w:spacing w:after="0"/>
        <w:rPr>
          <w:rStyle w:val="109"/>
          <w:b w:val="0"/>
          <w:color w:val="auto"/>
          <w:sz w:val="26"/>
          <w:szCs w:val="26"/>
        </w:rPr>
      </w:pPr>
      <w:bookmarkStart w:id="51" w:name="_Toc118902818"/>
      <w:r>
        <w:rPr>
          <w:rStyle w:val="109"/>
          <w:color w:val="auto"/>
          <w:sz w:val="26"/>
          <w:szCs w:val="26"/>
        </w:rPr>
        <w:t xml:space="preserve">Основные направления, принципы, задачи и плановые </w:t>
      </w:r>
      <w:r>
        <w:rPr>
          <w:rStyle w:val="109"/>
          <w:color w:val="auto"/>
          <w:sz w:val="26"/>
          <w:szCs w:val="26"/>
        </w:rPr>
        <w:br w:type="textWrapping"/>
      </w:r>
      <w:r>
        <w:rPr>
          <w:rStyle w:val="109"/>
          <w:color w:val="auto"/>
          <w:sz w:val="26"/>
          <w:szCs w:val="26"/>
        </w:rPr>
        <w:t>значения показателей развития централизованных</w:t>
      </w:r>
      <w:r>
        <w:rPr>
          <w:rStyle w:val="109"/>
          <w:color w:val="auto"/>
          <w:sz w:val="26"/>
          <w:szCs w:val="26"/>
        </w:rPr>
        <w:br w:type="textWrapping"/>
      </w:r>
      <w:r>
        <w:rPr>
          <w:rStyle w:val="109"/>
          <w:color w:val="auto"/>
          <w:sz w:val="26"/>
          <w:szCs w:val="26"/>
        </w:rPr>
        <w:t xml:space="preserve"> систем водоснабжения</w:t>
      </w:r>
      <w:bookmarkEnd w:id="51"/>
    </w:p>
    <w:p>
      <w:pPr>
        <w:pStyle w:val="4"/>
        <w:spacing w:before="0" w:after="0"/>
        <w:rPr>
          <w:rFonts w:ascii="Times New Roman" w:hAnsi="Times New Roman" w:cs="Times New Roman"/>
          <w:color w:val="auto"/>
        </w:rPr>
      </w:pPr>
      <w:bookmarkStart w:id="52" w:name="_Toc118902819"/>
      <w:r>
        <w:rPr>
          <w:rFonts w:ascii="Times New Roman" w:hAnsi="Times New Roman" w:cs="Times New Roman"/>
          <w:color w:val="auto"/>
        </w:rPr>
        <w:t xml:space="preserve">Краткая характеристика централизованных систем </w:t>
      </w:r>
      <w:r>
        <w:rPr>
          <w:rFonts w:ascii="Times New Roman" w:hAnsi="Times New Roman" w:cs="Times New Roman"/>
          <w:color w:val="auto"/>
        </w:rPr>
        <w:br w:type="textWrapping"/>
      </w:r>
      <w:r>
        <w:rPr>
          <w:rFonts w:ascii="Times New Roman" w:hAnsi="Times New Roman" w:cs="Times New Roman"/>
          <w:color w:val="auto"/>
        </w:rPr>
        <w:t>водоснабжения Богородского муниципального округа</w:t>
      </w:r>
      <w:bookmarkEnd w:id="52"/>
    </w:p>
    <w:p>
      <w:pPr>
        <w:spacing w:after="0" w:line="240" w:lineRule="auto"/>
        <w:ind w:firstLine="567"/>
        <w:jc w:val="both"/>
        <w:rPr>
          <w:rFonts w:ascii="Times New Roman" w:hAnsi="Times New Roman"/>
        </w:rPr>
      </w:pPr>
      <w:r>
        <w:rPr>
          <w:rFonts w:ascii="Times New Roman" w:hAnsi="Times New Roman"/>
        </w:rPr>
        <w:t xml:space="preserve">Общая протяжённость водопроводных сетей в населенных пунктах Богородского муниципального округа, которые эксплуатирует МУП «УВКХ», составляет 276 327 метров. Диаметры трубопроводов водопроводных сетей в населенных пунктах от 32 мм до 700 мм. </w:t>
      </w:r>
    </w:p>
    <w:p>
      <w:pPr>
        <w:spacing w:after="0" w:line="240" w:lineRule="auto"/>
        <w:ind w:firstLine="567"/>
        <w:jc w:val="both"/>
        <w:rPr>
          <w:rFonts w:ascii="Times New Roman" w:hAnsi="Times New Roman"/>
        </w:rPr>
      </w:pPr>
      <w:r>
        <w:rPr>
          <w:rFonts w:ascii="Times New Roman" w:hAnsi="Times New Roman"/>
        </w:rPr>
        <w:t>Общая протяжённость водопроводных сетей, которые эксплуатирует МУП ««Жилищно-коммунальное хозяйство села Каменки», составляет 17 650 м. Диаметры трубопроводов водопроводных сетей в населенных пунктах от 32 мм до 110 мм.</w:t>
      </w:r>
    </w:p>
    <w:p>
      <w:pPr>
        <w:spacing w:after="0" w:line="240" w:lineRule="auto"/>
        <w:ind w:firstLine="567"/>
        <w:jc w:val="both"/>
        <w:rPr>
          <w:rFonts w:ascii="Times New Roman" w:hAnsi="Times New Roman"/>
        </w:rPr>
      </w:pPr>
      <w:r>
        <w:rPr>
          <w:rFonts w:ascii="Times New Roman" w:hAnsi="Times New Roman"/>
        </w:rPr>
        <w:t>Общая протяжённость водопроводной сети СПК «Колхоз «Искра» составляет 9 909 м. Сеть проложена от водонапорной башни до конечных потребителей из чугунных труб диаметром 100 – 150 мм и из стальных труб диаметром 32 – 90 мм.</w:t>
      </w:r>
    </w:p>
    <w:p>
      <w:pPr>
        <w:spacing w:after="0" w:line="240" w:lineRule="auto"/>
        <w:ind w:firstLine="567"/>
        <w:jc w:val="both"/>
        <w:rPr>
          <w:rFonts w:ascii="Times New Roman" w:hAnsi="Times New Roman"/>
        </w:rPr>
      </w:pPr>
      <w:r>
        <w:rPr>
          <w:rFonts w:ascii="Times New Roman" w:hAnsi="Times New Roman"/>
        </w:rPr>
        <w:t>Общая протяжённость водопроводной сети МУП п. Буревестник составляет 22 130 м. Сеть проложена от водонапорной башни до конечных потребителей из чугунных труб диаметром 100 мм и из труб ПНД диаметром 50 – 150 мм.</w:t>
      </w:r>
    </w:p>
    <w:p>
      <w:pPr>
        <w:spacing w:after="0" w:line="240" w:lineRule="auto"/>
        <w:ind w:firstLine="567"/>
        <w:jc w:val="both"/>
        <w:rPr>
          <w:rFonts w:ascii="Times New Roman" w:hAnsi="Times New Roman"/>
        </w:rPr>
      </w:pPr>
      <w:r>
        <w:rPr>
          <w:rFonts w:ascii="Times New Roman" w:hAnsi="Times New Roman"/>
        </w:rPr>
        <w:t xml:space="preserve">Общая протяжённость водопроводной сети ООО «Выбор Строй НН» составляет </w:t>
      </w:r>
      <w:r>
        <w:rPr>
          <w:rFonts w:ascii="Times New Roman" w:hAnsi="Times New Roman"/>
        </w:rPr>
        <w:br w:type="textWrapping"/>
      </w:r>
      <w:r>
        <w:rPr>
          <w:rFonts w:ascii="Times New Roman" w:hAnsi="Times New Roman"/>
        </w:rPr>
        <w:t>5 523 м. Сеть проложена из труб диаметром 63 - 160 мм.</w:t>
      </w:r>
    </w:p>
    <w:p>
      <w:pPr>
        <w:spacing w:after="0" w:line="240" w:lineRule="auto"/>
        <w:ind w:firstLine="567"/>
        <w:jc w:val="both"/>
        <w:rPr>
          <w:rFonts w:ascii="Times New Roman" w:hAnsi="Times New Roman"/>
        </w:rPr>
      </w:pPr>
      <w:r>
        <w:rPr>
          <w:rFonts w:ascii="Times New Roman" w:hAnsi="Times New Roman"/>
        </w:rPr>
        <w:t xml:space="preserve">Для теплоснабжения Богородского муниципального округа в настоящее время принята закрытая система теплоснабжения. </w:t>
      </w:r>
    </w:p>
    <w:p>
      <w:pPr>
        <w:spacing w:after="0" w:line="240" w:lineRule="auto"/>
        <w:ind w:firstLine="567"/>
        <w:jc w:val="both"/>
        <w:rPr>
          <w:rFonts w:ascii="Times New Roman" w:hAnsi="Times New Roman"/>
        </w:rPr>
      </w:pPr>
      <w:r>
        <w:rPr>
          <w:rFonts w:ascii="Times New Roman" w:hAnsi="Times New Roman"/>
        </w:rPr>
        <w:t xml:space="preserve">Тепловую энергию на нужды горячего водоснабжения потребителям Богородского муниципального округа отпускают две организации: в г. Богородск АО «НОКК», в селе Каменки – ООО «Профстройпроект НН». Общая протяжённость сетей ГВС, которые эксплуатируются АО «НОКК составляет 5 368 м. </w:t>
      </w: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53" w:name="_Toc118902820"/>
      <w:r>
        <w:rPr>
          <w:rFonts w:ascii="Times New Roman" w:hAnsi="Times New Roman" w:cs="Times New Roman"/>
          <w:color w:val="auto"/>
        </w:rPr>
        <w:t>Принципы развития централизованной системы водоснабжения</w:t>
      </w:r>
      <w:bookmarkEnd w:id="53"/>
    </w:p>
    <w:p>
      <w:pPr>
        <w:spacing w:after="0" w:line="240" w:lineRule="auto"/>
        <w:ind w:firstLine="567"/>
        <w:jc w:val="both"/>
        <w:rPr>
          <w:rFonts w:ascii="Times New Roman" w:hAnsi="Times New Roman"/>
        </w:rPr>
      </w:pPr>
      <w:r>
        <w:rPr>
          <w:rFonts w:ascii="Times New Roman" w:hAnsi="Times New Roman"/>
        </w:rPr>
        <w:t xml:space="preserve">Принципами развития централизованной системы водоснабжения являются: </w:t>
      </w:r>
    </w:p>
    <w:p>
      <w:pPr>
        <w:spacing w:after="0" w:line="240" w:lineRule="auto"/>
        <w:ind w:firstLine="567"/>
        <w:jc w:val="both"/>
        <w:rPr>
          <w:rFonts w:ascii="Times New Roman" w:hAnsi="Times New Roman"/>
        </w:rPr>
      </w:pPr>
      <w:r>
        <w:rPr>
          <w:rFonts w:ascii="Times New Roman" w:hAnsi="Times New Roman"/>
        </w:rPr>
        <w:t xml:space="preserve">- постоянное улучшение качества предоставления услуг водоснабжения потребителям (абонентам); </w:t>
      </w:r>
    </w:p>
    <w:p>
      <w:pPr>
        <w:spacing w:after="0" w:line="240" w:lineRule="auto"/>
        <w:ind w:firstLine="567"/>
        <w:jc w:val="both"/>
        <w:rPr>
          <w:rFonts w:ascii="Times New Roman" w:hAnsi="Times New Roman"/>
        </w:rPr>
      </w:pPr>
      <w:r>
        <w:rPr>
          <w:rFonts w:ascii="Times New Roman" w:hAnsi="Times New Roman"/>
        </w:rPr>
        <w:t xml:space="preserve">-  удовлетворение потребности в обеспечении услугой водоснабжения новых объектов капитального строительства; </w:t>
      </w:r>
    </w:p>
    <w:p>
      <w:pPr>
        <w:spacing w:after="0" w:line="240" w:lineRule="auto"/>
        <w:ind w:firstLine="567"/>
        <w:jc w:val="both"/>
        <w:rPr>
          <w:rFonts w:ascii="Times New Roman" w:hAnsi="Times New Roman"/>
        </w:rPr>
      </w:pPr>
      <w:r>
        <w:rPr>
          <w:rFonts w:ascii="Times New Roman" w:hAnsi="Times New Roman"/>
        </w:rPr>
        <w:t xml:space="preserve">- постоянное совершенствование системы водоснабжения путем планирования, реализации, проверки и корректировки технических решений и мероприятий. </w:t>
      </w:r>
    </w:p>
    <w:p>
      <w:pPr>
        <w:spacing w:after="0" w:line="240" w:lineRule="auto"/>
        <w:ind w:firstLine="567"/>
        <w:jc w:val="both"/>
        <w:rPr>
          <w:rFonts w:ascii="Times New Roman" w:hAnsi="Times New Roman"/>
        </w:rPr>
      </w:pPr>
      <w:r>
        <w:rPr>
          <w:rFonts w:ascii="Times New Roman" w:hAnsi="Times New Roman"/>
        </w:rPr>
        <w:t>К показателям развития централизованной системы водоснабжения относятся следующие показатели:</w:t>
      </w:r>
    </w:p>
    <w:p>
      <w:pPr>
        <w:spacing w:after="0" w:line="240" w:lineRule="auto"/>
        <w:ind w:firstLine="567"/>
        <w:jc w:val="both"/>
        <w:rPr>
          <w:rFonts w:ascii="Times New Roman" w:hAnsi="Times New Roman"/>
        </w:rPr>
      </w:pPr>
      <w:r>
        <w:rPr>
          <w:rFonts w:ascii="Times New Roman" w:hAnsi="Times New Roman"/>
        </w:rPr>
        <w:t xml:space="preserve">- показатели надежности и бесперебойности водоснабжения; </w:t>
      </w:r>
    </w:p>
    <w:p>
      <w:pPr>
        <w:spacing w:after="0" w:line="240" w:lineRule="auto"/>
        <w:ind w:firstLine="567"/>
        <w:jc w:val="both"/>
        <w:rPr>
          <w:rFonts w:ascii="Times New Roman" w:hAnsi="Times New Roman"/>
        </w:rPr>
      </w:pPr>
      <w:r>
        <w:rPr>
          <w:rFonts w:ascii="Times New Roman" w:hAnsi="Times New Roman"/>
        </w:rPr>
        <w:t>- показатели очистки питьевой воды;</w:t>
      </w:r>
    </w:p>
    <w:p>
      <w:pPr>
        <w:spacing w:after="0" w:line="240" w:lineRule="auto"/>
        <w:ind w:firstLine="567"/>
        <w:jc w:val="both"/>
        <w:rPr>
          <w:rFonts w:ascii="Times New Roman" w:hAnsi="Times New Roman"/>
        </w:rPr>
      </w:pPr>
      <w:r>
        <w:rPr>
          <w:rFonts w:ascii="Times New Roman" w:hAnsi="Times New Roman"/>
        </w:rPr>
        <w:t>- показатели эффективности использования ресурсов при транспортировке воды;</w:t>
      </w:r>
    </w:p>
    <w:p>
      <w:pPr>
        <w:spacing w:after="0" w:line="240" w:lineRule="auto"/>
        <w:ind w:firstLine="567"/>
        <w:jc w:val="both"/>
        <w:rPr>
          <w:rFonts w:ascii="Times New Roman" w:hAnsi="Times New Roman"/>
        </w:rPr>
      </w:pPr>
      <w:r>
        <w:rPr>
          <w:rFonts w:ascii="Times New Roman" w:hAnsi="Times New Roman"/>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bookmarkStart w:id="54" w:name="sub_2041"/>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r>
        <w:rPr>
          <w:rFonts w:ascii="Times New Roman" w:hAnsi="Times New Roman" w:cs="Times New Roman"/>
          <w:color w:val="auto"/>
        </w:rPr>
        <w:t xml:space="preserve"> </w:t>
      </w:r>
      <w:bookmarkStart w:id="55" w:name="_Toc118902821"/>
      <w:r>
        <w:rPr>
          <w:rFonts w:ascii="Times New Roman" w:hAnsi="Times New Roman" w:cs="Times New Roman"/>
          <w:color w:val="auto"/>
        </w:rPr>
        <w:t>Различные сценарии развития централизованных систем</w:t>
      </w:r>
      <w:r>
        <w:rPr>
          <w:rFonts w:ascii="Times New Roman" w:hAnsi="Times New Roman" w:cs="Times New Roman"/>
          <w:color w:val="auto"/>
        </w:rPr>
        <w:br w:type="textWrapping"/>
      </w:r>
      <w:r>
        <w:rPr>
          <w:rFonts w:ascii="Times New Roman" w:hAnsi="Times New Roman" w:cs="Times New Roman"/>
          <w:color w:val="auto"/>
        </w:rPr>
        <w:t xml:space="preserve">водоснабжения в зависимости от различных сценариев развития </w:t>
      </w:r>
      <w:r>
        <w:rPr>
          <w:rFonts w:ascii="Times New Roman" w:hAnsi="Times New Roman" w:cs="Times New Roman"/>
          <w:color w:val="auto"/>
        </w:rPr>
        <w:br w:type="textWrapping"/>
      </w:r>
      <w:r>
        <w:rPr>
          <w:rFonts w:ascii="Times New Roman" w:hAnsi="Times New Roman" w:cs="Times New Roman"/>
          <w:color w:val="auto"/>
        </w:rPr>
        <w:t>населенных пунктов Богородского муниципального округа</w:t>
      </w:r>
      <w:bookmarkEnd w:id="55"/>
    </w:p>
    <w:bookmarkEnd w:id="54"/>
    <w:p>
      <w:pPr>
        <w:spacing w:after="0" w:line="240" w:lineRule="auto"/>
        <w:ind w:firstLine="567"/>
        <w:jc w:val="both"/>
        <w:rPr>
          <w:rFonts w:ascii="Times New Roman" w:hAnsi="Times New Roman"/>
        </w:rPr>
      </w:pPr>
      <w:r>
        <w:rPr>
          <w:rFonts w:ascii="Times New Roman" w:hAnsi="Times New Roman"/>
        </w:rPr>
        <w:t xml:space="preserve">Сценарий развития систем водоснабжения населенных пунктов Богородского муниципального округа на период до 2032 года напрямую связан с планами развития города. </w:t>
      </w:r>
    </w:p>
    <w:p>
      <w:pPr>
        <w:spacing w:after="0" w:line="240" w:lineRule="auto"/>
        <w:ind w:firstLine="567"/>
        <w:jc w:val="both"/>
        <w:rPr>
          <w:rFonts w:ascii="Times New Roman" w:hAnsi="Times New Roman"/>
        </w:rPr>
      </w:pPr>
      <w:r>
        <w:rPr>
          <w:rFonts w:ascii="Times New Roman" w:hAnsi="Times New Roman"/>
        </w:rPr>
        <w:t>При разработке схемы водоснабжения учтены планы по жилищному строительству, так как именно они в большей степени определяют направления развития системы водоснабжения. Схемой предусмотрено подключение новых потребителей к централизованной системе водоснабжения.</w:t>
      </w:r>
    </w:p>
    <w:p>
      <w:pPr>
        <w:spacing w:after="0" w:line="240" w:lineRule="auto"/>
        <w:ind w:firstLine="426"/>
        <w:jc w:val="both"/>
        <w:rPr>
          <w:rFonts w:ascii="Times New Roman" w:hAnsi="Times New Roman"/>
        </w:rPr>
      </w:pPr>
      <w:r>
        <w:rPr>
          <w:rFonts w:ascii="Times New Roman" w:hAnsi="Times New Roman"/>
        </w:rPr>
        <w:t>В соответствие со Стратегией развития ЖКХ Российской Федерации на период до 2035 г. население России к 2035 году должно быть обеспечено качественными услугами водоснабжения и водоотведения.</w:t>
      </w:r>
    </w:p>
    <w:p>
      <w:pPr>
        <w:spacing w:after="0" w:line="240" w:lineRule="auto"/>
        <w:ind w:firstLine="567"/>
        <w:jc w:val="both"/>
        <w:rPr>
          <w:rFonts w:ascii="Times New Roman" w:hAnsi="Times New Roman"/>
        </w:rPr>
      </w:pPr>
      <w:r>
        <w:rPr>
          <w:rFonts w:ascii="Times New Roman" w:hAnsi="Times New Roman"/>
        </w:rPr>
        <w:t>К 2035 создать систему, обеспечивающую предоставление качественных услуг водоснабжения с использованием перспективных технологий, учитывая реально сложившиеся экономические возможности сферы ЖКХ.</w:t>
      </w:r>
    </w:p>
    <w:p>
      <w:pPr>
        <w:spacing w:after="0" w:line="240" w:lineRule="auto"/>
        <w:ind w:firstLine="567"/>
        <w:jc w:val="both"/>
        <w:rPr>
          <w:rFonts w:ascii="Times New Roman" w:hAnsi="Times New Roman"/>
        </w:rPr>
      </w:pPr>
      <w:r>
        <w:rPr>
          <w:rFonts w:ascii="Times New Roman" w:hAnsi="Times New Roman"/>
        </w:rPr>
        <w:t>Качество водоснабжения определяется санитарно-эпидемиологическими показателями подаваемой воды, надежностью поставок воды, рациональным использованием ресурсов при подготовке и транспортировке воды, минимизацией рисков возникновения аварий на опасных производственных объектах и иных чрезвычайных ситуаций техногенного характера. Для обеспечения качественного водоснабжения необходимо:</w:t>
      </w:r>
    </w:p>
    <w:p>
      <w:pPr>
        <w:spacing w:after="0" w:line="240" w:lineRule="auto"/>
        <w:ind w:firstLine="567"/>
        <w:jc w:val="both"/>
        <w:rPr>
          <w:rFonts w:ascii="Times New Roman" w:hAnsi="Times New Roman"/>
        </w:rPr>
      </w:pPr>
      <w:r>
        <w:rPr>
          <w:rFonts w:ascii="Times New Roman" w:hAnsi="Times New Roman"/>
        </w:rPr>
        <w:t>1. Создание системы, обеспечивающей предоставление качественных услуг водоснабжения.</w:t>
      </w:r>
    </w:p>
    <w:p>
      <w:pPr>
        <w:spacing w:after="0" w:line="240" w:lineRule="auto"/>
        <w:ind w:firstLine="567"/>
        <w:jc w:val="both"/>
        <w:rPr>
          <w:rFonts w:ascii="Times New Roman" w:hAnsi="Times New Roman"/>
        </w:rPr>
      </w:pPr>
      <w:r>
        <w:rPr>
          <w:rFonts w:ascii="Times New Roman" w:hAnsi="Times New Roman"/>
        </w:rPr>
        <w:t>2. Достижение качества, бесперебойности, надежности в централизованных системах водоснабжения.</w:t>
      </w:r>
    </w:p>
    <w:p>
      <w:pPr>
        <w:spacing w:after="0" w:line="240" w:lineRule="auto"/>
        <w:ind w:firstLine="567"/>
        <w:jc w:val="both"/>
        <w:rPr>
          <w:rFonts w:ascii="Times New Roman" w:hAnsi="Times New Roman"/>
        </w:rPr>
      </w:pPr>
      <w:r>
        <w:rPr>
          <w:rFonts w:ascii="Times New Roman" w:hAnsi="Times New Roman"/>
        </w:rPr>
        <w:t>3. Достижение качества водоснабжения при нецентрализованном водоснабжении.</w:t>
      </w:r>
    </w:p>
    <w:p>
      <w:pPr>
        <w:spacing w:after="0" w:line="240" w:lineRule="auto"/>
        <w:ind w:firstLine="567"/>
        <w:jc w:val="both"/>
        <w:rPr>
          <w:rFonts w:ascii="Times New Roman" w:hAnsi="Times New Roman"/>
        </w:rPr>
      </w:pPr>
      <w:r>
        <w:rPr>
          <w:rFonts w:ascii="Times New Roman" w:hAnsi="Times New Roman"/>
        </w:rPr>
        <w:t>4. Обеспечение доступности водоснабжения для населения.</w:t>
      </w:r>
    </w:p>
    <w:p>
      <w:pPr>
        <w:spacing w:after="0" w:line="240" w:lineRule="auto"/>
        <w:ind w:firstLine="567"/>
        <w:jc w:val="both"/>
        <w:rPr>
          <w:rFonts w:ascii="Times New Roman" w:hAnsi="Times New Roman"/>
        </w:rPr>
      </w:pPr>
      <w:r>
        <w:rPr>
          <w:rFonts w:ascii="Times New Roman" w:hAnsi="Times New Roman"/>
        </w:rPr>
        <w:t>5. К 2032 создать систему, обеспечивающую предоставление качественных услуг водоотведения (соответствие природоохранному законодательству, надежность) с использованием НДТ, учитывая реально сложившиеся экономические возможности сферы ЖКХ.</w:t>
      </w:r>
    </w:p>
    <w:p>
      <w:pPr>
        <w:spacing w:after="0" w:line="240" w:lineRule="auto"/>
        <w:ind w:firstLine="567"/>
        <w:rPr>
          <w:rFonts w:ascii="Times New Roman" w:hAnsi="Times New Roman"/>
          <w:b/>
        </w:rPr>
      </w:pPr>
      <w:r>
        <w:rPr>
          <w:rFonts w:ascii="Times New Roman" w:hAnsi="Times New Roman"/>
          <w:b/>
        </w:rPr>
        <w:br w:type="page"/>
      </w:r>
    </w:p>
    <w:p>
      <w:pPr>
        <w:pStyle w:val="2"/>
        <w:keepNext w:val="0"/>
        <w:keepLines w:val="0"/>
        <w:spacing w:after="0"/>
        <w:rPr>
          <w:rFonts w:ascii="Times New Roman" w:hAnsi="Times New Roman" w:cs="Times New Roman"/>
        </w:rPr>
      </w:pPr>
      <w:r>
        <w:rPr>
          <w:rFonts w:ascii="Times New Roman" w:hAnsi="Times New Roman" w:cs="Times New Roman"/>
        </w:rPr>
        <w:t xml:space="preserve"> </w:t>
      </w:r>
      <w:bookmarkStart w:id="56" w:name="_Toc118902822"/>
      <w:r>
        <w:rPr>
          <w:rFonts w:ascii="Times New Roman" w:hAnsi="Times New Roman" w:cs="Times New Roman"/>
        </w:rPr>
        <w:t xml:space="preserve">Баланс водоснабжения и потребления </w:t>
      </w:r>
      <w:r>
        <w:rPr>
          <w:rFonts w:ascii="Times New Roman" w:hAnsi="Times New Roman" w:cs="Times New Roman"/>
        </w:rPr>
        <w:br w:type="textWrapping"/>
      </w:r>
      <w:r>
        <w:rPr>
          <w:rFonts w:ascii="Times New Roman" w:hAnsi="Times New Roman" w:cs="Times New Roman"/>
        </w:rPr>
        <w:t xml:space="preserve">горячей, питьевой, технической воды в населенных пунктах </w:t>
      </w:r>
      <w:r>
        <w:rPr>
          <w:rFonts w:ascii="Times New Roman" w:hAnsi="Times New Roman" w:cs="Times New Roman"/>
        </w:rPr>
        <w:br w:type="textWrapping"/>
      </w:r>
      <w:r>
        <w:rPr>
          <w:rFonts w:ascii="Times New Roman" w:hAnsi="Times New Roman" w:cs="Times New Roman"/>
        </w:rPr>
        <w:t>Богородского муниципального округа</w:t>
      </w:r>
      <w:bookmarkEnd w:id="56"/>
    </w:p>
    <w:p>
      <w:pPr>
        <w:pStyle w:val="3"/>
        <w:spacing w:after="0"/>
        <w:rPr>
          <w:rFonts w:ascii="Times New Roman" w:hAnsi="Times New Roman" w:cs="Times New Roman"/>
          <w:color w:val="auto"/>
        </w:rPr>
      </w:pPr>
      <w:bookmarkStart w:id="57" w:name="_Toc118902823"/>
      <w:r>
        <w:rPr>
          <w:rFonts w:ascii="Times New Roman" w:hAnsi="Times New Roman" w:cs="Times New Roman"/>
          <w:color w:val="auto"/>
        </w:rPr>
        <w:t xml:space="preserve">Общий баланс подачи и реализации воды, включая анализ </w:t>
      </w:r>
      <w:r>
        <w:rPr>
          <w:rFonts w:ascii="Times New Roman" w:hAnsi="Times New Roman" w:cs="Times New Roman"/>
          <w:color w:val="auto"/>
        </w:rPr>
        <w:br w:type="textWrapping"/>
      </w:r>
      <w:r>
        <w:rPr>
          <w:rFonts w:ascii="Times New Roman" w:hAnsi="Times New Roman" w:cs="Times New Roman"/>
          <w:color w:val="auto"/>
        </w:rPr>
        <w:t xml:space="preserve">и оценку структурных составляющих потерь горячей и питьевой, </w:t>
      </w:r>
      <w:r>
        <w:rPr>
          <w:rFonts w:ascii="Times New Roman" w:hAnsi="Times New Roman" w:cs="Times New Roman"/>
          <w:color w:val="auto"/>
        </w:rPr>
        <w:br w:type="textWrapping"/>
      </w:r>
      <w:r>
        <w:rPr>
          <w:rFonts w:ascii="Times New Roman" w:hAnsi="Times New Roman" w:cs="Times New Roman"/>
          <w:color w:val="auto"/>
        </w:rPr>
        <w:t>воды при ее производстве и транспортировке</w:t>
      </w:r>
      <w:bookmarkEnd w:id="57"/>
    </w:p>
    <w:p>
      <w:pPr>
        <w:pStyle w:val="4"/>
        <w:spacing w:before="0" w:after="0"/>
        <w:rPr>
          <w:rFonts w:ascii="Times New Roman" w:hAnsi="Times New Roman" w:cs="Times New Roman"/>
          <w:color w:val="auto"/>
        </w:rPr>
      </w:pPr>
      <w:bookmarkStart w:id="58" w:name="_Toc118902824"/>
      <w:r>
        <w:rPr>
          <w:rFonts w:ascii="Times New Roman" w:hAnsi="Times New Roman" w:cs="Times New Roman"/>
          <w:color w:val="auto"/>
        </w:rPr>
        <w:t xml:space="preserve">Общий баланс подачи и реализации горячей воды, включая </w:t>
      </w:r>
      <w:r>
        <w:rPr>
          <w:rFonts w:ascii="Times New Roman" w:hAnsi="Times New Roman" w:cs="Times New Roman"/>
          <w:color w:val="auto"/>
        </w:rPr>
        <w:br w:type="textWrapping"/>
      </w:r>
      <w:r>
        <w:rPr>
          <w:rFonts w:ascii="Times New Roman" w:hAnsi="Times New Roman" w:cs="Times New Roman"/>
          <w:color w:val="auto"/>
        </w:rPr>
        <w:t>анализ и оценку структурных составляющих потерь горячей воды</w:t>
      </w:r>
      <w:bookmarkEnd w:id="58"/>
    </w:p>
    <w:p>
      <w:pPr>
        <w:spacing w:after="0" w:line="240" w:lineRule="auto"/>
        <w:ind w:firstLine="567"/>
        <w:jc w:val="both"/>
        <w:rPr>
          <w:rFonts w:ascii="Times New Roman" w:hAnsi="Times New Roman"/>
        </w:rPr>
      </w:pPr>
      <w:r>
        <w:rPr>
          <w:rFonts w:ascii="Times New Roman" w:hAnsi="Times New Roman"/>
        </w:rPr>
        <w:t xml:space="preserve">Показатели подачи, реализации и потерь </w:t>
      </w:r>
      <w:r>
        <w:rPr>
          <w:rFonts w:ascii="Times New Roman" w:hAnsi="Times New Roman"/>
          <w:b/>
        </w:rPr>
        <w:t>горячей воды</w:t>
      </w:r>
      <w:r>
        <w:rPr>
          <w:rFonts w:ascii="Times New Roman" w:hAnsi="Times New Roman"/>
        </w:rPr>
        <w:t xml:space="preserve"> от всех источников тепловой мощности АО «НОКК» приведены в табл. 3.1.1.</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3.1.1. Показатели подачи, реализации и потерь горячей воды от всех источников тепловой мощности АО «НОКК», м</w:t>
      </w:r>
      <w:r>
        <w:rPr>
          <w:rFonts w:ascii="Times New Roman" w:hAnsi="Times New Roman"/>
          <w:b/>
          <w:sz w:val="20"/>
          <w:szCs w:val="20"/>
          <w:vertAlign w:val="superscript"/>
        </w:rPr>
        <w:t>3</w:t>
      </w:r>
      <w:r>
        <w:rPr>
          <w:rFonts w:ascii="Times New Roman" w:hAnsi="Times New Roman"/>
          <w:b/>
          <w:sz w:val="20"/>
          <w:szCs w:val="20"/>
        </w:rPr>
        <w:t xml:space="preserve"> </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3"/>
        <w:gridCol w:w="2362"/>
        <w:gridCol w:w="1159"/>
        <w:gridCol w:w="1159"/>
        <w:gridCol w:w="1159"/>
        <w:gridCol w:w="1161"/>
        <w:gridCol w:w="1159"/>
        <w:gridCol w:w="1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19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Источник</w:t>
            </w:r>
          </w:p>
          <w:p>
            <w:pPr>
              <w:spacing w:after="0" w:line="240" w:lineRule="auto"/>
              <w:jc w:val="center"/>
              <w:rPr>
                <w:rFonts w:ascii="Times New Roman" w:hAnsi="Times New Roman"/>
                <w:b/>
                <w:sz w:val="18"/>
                <w:szCs w:val="18"/>
              </w:rPr>
            </w:pPr>
            <w:r>
              <w:rPr>
                <w:rFonts w:ascii="Times New Roman" w:hAnsi="Times New Roman"/>
                <w:b/>
                <w:sz w:val="18"/>
                <w:szCs w:val="18"/>
              </w:rPr>
              <w:t>ГВС</w:t>
            </w:r>
          </w:p>
        </w:tc>
        <w:tc>
          <w:tcPr>
            <w:tcW w:w="117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Отпуск в сеть, м</w:t>
            </w:r>
            <w:r>
              <w:rPr>
                <w:rFonts w:ascii="Times New Roman" w:hAnsi="Times New Roman"/>
                <w:b/>
                <w:sz w:val="18"/>
                <w:szCs w:val="18"/>
                <w:vertAlign w:val="superscript"/>
              </w:rPr>
              <w:t>3</w:t>
            </w:r>
          </w:p>
        </w:tc>
        <w:tc>
          <w:tcPr>
            <w:tcW w:w="1177"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в сети, м</w:t>
            </w:r>
            <w:r>
              <w:rPr>
                <w:rFonts w:ascii="Times New Roman" w:hAnsi="Times New Roman"/>
                <w:b/>
                <w:sz w:val="18"/>
                <w:szCs w:val="18"/>
                <w:vertAlign w:val="superscript"/>
              </w:rPr>
              <w:t>3</w:t>
            </w:r>
          </w:p>
        </w:tc>
        <w:tc>
          <w:tcPr>
            <w:tcW w:w="1177"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Реализация,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19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5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5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58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5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58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9</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12209,181</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34,78</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854,64</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2,43</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12576,46</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20</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40171,039</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114,45</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2811,97</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8,01</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41376,17</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117,88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24</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4104,857</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11,69</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287,34</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0,82</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4228,01</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41</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2537,529</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7,23</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177,63</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0,51</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2613,65</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1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ТП Автопровод</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7415,056</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21,13</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488,44</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7637,51</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b/>
                <w:sz w:val="18"/>
                <w:szCs w:val="18"/>
              </w:rPr>
            </w:pPr>
          </w:p>
        </w:tc>
        <w:tc>
          <w:tcPr>
            <w:tcW w:w="11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58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66 438</w:t>
            </w:r>
          </w:p>
        </w:tc>
        <w:tc>
          <w:tcPr>
            <w:tcW w:w="588"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w:t>
            </w:r>
          </w:p>
        </w:tc>
        <w:tc>
          <w:tcPr>
            <w:tcW w:w="588"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4 620</w:t>
            </w:r>
          </w:p>
        </w:tc>
        <w:tc>
          <w:tcPr>
            <w:tcW w:w="589" w:type="pct"/>
            <w:shd w:val="clear" w:color="auto" w:fill="auto"/>
            <w:noWrap w:val="0"/>
            <w:vAlign w:val="center"/>
          </w:tcPr>
          <w:p>
            <w:pPr>
              <w:spacing w:after="0" w:line="240" w:lineRule="auto"/>
              <w:jc w:val="center"/>
              <w:rPr>
                <w:rFonts w:ascii="Times New Roman" w:hAnsi="Times New Roman"/>
                <w:b/>
                <w:sz w:val="18"/>
                <w:szCs w:val="18"/>
              </w:rPr>
            </w:pPr>
          </w:p>
        </w:tc>
        <w:tc>
          <w:tcPr>
            <w:tcW w:w="5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68 432</w:t>
            </w:r>
          </w:p>
        </w:tc>
        <w:tc>
          <w:tcPr>
            <w:tcW w:w="589" w:type="pct"/>
            <w:shd w:val="clear" w:color="auto" w:fill="auto"/>
            <w:noWrap w:val="0"/>
            <w:vAlign w:val="center"/>
          </w:tcPr>
          <w:p>
            <w:pPr>
              <w:spacing w:after="0" w:line="240" w:lineRule="auto"/>
              <w:jc w:val="center"/>
              <w:rPr>
                <w:rFonts w:ascii="Times New Roman" w:hAnsi="Times New Roman"/>
                <w:b/>
                <w:sz w:val="18"/>
                <w:szCs w:val="18"/>
              </w:rPr>
            </w:pPr>
          </w:p>
        </w:tc>
      </w:tr>
    </w:tbl>
    <w:p>
      <w:pPr>
        <w:spacing w:after="0" w:line="240" w:lineRule="auto"/>
        <w:ind w:firstLine="567"/>
        <w:rPr>
          <w:rFonts w:ascii="Times New Roman" w:hAnsi="Times New Roman"/>
          <w:sz w:val="12"/>
          <w:szCs w:val="12"/>
        </w:rPr>
      </w:pPr>
    </w:p>
    <w:p>
      <w:pPr>
        <w:spacing w:after="0" w:line="240" w:lineRule="auto"/>
        <w:ind w:firstLine="567"/>
        <w:jc w:val="both"/>
        <w:rPr>
          <w:rFonts w:ascii="Times New Roman" w:hAnsi="Times New Roman"/>
        </w:rPr>
      </w:pPr>
      <w:r>
        <w:rPr>
          <w:rFonts w:ascii="Times New Roman" w:hAnsi="Times New Roman"/>
        </w:rPr>
        <w:t>На графике рис. 3.1.1 приведены показатели подачи, выработки и потерь горячей воды на нужды ГВС от всех источников тепловой мощности АО «НОКК».</w:t>
      </w:r>
    </w:p>
    <w:p>
      <w:pPr>
        <w:spacing w:after="0" w:line="240" w:lineRule="auto"/>
        <w:jc w:val="center"/>
        <w:rPr>
          <w:rFonts w:ascii="Times New Roman" w:hAnsi="Times New Roman"/>
        </w:rPr>
      </w:pPr>
      <w:r>
        <w:rPr>
          <w:rFonts w:ascii="Times New Roman" w:hAnsi="Times New Roman"/>
          <w:lang/>
        </w:rPr>
        <w:drawing>
          <wp:inline distT="0" distB="0" distL="114300" distR="114300">
            <wp:extent cx="5697220" cy="3185795"/>
            <wp:effectExtent l="0" t="0" r="17780" b="14605"/>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22"/>
                    <a:srcRect t="2068" r="5008"/>
                    <a:stretch>
                      <a:fillRect/>
                    </a:stretch>
                  </pic:blipFill>
                  <pic:spPr>
                    <a:xfrm>
                      <a:off x="0" y="0"/>
                      <a:ext cx="5697220" cy="3185795"/>
                    </a:xfrm>
                    <a:prstGeom prst="rect">
                      <a:avLst/>
                    </a:prstGeom>
                    <a:noFill/>
                    <a:ln>
                      <a:noFill/>
                    </a:ln>
                  </pic:spPr>
                </pic:pic>
              </a:graphicData>
            </a:graphic>
          </wp:inline>
        </w:drawing>
      </w:r>
    </w:p>
    <w:p>
      <w:pPr>
        <w:spacing w:after="0" w:line="240" w:lineRule="auto"/>
        <w:jc w:val="center"/>
        <w:rPr>
          <w:rFonts w:ascii="Times New Roman" w:hAnsi="Times New Roman"/>
        </w:rPr>
      </w:pPr>
      <w:r>
        <w:rPr>
          <w:rFonts w:ascii="Times New Roman" w:hAnsi="Times New Roman"/>
          <w:b/>
          <w:sz w:val="20"/>
          <w:szCs w:val="20"/>
        </w:rPr>
        <w:t>Рис. 3.1.1. Суммарный</w:t>
      </w:r>
      <w:r>
        <w:rPr>
          <w:rFonts w:ascii="Times New Roman" w:hAnsi="Times New Roman"/>
        </w:rPr>
        <w:t xml:space="preserve"> </w:t>
      </w:r>
      <w:r>
        <w:rPr>
          <w:rFonts w:ascii="Times New Roman" w:hAnsi="Times New Roman"/>
          <w:b/>
          <w:sz w:val="20"/>
          <w:szCs w:val="20"/>
        </w:rPr>
        <w:t xml:space="preserve">показатели подачи, выработки и потерь горячей воды </w:t>
      </w:r>
      <w:r>
        <w:rPr>
          <w:rFonts w:ascii="Times New Roman" w:hAnsi="Times New Roman"/>
          <w:b/>
          <w:sz w:val="20"/>
          <w:szCs w:val="20"/>
        </w:rPr>
        <w:br w:type="textWrapping"/>
      </w:r>
      <w:r>
        <w:rPr>
          <w:rFonts w:ascii="Times New Roman" w:hAnsi="Times New Roman"/>
          <w:b/>
          <w:sz w:val="20"/>
          <w:szCs w:val="20"/>
        </w:rPr>
        <w:t>на нужды ГВС от всех источников тепловой мощности АО «НОКК»</w:t>
      </w:r>
    </w:p>
    <w:p>
      <w:pPr>
        <w:spacing w:after="0" w:line="240" w:lineRule="auto"/>
        <w:ind w:firstLine="567"/>
        <w:jc w:val="both"/>
        <w:rPr>
          <w:rFonts w:ascii="Times New Roman" w:hAnsi="Times New Roman"/>
        </w:rPr>
      </w:pPr>
      <w:r>
        <w:rPr>
          <w:rFonts w:ascii="Times New Roman" w:hAnsi="Times New Roman"/>
        </w:rPr>
        <w:t xml:space="preserve">Анализ данных, приведенных на графике рис. 3.1.1, показывает, что потери горячей воды на нужды ГВС от всех источников тепловой мощности АО «НОКК» составили 6,75 % от выработки. </w:t>
      </w:r>
    </w:p>
    <w:p>
      <w:pPr>
        <w:spacing w:after="0" w:line="240" w:lineRule="auto"/>
        <w:ind w:firstLine="567"/>
        <w:jc w:val="both"/>
        <w:rPr>
          <w:rFonts w:ascii="Times New Roman" w:hAnsi="Times New Roman"/>
        </w:rPr>
      </w:pPr>
      <w:r>
        <w:rPr>
          <w:rFonts w:ascii="Times New Roman" w:hAnsi="Times New Roman"/>
        </w:rPr>
        <w:t>Данные о фактических потерях горячей воды от всех источников тепловой мощности АО «НОКК» в период 2018 – 2022 гг. приведены в табл. 3.1.2, м</w:t>
      </w:r>
      <w:r>
        <w:rPr>
          <w:rFonts w:ascii="Times New Roman" w:hAnsi="Times New Roman"/>
          <w:vertAlign w:val="superscript"/>
        </w:rPr>
        <w:t>3</w:t>
      </w:r>
      <w:r>
        <w:rPr>
          <w:rFonts w:ascii="Times New Roman" w:hAnsi="Times New Roman"/>
        </w:rPr>
        <w:t>.</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3.1.2. Данные о фактических потерях горячей воды от всех источников тепловой мощности АО «НОКК» в период 2017 – 2022 гг. м</w:t>
      </w:r>
      <w:r>
        <w:rPr>
          <w:rFonts w:ascii="Times New Roman" w:hAnsi="Times New Roman"/>
          <w:b/>
          <w:sz w:val="20"/>
          <w:szCs w:val="20"/>
          <w:vertAlign w:val="superscript"/>
        </w:rPr>
        <w:t>3</w:t>
      </w:r>
      <w:r>
        <w:rPr>
          <w:rFonts w:ascii="Times New Roman" w:hAnsi="Times New Roman"/>
          <w:b/>
          <w:sz w:val="20"/>
          <w:szCs w:val="20"/>
        </w:rPr>
        <w:t xml:space="preserve"> </w:t>
      </w:r>
    </w:p>
    <w:tbl>
      <w:tblPr>
        <w:tblStyle w:val="12"/>
        <w:tblW w:w="50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669"/>
        <w:gridCol w:w="793"/>
        <w:gridCol w:w="794"/>
        <w:gridCol w:w="794"/>
        <w:gridCol w:w="794"/>
        <w:gridCol w:w="794"/>
        <w:gridCol w:w="794"/>
        <w:gridCol w:w="794"/>
        <w:gridCol w:w="794"/>
        <w:gridCol w:w="794"/>
        <w:gridCol w:w="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63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33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Ед. изм.</w:t>
            </w:r>
          </w:p>
        </w:tc>
        <w:tc>
          <w:tcPr>
            <w:tcW w:w="4024"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r>
              <w:rPr>
                <w:rFonts w:ascii="Times New Roman" w:hAnsi="Times New Roman"/>
                <w:b/>
                <w:sz w:val="20"/>
                <w:szCs w:val="20"/>
              </w:rPr>
              <w:t xml:space="preserve"> м</w:t>
            </w:r>
            <w:r>
              <w:rPr>
                <w:rFonts w:ascii="Times New Roman" w:hAnsi="Times New Roman"/>
                <w:b/>
                <w:sz w:val="20"/>
                <w:szCs w:val="20"/>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63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3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05"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80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0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0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02"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63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3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0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3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3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3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20"/>
                <w:szCs w:val="20"/>
              </w:rPr>
              <w:t>м</w:t>
            </w:r>
            <w:r>
              <w:rPr>
                <w:rFonts w:ascii="Times New Roman" w:hAnsi="Times New Roman"/>
                <w:sz w:val="20"/>
                <w:szCs w:val="20"/>
                <w:vertAlign w:val="superscript"/>
              </w:rPr>
              <w:t>3</w:t>
            </w:r>
          </w:p>
        </w:tc>
        <w:tc>
          <w:tcPr>
            <w:tcW w:w="4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4898,91</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13,95</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4560,36</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12,99</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4650,02</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13,16</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4620,6</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13,25</w:t>
            </w:r>
          </w:p>
        </w:tc>
        <w:tc>
          <w:tcPr>
            <w:tcW w:w="4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4610,2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r>
    </w:tbl>
    <w:p>
      <w:pPr>
        <w:spacing w:after="0" w:line="240" w:lineRule="auto"/>
        <w:ind w:firstLine="567"/>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 xml:space="preserve">Данные о прогнозируемых потерях горячей воды от всех источников тепловой мощности АО «НОКК» в период 2023 – 2032 гг. приведены в табл. 3.1.3, </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3.1.3. Данные о прогнозируемых потерях горячей воды при транспортировке от всех источников тепловой мощности АО «НОКК» в период 2023 – 2032 гг. м</w:t>
      </w:r>
      <w:r>
        <w:rPr>
          <w:rFonts w:ascii="Times New Roman" w:hAnsi="Times New Roman"/>
          <w:b/>
          <w:sz w:val="20"/>
          <w:szCs w:val="20"/>
          <w:vertAlign w:val="superscript"/>
        </w:rPr>
        <w:t>3</w:t>
      </w:r>
    </w:p>
    <w:tbl>
      <w:tblPr>
        <w:tblStyle w:val="12"/>
        <w:tblW w:w="498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1"/>
        <w:gridCol w:w="600"/>
        <w:gridCol w:w="768"/>
        <w:gridCol w:w="770"/>
        <w:gridCol w:w="768"/>
        <w:gridCol w:w="770"/>
        <w:gridCol w:w="768"/>
        <w:gridCol w:w="770"/>
        <w:gridCol w:w="770"/>
        <w:gridCol w:w="768"/>
        <w:gridCol w:w="768"/>
        <w:gridCol w:w="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77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30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Ед. изм.</w:t>
            </w:r>
          </w:p>
        </w:tc>
        <w:tc>
          <w:tcPr>
            <w:tcW w:w="3915"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r>
              <w:rPr>
                <w:rFonts w:ascii="Times New Roman" w:hAnsi="Times New Roman"/>
              </w:rPr>
              <w:t xml:space="preserve"> </w:t>
            </w:r>
            <w:r>
              <w:rPr>
                <w:rFonts w:ascii="Times New Roman" w:hAnsi="Times New Roman"/>
                <w:b/>
                <w:sz w:val="18"/>
                <w:szCs w:val="18"/>
              </w:rPr>
              <w:t>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77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0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8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78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78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78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78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779"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305"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39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39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39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39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39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39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39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39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39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39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77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30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20"/>
                <w:szCs w:val="20"/>
              </w:rPr>
              <w:t>м</w:t>
            </w:r>
            <w:r>
              <w:rPr>
                <w:rFonts w:ascii="Times New Roman" w:hAnsi="Times New Roman"/>
                <w:sz w:val="20"/>
                <w:szCs w:val="20"/>
                <w:vertAlign w:val="superscript"/>
              </w:rPr>
              <w:t>3</w:t>
            </w:r>
          </w:p>
        </w:tc>
        <w:tc>
          <w:tcPr>
            <w:tcW w:w="391" w:type="pct"/>
            <w:tcBorders>
              <w:top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4935,3</w:t>
            </w:r>
          </w:p>
        </w:tc>
        <w:tc>
          <w:tcPr>
            <w:tcW w:w="39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14,06</w:t>
            </w:r>
          </w:p>
        </w:tc>
        <w:tc>
          <w:tcPr>
            <w:tcW w:w="39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5034,0</w:t>
            </w:r>
          </w:p>
        </w:tc>
        <w:tc>
          <w:tcPr>
            <w:tcW w:w="39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14,34</w:t>
            </w:r>
          </w:p>
        </w:tc>
        <w:tc>
          <w:tcPr>
            <w:tcW w:w="39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5134,7</w:t>
            </w:r>
          </w:p>
        </w:tc>
        <w:tc>
          <w:tcPr>
            <w:tcW w:w="39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14,6</w:t>
            </w:r>
          </w:p>
        </w:tc>
        <w:tc>
          <w:tcPr>
            <w:tcW w:w="39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5237,4</w:t>
            </w:r>
          </w:p>
        </w:tc>
        <w:tc>
          <w:tcPr>
            <w:tcW w:w="39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14,9</w:t>
            </w:r>
          </w:p>
        </w:tc>
        <w:tc>
          <w:tcPr>
            <w:tcW w:w="39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5342,1</w:t>
            </w:r>
          </w:p>
        </w:tc>
        <w:tc>
          <w:tcPr>
            <w:tcW w:w="39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15,2</w:t>
            </w:r>
          </w:p>
        </w:tc>
      </w:tr>
    </w:tbl>
    <w:p>
      <w:pPr>
        <w:spacing w:after="0" w:line="240" w:lineRule="auto"/>
        <w:jc w:val="both"/>
        <w:rPr>
          <w:rFonts w:ascii="Times New Roman" w:hAnsi="Times New Roman"/>
        </w:rPr>
      </w:pPr>
    </w:p>
    <w:p>
      <w:pPr>
        <w:spacing w:after="0" w:line="240" w:lineRule="auto"/>
        <w:ind w:firstLine="567"/>
        <w:jc w:val="right"/>
        <w:rPr>
          <w:rFonts w:ascii="Times New Roman" w:hAnsi="Times New Roman"/>
          <w:sz w:val="20"/>
          <w:szCs w:val="20"/>
        </w:rPr>
      </w:pPr>
      <w:r>
        <w:rPr>
          <w:rFonts w:ascii="Times New Roman" w:hAnsi="Times New Roman"/>
          <w:b/>
          <w:sz w:val="20"/>
          <w:szCs w:val="20"/>
        </w:rPr>
        <w:t>Продолжение таблицы 3.1.3</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2"/>
        <w:gridCol w:w="573"/>
        <w:gridCol w:w="812"/>
        <w:gridCol w:w="814"/>
        <w:gridCol w:w="814"/>
        <w:gridCol w:w="814"/>
        <w:gridCol w:w="814"/>
        <w:gridCol w:w="812"/>
        <w:gridCol w:w="814"/>
        <w:gridCol w:w="814"/>
        <w:gridCol w:w="814"/>
        <w:gridCol w:w="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8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29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Ед. изм.</w:t>
            </w:r>
          </w:p>
        </w:tc>
        <w:tc>
          <w:tcPr>
            <w:tcW w:w="4125"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Год, </w:t>
            </w:r>
            <w:r>
              <w:rPr>
                <w:rFonts w:ascii="Times New Roman" w:hAnsi="Times New Roman"/>
                <w:b/>
              </w:rPr>
              <w:t>м</w:t>
            </w:r>
            <w:r>
              <w:rPr>
                <w:rFonts w:ascii="Times New Roman" w:hAnsi="Times New Roman"/>
                <w:b/>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8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29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25"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825"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825"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825"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825"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85"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291"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41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85" w:type="pct"/>
            <w:tcBorders>
              <w:bottom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29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20"/>
                <w:szCs w:val="20"/>
              </w:rPr>
              <w:t>м</w:t>
            </w:r>
            <w:r>
              <w:rPr>
                <w:rFonts w:ascii="Times New Roman" w:hAnsi="Times New Roman"/>
                <w:sz w:val="20"/>
                <w:szCs w:val="20"/>
                <w:vertAlign w:val="superscript"/>
              </w:rPr>
              <w:t>3</w:t>
            </w:r>
          </w:p>
        </w:tc>
        <w:tc>
          <w:tcPr>
            <w:tcW w:w="41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5448,9</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15,5</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5557,9</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15,8</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5669,1</w:t>
            </w:r>
          </w:p>
        </w:tc>
        <w:tc>
          <w:tcPr>
            <w:tcW w:w="41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16,15</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5782,4</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16,47</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5898,1</w:t>
            </w:r>
          </w:p>
        </w:tc>
        <w:tc>
          <w:tcPr>
            <w:tcW w:w="41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16,8</w:t>
            </w:r>
          </w:p>
        </w:tc>
      </w:tr>
    </w:tbl>
    <w:p>
      <w:pPr>
        <w:spacing w:after="0" w:line="240" w:lineRule="auto"/>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 xml:space="preserve">Данные о фактических потерях тепловой энергии с утечками и через изоляцию при горячем водоснабжении от всех источников тепловой мощности АО «НОКК» в период </w:t>
      </w:r>
      <w:r>
        <w:rPr>
          <w:rFonts w:ascii="Times New Roman" w:hAnsi="Times New Roman"/>
        </w:rPr>
        <w:br w:type="textWrapping"/>
      </w:r>
      <w:r>
        <w:rPr>
          <w:rFonts w:ascii="Times New Roman" w:hAnsi="Times New Roman"/>
        </w:rPr>
        <w:t>2018 – 2022 гг., приведены в табл. 3.1.4.</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3.1.4. Данные о фактических потерях горячей воды с утечками и через изоляцию от всех источников тепловой мощности АО «НОКК» в период 2018 – 2022 гг. Гкал </w:t>
      </w:r>
    </w:p>
    <w:tbl>
      <w:tblPr>
        <w:tblStyle w:val="12"/>
        <w:tblW w:w="504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3"/>
        <w:gridCol w:w="921"/>
        <w:gridCol w:w="1363"/>
        <w:gridCol w:w="1363"/>
        <w:gridCol w:w="1363"/>
        <w:gridCol w:w="1363"/>
        <w:gridCol w:w="13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46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Ед. изм.</w:t>
            </w:r>
          </w:p>
        </w:tc>
        <w:tc>
          <w:tcPr>
            <w:tcW w:w="3429"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6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6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6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8"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теплоты с утечками</w:t>
            </w:r>
          </w:p>
        </w:tc>
        <w:tc>
          <w:tcPr>
            <w:tcW w:w="46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Гкал/год</w:t>
            </w:r>
          </w:p>
        </w:tc>
        <w:tc>
          <w:tcPr>
            <w:tcW w:w="6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328,97</w:t>
            </w:r>
          </w:p>
        </w:tc>
        <w:tc>
          <w:tcPr>
            <w:tcW w:w="6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325,60</w:t>
            </w:r>
          </w:p>
        </w:tc>
        <w:tc>
          <w:tcPr>
            <w:tcW w:w="6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305,22</w:t>
            </w:r>
          </w:p>
        </w:tc>
        <w:tc>
          <w:tcPr>
            <w:tcW w:w="6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316,92</w:t>
            </w:r>
          </w:p>
        </w:tc>
        <w:tc>
          <w:tcPr>
            <w:tcW w:w="6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316,91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8"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теплоты через изоляцию</w:t>
            </w:r>
          </w:p>
        </w:tc>
        <w:tc>
          <w:tcPr>
            <w:tcW w:w="46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Гкал/год</w:t>
            </w:r>
          </w:p>
        </w:tc>
        <w:tc>
          <w:tcPr>
            <w:tcW w:w="6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2960,69</w:t>
            </w:r>
          </w:p>
        </w:tc>
        <w:tc>
          <w:tcPr>
            <w:tcW w:w="6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2930,37</w:t>
            </w:r>
          </w:p>
        </w:tc>
        <w:tc>
          <w:tcPr>
            <w:tcW w:w="6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2747,00</w:t>
            </w:r>
          </w:p>
        </w:tc>
        <w:tc>
          <w:tcPr>
            <w:tcW w:w="6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2852,27</w:t>
            </w:r>
          </w:p>
        </w:tc>
        <w:tc>
          <w:tcPr>
            <w:tcW w:w="6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2852,19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8"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Суммарные потери горячей воды с утечками и через изоляцию</w:t>
            </w:r>
          </w:p>
        </w:tc>
        <w:tc>
          <w:tcPr>
            <w:tcW w:w="46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sz w:val="18"/>
                <w:szCs w:val="18"/>
              </w:rPr>
              <w:t>Гкал/год</w:t>
            </w:r>
          </w:p>
        </w:tc>
        <w:tc>
          <w:tcPr>
            <w:tcW w:w="68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3 289,7</w:t>
            </w:r>
          </w:p>
        </w:tc>
        <w:tc>
          <w:tcPr>
            <w:tcW w:w="6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3 256,0</w:t>
            </w:r>
          </w:p>
        </w:tc>
        <w:tc>
          <w:tcPr>
            <w:tcW w:w="6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3 052,2</w:t>
            </w:r>
          </w:p>
        </w:tc>
        <w:tc>
          <w:tcPr>
            <w:tcW w:w="6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3 169,2</w:t>
            </w:r>
          </w:p>
        </w:tc>
        <w:tc>
          <w:tcPr>
            <w:tcW w:w="6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3 169,1</w:t>
            </w:r>
          </w:p>
        </w:tc>
      </w:tr>
    </w:tbl>
    <w:p>
      <w:pPr>
        <w:spacing w:after="0" w:line="240" w:lineRule="auto"/>
        <w:ind w:firstLine="567"/>
        <w:rPr>
          <w:rFonts w:ascii="Times New Roman" w:hAnsi="Times New Roman"/>
        </w:rPr>
      </w:pPr>
    </w:p>
    <w:p>
      <w:pPr>
        <w:spacing w:after="0" w:line="240" w:lineRule="auto"/>
        <w:ind w:firstLine="567"/>
        <w:rPr>
          <w:rFonts w:ascii="Times New Roman" w:hAnsi="Times New Roman"/>
          <w:sz w:val="12"/>
          <w:szCs w:val="12"/>
        </w:rPr>
      </w:pPr>
    </w:p>
    <w:p>
      <w:pPr>
        <w:spacing w:after="0" w:line="240" w:lineRule="auto"/>
        <w:ind w:firstLine="567"/>
        <w:jc w:val="both"/>
        <w:rPr>
          <w:rFonts w:ascii="Times New Roman" w:hAnsi="Times New Roman"/>
        </w:rPr>
      </w:pPr>
      <w:r>
        <w:rPr>
          <w:rFonts w:ascii="Times New Roman" w:hAnsi="Times New Roman"/>
        </w:rPr>
        <w:t>Данные о прогнозируемых потерях тепловой энергии с утечками и через изоляцию при горячем водоснабжении в период 2023 –2032 гг., приведены в табл. 3.1.5.</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3.1.5. Прогнозируемые данные о потерях тепловой энергии с утечками и через изоляцию при горячем водоснабжении в период 2023–2032 гг.</w:t>
      </w:r>
    </w:p>
    <w:tbl>
      <w:tblPr>
        <w:tblStyle w:val="12"/>
        <w:tblW w:w="494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851"/>
        <w:gridCol w:w="851"/>
        <w:gridCol w:w="851"/>
        <w:gridCol w:w="850"/>
        <w:gridCol w:w="850"/>
        <w:gridCol w:w="850"/>
        <w:gridCol w:w="850"/>
        <w:gridCol w:w="850"/>
        <w:gridCol w:w="850"/>
        <w:gridCol w:w="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4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4359"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4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41"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теплоты с утечками</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329,7</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336,3</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343,0</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349,9</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356,9</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364,0</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371,3</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378,8</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386,3</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41"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теплоты через изоляцию</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2967,5</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3026,9</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3087,4</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3149,1</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3212,10</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3276,4</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3342,0</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3408,8</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3476,9</w:t>
            </w:r>
          </w:p>
        </w:tc>
        <w:tc>
          <w:tcPr>
            <w:tcW w:w="4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41"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Суммарные потери горячей воды с утечками и через изоляцию</w:t>
            </w:r>
          </w:p>
        </w:tc>
        <w:tc>
          <w:tcPr>
            <w:tcW w:w="43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3 297,2</w:t>
            </w:r>
          </w:p>
        </w:tc>
        <w:tc>
          <w:tcPr>
            <w:tcW w:w="43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3 363,2</w:t>
            </w:r>
          </w:p>
        </w:tc>
        <w:tc>
          <w:tcPr>
            <w:tcW w:w="43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3 430,4</w:t>
            </w:r>
          </w:p>
        </w:tc>
        <w:tc>
          <w:tcPr>
            <w:tcW w:w="43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3 499,0</w:t>
            </w:r>
          </w:p>
        </w:tc>
        <w:tc>
          <w:tcPr>
            <w:tcW w:w="43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3 569,0</w:t>
            </w:r>
          </w:p>
        </w:tc>
        <w:tc>
          <w:tcPr>
            <w:tcW w:w="43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3 640,4</w:t>
            </w:r>
          </w:p>
        </w:tc>
        <w:tc>
          <w:tcPr>
            <w:tcW w:w="43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3 713,3</w:t>
            </w:r>
          </w:p>
        </w:tc>
        <w:tc>
          <w:tcPr>
            <w:tcW w:w="43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3 787,6</w:t>
            </w:r>
          </w:p>
        </w:tc>
        <w:tc>
          <w:tcPr>
            <w:tcW w:w="43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3 863,2</w:t>
            </w:r>
          </w:p>
        </w:tc>
        <w:tc>
          <w:tcPr>
            <w:tcW w:w="43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3 940,6</w:t>
            </w:r>
          </w:p>
        </w:tc>
      </w:tr>
    </w:tbl>
    <w:p>
      <w:pPr>
        <w:widowControl w:val="0"/>
        <w:autoSpaceDE w:val="0"/>
        <w:autoSpaceDN w:val="0"/>
        <w:adjustRightInd w:val="0"/>
        <w:spacing w:after="0" w:line="240" w:lineRule="auto"/>
        <w:jc w:val="both"/>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sz w:val="24"/>
          <w:szCs w:val="24"/>
        </w:rPr>
      </w:pPr>
      <w:bookmarkStart w:id="59" w:name="_Toc118902825"/>
      <w:r>
        <w:rPr>
          <w:rFonts w:ascii="Times New Roman" w:hAnsi="Times New Roman" w:cs="Times New Roman"/>
          <w:color w:val="auto"/>
        </w:rPr>
        <w:t xml:space="preserve">Общий баланс подачи и реализации воды на </w:t>
      </w:r>
      <w:r>
        <w:rPr>
          <w:rFonts w:ascii="Times New Roman" w:hAnsi="Times New Roman" w:cs="Times New Roman"/>
          <w:color w:val="auto"/>
        </w:rPr>
        <w:br w:type="textWrapping"/>
      </w:r>
      <w:r>
        <w:rPr>
          <w:rFonts w:ascii="Times New Roman" w:hAnsi="Times New Roman" w:cs="Times New Roman"/>
          <w:color w:val="auto"/>
        </w:rPr>
        <w:t xml:space="preserve">хозяйственно-питьевые нужды в населенных пунктах </w:t>
      </w:r>
      <w:r>
        <w:rPr>
          <w:rFonts w:ascii="Times New Roman" w:hAnsi="Times New Roman" w:cs="Times New Roman"/>
          <w:color w:val="auto"/>
        </w:rPr>
        <w:br w:type="textWrapping"/>
      </w:r>
      <w:r>
        <w:rPr>
          <w:rFonts w:ascii="Times New Roman" w:hAnsi="Times New Roman" w:cs="Times New Roman"/>
          <w:color w:val="auto"/>
        </w:rPr>
        <w:t>Богородского муниципального округа</w:t>
      </w:r>
      <w:bookmarkEnd w:id="59"/>
    </w:p>
    <w:p>
      <w:pPr>
        <w:pStyle w:val="4"/>
        <w:spacing w:before="0" w:after="0"/>
        <w:rPr>
          <w:rStyle w:val="126"/>
          <w:rFonts w:ascii="Times New Roman" w:hAnsi="Times New Roman" w:cs="Times New Roman"/>
          <w:b/>
          <w:color w:val="auto"/>
        </w:rPr>
      </w:pPr>
      <w:bookmarkStart w:id="60" w:name="_Toc118902826"/>
      <w:r>
        <w:rPr>
          <w:rStyle w:val="126"/>
          <w:rFonts w:ascii="Times New Roman" w:hAnsi="Times New Roman" w:cs="Times New Roman"/>
          <w:b/>
          <w:color w:val="auto"/>
        </w:rPr>
        <w:t>Общий баланс подачи и реализации воды на хозяйственно-питьевые</w:t>
      </w:r>
      <w:r>
        <w:rPr>
          <w:rStyle w:val="126"/>
          <w:rFonts w:ascii="Times New Roman" w:hAnsi="Times New Roman" w:cs="Times New Roman"/>
          <w:b/>
          <w:color w:val="auto"/>
        </w:rPr>
        <w:br w:type="textWrapping"/>
      </w:r>
      <w:r>
        <w:rPr>
          <w:rStyle w:val="126"/>
          <w:rFonts w:ascii="Times New Roman" w:hAnsi="Times New Roman" w:cs="Times New Roman"/>
          <w:b/>
          <w:color w:val="auto"/>
        </w:rPr>
        <w:t>нужды в системе водоснабжения МУП «УВКХ»</w:t>
      </w:r>
      <w:bookmarkEnd w:id="60"/>
    </w:p>
    <w:p>
      <w:pPr>
        <w:spacing w:after="0" w:line="240" w:lineRule="auto"/>
        <w:ind w:firstLine="567"/>
        <w:jc w:val="both"/>
        <w:rPr>
          <w:rFonts w:ascii="Times New Roman" w:hAnsi="Times New Roman"/>
        </w:rPr>
      </w:pPr>
      <w:r>
        <w:rPr>
          <w:rFonts w:ascii="Times New Roman" w:hAnsi="Times New Roman"/>
        </w:rPr>
        <w:t>Общий водный баланс подачи и потребления холодной воды за 2022 год во всех населенных пунктах Богородского муниципального округа, системы водоснабжения которую эксплуатирует МУП «УВКХ», представлен в табл. 3.2.1.</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3.2.1. Общий водный баланс подачи и потребления холодной воды в 2022 г.</w:t>
      </w:r>
      <w:r>
        <w:rPr>
          <w:rFonts w:ascii="Times New Roman" w:hAnsi="Times New Roman"/>
        </w:rPr>
        <w:t xml:space="preserve"> </w:t>
      </w:r>
      <w:r>
        <w:rPr>
          <w:rFonts w:ascii="Times New Roman" w:hAnsi="Times New Roman"/>
        </w:rPr>
        <w:br w:type="textWrapping"/>
      </w:r>
      <w:r>
        <w:rPr>
          <w:rFonts w:ascii="Times New Roman" w:hAnsi="Times New Roman"/>
          <w:b/>
          <w:sz w:val="20"/>
          <w:szCs w:val="20"/>
        </w:rPr>
        <w:t>системы водоснабжения, которую эксплуатирует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9"/>
        <w:gridCol w:w="1198"/>
        <w:gridCol w:w="1198"/>
        <w:gridCol w:w="1198"/>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6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2433"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w:t>
            </w:r>
            <w:r>
              <w:rPr>
                <w:rFonts w:ascii="Times New Roman" w:hAnsi="Times New Roman"/>
                <w:b/>
              </w:rPr>
              <w:t xml:space="preserve"> м</w:t>
            </w:r>
            <w:r>
              <w:rPr>
                <w:rFonts w:ascii="Times New Roman" w:hAnsi="Times New Roman"/>
                <w:b/>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6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/год</w:t>
            </w:r>
          </w:p>
        </w:tc>
        <w:tc>
          <w:tcPr>
            <w:tcW w:w="6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6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/ср. сут.</w:t>
            </w:r>
          </w:p>
        </w:tc>
        <w:tc>
          <w:tcPr>
            <w:tcW w:w="6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1 812 371</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68,4</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4 965</w:t>
            </w:r>
          </w:p>
        </w:tc>
        <w:tc>
          <w:tcPr>
            <w:tcW w:w="6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80 345</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w:t>
            </w:r>
          </w:p>
        </w:tc>
        <w:tc>
          <w:tcPr>
            <w:tcW w:w="6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388 626</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14,7</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1 065</w:t>
            </w:r>
          </w:p>
        </w:tc>
        <w:tc>
          <w:tcPr>
            <w:tcW w:w="6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367 285</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w:t>
            </w:r>
          </w:p>
        </w:tc>
        <w:tc>
          <w:tcPr>
            <w:tcW w:w="6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1 006</w:t>
            </w:r>
          </w:p>
        </w:tc>
        <w:tc>
          <w:tcPr>
            <w:tcW w:w="6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 по всем группам абонентов</w:t>
            </w:r>
          </w:p>
        </w:tc>
        <w:tc>
          <w:tcPr>
            <w:tcW w:w="608"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2 648 626</w:t>
            </w:r>
          </w:p>
        </w:tc>
        <w:tc>
          <w:tcPr>
            <w:tcW w:w="6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w:t>
            </w:r>
          </w:p>
        </w:tc>
        <w:tc>
          <w:tcPr>
            <w:tcW w:w="608"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7 256</w:t>
            </w:r>
          </w:p>
        </w:tc>
        <w:tc>
          <w:tcPr>
            <w:tcW w:w="6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w:t>
            </w:r>
          </w:p>
        </w:tc>
      </w:tr>
    </w:tbl>
    <w:p>
      <w:pPr>
        <w:spacing w:after="0" w:line="240" w:lineRule="auto"/>
        <w:ind w:firstLine="567"/>
        <w:jc w:val="both"/>
        <w:rPr>
          <w:rFonts w:ascii="Times New Roman" w:hAnsi="Times New Roman"/>
          <w:sz w:val="12"/>
          <w:szCs w:val="12"/>
        </w:rPr>
      </w:pPr>
    </w:p>
    <w:p>
      <w:pPr>
        <w:spacing w:after="0" w:line="240" w:lineRule="auto"/>
        <w:ind w:firstLine="567"/>
        <w:jc w:val="both"/>
        <w:rPr>
          <w:rFonts w:ascii="Times New Roman" w:hAnsi="Times New Roman"/>
        </w:rPr>
      </w:pPr>
      <w:r>
        <w:rPr>
          <w:rFonts w:ascii="Times New Roman" w:hAnsi="Times New Roman"/>
        </w:rPr>
        <w:t>Баланс холодного водоснабжения показывает, что доля населения составляет 68,4 % от общего водопотребления. Бюджетные организации потребляют 2,9 %, промышленные объекты (организации) 14,7 %, а общественно-деловые объекты (организации) – 13,9 % от общего водопотребления.</w:t>
      </w:r>
    </w:p>
    <w:p>
      <w:pPr>
        <w:spacing w:after="0" w:line="240" w:lineRule="auto"/>
        <w:ind w:firstLine="567"/>
        <w:jc w:val="both"/>
        <w:rPr>
          <w:rFonts w:ascii="Times New Roman" w:hAnsi="Times New Roman"/>
        </w:rPr>
      </w:pPr>
      <w:r>
        <w:rPr>
          <w:rFonts w:ascii="Times New Roman" w:hAnsi="Times New Roman"/>
        </w:rPr>
        <w:t>На графике рис. 3.2.1 показано процентное соотношение потребления холодной воды населением, бюджетными организациями, промышленными объектами (организациями) и общественно-деловыми объектами (организациями) в системе водоснабжения МУП «УВКХ».</w:t>
      </w:r>
    </w:p>
    <w:p>
      <w:pPr>
        <w:spacing w:after="0" w:line="240" w:lineRule="auto"/>
        <w:jc w:val="center"/>
        <w:rPr>
          <w:rFonts w:ascii="Times New Roman" w:hAnsi="Times New Roman"/>
          <w:highlight w:val="yellow"/>
        </w:rPr>
      </w:pPr>
      <w:r>
        <w:rPr>
          <w:rFonts w:ascii="Times New Roman" w:hAnsi="Times New Roman"/>
          <w:lang/>
        </w:rPr>
        <w:drawing>
          <wp:inline distT="0" distB="0" distL="114300" distR="114300">
            <wp:extent cx="6217920" cy="3571875"/>
            <wp:effectExtent l="0" t="0" r="11430" b="9525"/>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23"/>
                    <a:stretch>
                      <a:fillRect/>
                    </a:stretch>
                  </pic:blipFill>
                  <pic:spPr>
                    <a:xfrm>
                      <a:off x="0" y="0"/>
                      <a:ext cx="6217920" cy="3571875"/>
                    </a:xfrm>
                    <a:prstGeom prst="rect">
                      <a:avLst/>
                    </a:prstGeom>
                    <a:noFill/>
                    <a:ln>
                      <a:noFill/>
                    </a:ln>
                  </pic:spPr>
                </pic:pic>
              </a:graphicData>
            </a:graphic>
          </wp:inline>
        </w:drawing>
      </w:r>
    </w:p>
    <w:p>
      <w:pPr>
        <w:spacing w:after="0" w:line="240" w:lineRule="auto"/>
        <w:jc w:val="center"/>
        <w:rPr>
          <w:rFonts w:ascii="Times New Roman" w:hAnsi="Times New Roman"/>
        </w:rPr>
      </w:pPr>
      <w:r>
        <w:rPr>
          <w:rFonts w:ascii="Times New Roman" w:hAnsi="Times New Roman"/>
          <w:b/>
          <w:sz w:val="20"/>
          <w:szCs w:val="20"/>
        </w:rPr>
        <w:t xml:space="preserve">Рис. 3.2.1. Процентное соотношение потребления холодной воды населением, </w:t>
      </w:r>
      <w:r>
        <w:rPr>
          <w:rFonts w:ascii="Times New Roman" w:hAnsi="Times New Roman"/>
          <w:b/>
          <w:sz w:val="20"/>
          <w:szCs w:val="20"/>
        </w:rPr>
        <w:br w:type="textWrapping"/>
      </w:r>
      <w:r>
        <w:rPr>
          <w:rFonts w:ascii="Times New Roman" w:hAnsi="Times New Roman"/>
          <w:b/>
          <w:sz w:val="20"/>
          <w:szCs w:val="20"/>
        </w:rPr>
        <w:t xml:space="preserve">бюджетными организациями, промышленными объектами и общественно-деловыми </w:t>
      </w:r>
      <w:r>
        <w:rPr>
          <w:rFonts w:ascii="Times New Roman" w:hAnsi="Times New Roman"/>
          <w:b/>
          <w:sz w:val="20"/>
          <w:szCs w:val="20"/>
        </w:rPr>
        <w:br w:type="textWrapping"/>
      </w:r>
      <w:r>
        <w:rPr>
          <w:rFonts w:ascii="Times New Roman" w:hAnsi="Times New Roman"/>
          <w:b/>
          <w:sz w:val="20"/>
          <w:szCs w:val="20"/>
        </w:rPr>
        <w:t>объектами (организациями) в системе водоснабжения МУП «УВКХ»</w:t>
      </w:r>
      <w:r>
        <w:rPr>
          <w:rFonts w:ascii="Times New Roman" w:hAnsi="Times New Roman"/>
        </w:rPr>
        <w:br w:type="page"/>
      </w:r>
    </w:p>
    <w:p>
      <w:pPr>
        <w:spacing w:after="0" w:line="240" w:lineRule="auto"/>
        <w:ind w:firstLine="567"/>
        <w:jc w:val="both"/>
        <w:rPr>
          <w:rFonts w:ascii="Times New Roman" w:hAnsi="Times New Roman"/>
        </w:rPr>
      </w:pPr>
      <w:r>
        <w:rPr>
          <w:rFonts w:ascii="Times New Roman" w:hAnsi="Times New Roman"/>
        </w:rPr>
        <w:t>Годовые показатели подачи и реализации воды в системе водоснабжения МУП «УВКХ» в 2022 г. приведены в табл. 3.2.2.</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3.2.2. Годовые показатели подачи и реализации воды </w:t>
      </w:r>
      <w:r>
        <w:rPr>
          <w:rFonts w:ascii="Times New Roman" w:hAnsi="Times New Roman"/>
          <w:b/>
          <w:sz w:val="20"/>
          <w:szCs w:val="20"/>
        </w:rPr>
        <w:br w:type="textWrapping"/>
      </w:r>
      <w:r>
        <w:rPr>
          <w:rFonts w:ascii="Times New Roman" w:hAnsi="Times New Roman"/>
          <w:b/>
          <w:sz w:val="20"/>
          <w:szCs w:val="20"/>
        </w:rPr>
        <w:t>в системе водоснабжения МУП «УВКХ» в 2022 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9"/>
        <w:gridCol w:w="1312"/>
        <w:gridCol w:w="1312"/>
        <w:gridCol w:w="1439"/>
        <w:gridCol w:w="1314"/>
        <w:gridCol w:w="1216"/>
        <w:gridCol w:w="1413"/>
        <w:gridCol w:w="1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1" w:hRule="atLeast"/>
        </w:trPr>
        <w:tc>
          <w:tcPr>
            <w:tcW w:w="25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Поднято</w:t>
            </w:r>
            <w:r>
              <w:rPr>
                <w:rFonts w:ascii="Times New Roman" w:hAnsi="Times New Roman"/>
                <w:b/>
                <w:sz w:val="18"/>
                <w:szCs w:val="18"/>
              </w:rPr>
              <w:br w:type="textWrapping"/>
            </w:r>
            <w:r>
              <w:rPr>
                <w:rFonts w:ascii="Times New Roman" w:hAnsi="Times New Roman"/>
                <w:b/>
                <w:sz w:val="18"/>
                <w:szCs w:val="18"/>
              </w:rPr>
              <w:t>воды</w:t>
            </w: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при</w:t>
            </w:r>
            <w:r>
              <w:rPr>
                <w:rFonts w:ascii="Times New Roman" w:hAnsi="Times New Roman"/>
                <w:b/>
                <w:sz w:val="18"/>
                <w:szCs w:val="18"/>
              </w:rPr>
              <w:br w:type="textWrapping"/>
            </w:r>
            <w:r>
              <w:rPr>
                <w:rFonts w:ascii="Times New Roman" w:hAnsi="Times New Roman"/>
                <w:b/>
                <w:sz w:val="18"/>
                <w:szCs w:val="18"/>
              </w:rPr>
              <w:t>подъёме</w:t>
            </w:r>
          </w:p>
        </w:tc>
        <w:tc>
          <w:tcPr>
            <w:tcW w:w="7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Расход на собственные нужды</w:t>
            </w:r>
          </w:p>
        </w:tc>
        <w:tc>
          <w:tcPr>
            <w:tcW w:w="66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Отпуск в сеть</w:t>
            </w:r>
          </w:p>
        </w:tc>
        <w:tc>
          <w:tcPr>
            <w:tcW w:w="6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в сети</w:t>
            </w:r>
          </w:p>
        </w:tc>
        <w:tc>
          <w:tcPr>
            <w:tcW w:w="7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Реализация</w:t>
            </w:r>
          </w:p>
        </w:tc>
        <w:tc>
          <w:tcPr>
            <w:tcW w:w="6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Неучтённые потери и расходы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58"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7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6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7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5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6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5 093 079</w:t>
            </w:r>
          </w:p>
        </w:tc>
        <w:tc>
          <w:tcPr>
            <w:tcW w:w="66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214 343</w:t>
            </w:r>
          </w:p>
        </w:tc>
        <w:tc>
          <w:tcPr>
            <w:tcW w:w="7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687 847</w:t>
            </w:r>
          </w:p>
        </w:tc>
        <w:tc>
          <w:tcPr>
            <w:tcW w:w="66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4 190 889</w:t>
            </w:r>
          </w:p>
        </w:tc>
        <w:tc>
          <w:tcPr>
            <w:tcW w:w="6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467 286</w:t>
            </w:r>
          </w:p>
        </w:tc>
        <w:tc>
          <w:tcPr>
            <w:tcW w:w="7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2 648 626</w:t>
            </w:r>
          </w:p>
        </w:tc>
        <w:tc>
          <w:tcPr>
            <w:tcW w:w="6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1 074 977</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 xml:space="preserve">В табл. 3.2.3. и на графике рис. 3.2.2 приведены доли в % показателей подачи и реализации воды в системе водоснабжения МУП «УВКХ» в 2022 г. </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3.2.3. Доли в % показателей подачи и реализации воды в системе </w:t>
      </w:r>
      <w:r>
        <w:rPr>
          <w:rFonts w:ascii="Times New Roman" w:hAnsi="Times New Roman"/>
          <w:b/>
          <w:sz w:val="20"/>
          <w:szCs w:val="20"/>
        </w:rPr>
        <w:br w:type="textWrapping"/>
      </w:r>
      <w:r>
        <w:rPr>
          <w:rFonts w:ascii="Times New Roman" w:hAnsi="Times New Roman"/>
          <w:b/>
          <w:sz w:val="20"/>
          <w:szCs w:val="20"/>
        </w:rPr>
        <w:t>водоснабжения МУП «УВКХ» 2022 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9"/>
        <w:gridCol w:w="1313"/>
        <w:gridCol w:w="1312"/>
        <w:gridCol w:w="1439"/>
        <w:gridCol w:w="1314"/>
        <w:gridCol w:w="1245"/>
        <w:gridCol w:w="1383"/>
        <w:gridCol w:w="1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25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Поднято воды</w:t>
            </w: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при подъёме</w:t>
            </w:r>
          </w:p>
        </w:tc>
        <w:tc>
          <w:tcPr>
            <w:tcW w:w="7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Расход на собственные нужды</w:t>
            </w:r>
          </w:p>
        </w:tc>
        <w:tc>
          <w:tcPr>
            <w:tcW w:w="66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Отпуск в сеть</w:t>
            </w:r>
          </w:p>
        </w:tc>
        <w:tc>
          <w:tcPr>
            <w:tcW w:w="63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в сети</w:t>
            </w:r>
          </w:p>
        </w:tc>
        <w:tc>
          <w:tcPr>
            <w:tcW w:w="70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Реализация</w:t>
            </w:r>
          </w:p>
        </w:tc>
        <w:tc>
          <w:tcPr>
            <w:tcW w:w="6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Неучтённые потери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58"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7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66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63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70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6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5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100,0 %</w:t>
            </w: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4,2</w:t>
            </w:r>
          </w:p>
        </w:tc>
        <w:tc>
          <w:tcPr>
            <w:tcW w:w="7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13,5</w:t>
            </w:r>
          </w:p>
        </w:tc>
        <w:tc>
          <w:tcPr>
            <w:tcW w:w="66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82,3</w:t>
            </w:r>
          </w:p>
        </w:tc>
        <w:tc>
          <w:tcPr>
            <w:tcW w:w="63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9,2</w:t>
            </w:r>
          </w:p>
        </w:tc>
        <w:tc>
          <w:tcPr>
            <w:tcW w:w="70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52,0</w:t>
            </w:r>
          </w:p>
        </w:tc>
        <w:tc>
          <w:tcPr>
            <w:tcW w:w="6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21,1</w:t>
            </w:r>
          </w:p>
        </w:tc>
      </w:tr>
    </w:tbl>
    <w:p>
      <w:pPr>
        <w:spacing w:after="0" w:line="240" w:lineRule="auto"/>
        <w:ind w:firstLine="567"/>
        <w:jc w:val="both"/>
        <w:rPr>
          <w:rFonts w:ascii="Times New Roman" w:hAnsi="Times New Roman"/>
          <w:sz w:val="16"/>
          <w:szCs w:val="16"/>
        </w:rPr>
      </w:pPr>
    </w:p>
    <w:p>
      <w:pPr>
        <w:spacing w:after="0" w:line="240" w:lineRule="auto"/>
        <w:jc w:val="center"/>
        <w:rPr>
          <w:rFonts w:ascii="Times New Roman" w:hAnsi="Times New Roman"/>
          <w:highlight w:val="yellow"/>
        </w:rPr>
      </w:pPr>
      <w:r>
        <w:rPr>
          <w:rFonts w:ascii="Times New Roman" w:hAnsi="Times New Roman"/>
          <w:lang/>
        </w:rPr>
        <w:drawing>
          <wp:inline distT="0" distB="0" distL="114300" distR="114300">
            <wp:extent cx="5776595" cy="3656330"/>
            <wp:effectExtent l="0" t="0" r="14605" b="1270"/>
            <wp:docPr id="1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0"/>
                    <pic:cNvPicPr>
                      <a:picLocks noChangeAspect="1"/>
                    </pic:cNvPicPr>
                  </pic:nvPicPr>
                  <pic:blipFill>
                    <a:blip r:embed="rId24"/>
                    <a:stretch>
                      <a:fillRect/>
                    </a:stretch>
                  </pic:blipFill>
                  <pic:spPr>
                    <a:xfrm>
                      <a:off x="0" y="0"/>
                      <a:ext cx="5776595" cy="3656330"/>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Рис. 3.2.2.</w:t>
      </w:r>
      <w:r>
        <w:rPr>
          <w:rFonts w:ascii="Times New Roman" w:hAnsi="Times New Roman"/>
        </w:rPr>
        <w:t xml:space="preserve"> </w:t>
      </w:r>
      <w:r>
        <w:rPr>
          <w:rFonts w:ascii="Times New Roman" w:hAnsi="Times New Roman"/>
          <w:b/>
          <w:sz w:val="20"/>
          <w:szCs w:val="20"/>
        </w:rPr>
        <w:t>Доли в % показателей подачи и реализации воды в системе</w:t>
      </w:r>
      <w:r>
        <w:rPr>
          <w:rFonts w:ascii="Times New Roman" w:hAnsi="Times New Roman"/>
          <w:b/>
          <w:sz w:val="20"/>
          <w:szCs w:val="20"/>
        </w:rPr>
        <w:br w:type="textWrapping"/>
      </w:r>
      <w:r>
        <w:rPr>
          <w:rFonts w:ascii="Times New Roman" w:hAnsi="Times New Roman"/>
          <w:b/>
          <w:sz w:val="20"/>
          <w:szCs w:val="20"/>
        </w:rPr>
        <w:t xml:space="preserve"> водоснабжения МУП «УВКХ» 2022 г.</w:t>
      </w:r>
    </w:p>
    <w:p>
      <w:pPr>
        <w:spacing w:after="0" w:line="240" w:lineRule="auto"/>
        <w:ind w:firstLine="567"/>
        <w:jc w:val="both"/>
        <w:rPr>
          <w:rFonts w:ascii="Times New Roman" w:hAnsi="Times New Roman"/>
        </w:rPr>
      </w:pPr>
      <w:r>
        <w:rPr>
          <w:rFonts w:ascii="Times New Roman" w:hAnsi="Times New Roman"/>
        </w:rPr>
        <w:t>Среднесуточные показатели подачи и реализации воды в системе водоснабжения МУП «УВКХ» в 2022 г. приведены в табл. 3.2.4.</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3.2.4. Среднесуточные показатели подачи и реализации воды </w:t>
      </w:r>
      <w:r>
        <w:rPr>
          <w:rFonts w:ascii="Times New Roman" w:hAnsi="Times New Roman"/>
          <w:b/>
          <w:sz w:val="20"/>
          <w:szCs w:val="20"/>
        </w:rPr>
        <w:br w:type="textWrapping"/>
      </w:r>
      <w:r>
        <w:rPr>
          <w:rFonts w:ascii="Times New Roman" w:hAnsi="Times New Roman"/>
          <w:b/>
          <w:sz w:val="20"/>
          <w:szCs w:val="20"/>
        </w:rPr>
        <w:t>в системе водоснабжения МУП «УВКХ» в 2022 г.</w:t>
      </w:r>
    </w:p>
    <w:tbl>
      <w:tblPr>
        <w:tblStyle w:val="12"/>
        <w:tblW w:w="495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5"/>
        <w:gridCol w:w="1286"/>
        <w:gridCol w:w="1286"/>
        <w:gridCol w:w="1409"/>
        <w:gridCol w:w="1283"/>
        <w:gridCol w:w="1283"/>
        <w:gridCol w:w="1283"/>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137" w:hRule="atLeast"/>
        </w:trPr>
        <w:tc>
          <w:tcPr>
            <w:tcW w:w="24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65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Поднято</w:t>
            </w:r>
          </w:p>
          <w:p>
            <w:pPr>
              <w:spacing w:after="0" w:line="240" w:lineRule="auto"/>
              <w:jc w:val="center"/>
              <w:rPr>
                <w:rFonts w:ascii="Times New Roman" w:hAnsi="Times New Roman"/>
                <w:b/>
                <w:sz w:val="18"/>
                <w:szCs w:val="18"/>
              </w:rPr>
            </w:pPr>
            <w:r>
              <w:rPr>
                <w:rFonts w:ascii="Times New Roman" w:hAnsi="Times New Roman"/>
                <w:b/>
                <w:sz w:val="18"/>
                <w:szCs w:val="18"/>
              </w:rPr>
              <w:t>воды</w:t>
            </w:r>
          </w:p>
        </w:tc>
        <w:tc>
          <w:tcPr>
            <w:tcW w:w="65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при</w:t>
            </w:r>
          </w:p>
          <w:p>
            <w:pPr>
              <w:spacing w:after="0" w:line="240" w:lineRule="auto"/>
              <w:jc w:val="center"/>
              <w:rPr>
                <w:rFonts w:ascii="Times New Roman" w:hAnsi="Times New Roman"/>
                <w:b/>
                <w:sz w:val="18"/>
                <w:szCs w:val="18"/>
              </w:rPr>
            </w:pPr>
            <w:r>
              <w:rPr>
                <w:rFonts w:ascii="Times New Roman" w:hAnsi="Times New Roman"/>
                <w:b/>
                <w:sz w:val="18"/>
                <w:szCs w:val="18"/>
              </w:rPr>
              <w:t>подъёме</w:t>
            </w:r>
          </w:p>
        </w:tc>
        <w:tc>
          <w:tcPr>
            <w:tcW w:w="72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Расход на собственные нужды</w:t>
            </w:r>
          </w:p>
        </w:tc>
        <w:tc>
          <w:tcPr>
            <w:tcW w:w="6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Отпуск в сеть</w:t>
            </w:r>
          </w:p>
        </w:tc>
        <w:tc>
          <w:tcPr>
            <w:tcW w:w="6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в сети</w:t>
            </w:r>
          </w:p>
        </w:tc>
        <w:tc>
          <w:tcPr>
            <w:tcW w:w="6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Реализация</w:t>
            </w:r>
          </w:p>
        </w:tc>
        <w:tc>
          <w:tcPr>
            <w:tcW w:w="7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Неучтённые потери и</w:t>
            </w:r>
          </w:p>
          <w:p>
            <w:pPr>
              <w:spacing w:after="0" w:line="240" w:lineRule="auto"/>
              <w:jc w:val="center"/>
              <w:rPr>
                <w:rFonts w:ascii="Times New Roman" w:hAnsi="Times New Roman"/>
                <w:b/>
                <w:sz w:val="18"/>
                <w:szCs w:val="18"/>
              </w:rPr>
            </w:pPr>
            <w:r>
              <w:rPr>
                <w:rFonts w:ascii="Times New Roman" w:hAnsi="Times New Roman"/>
                <w:b/>
                <w:sz w:val="18"/>
                <w:szCs w:val="18"/>
              </w:rPr>
              <w:t>расходы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4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5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c>
          <w:tcPr>
            <w:tcW w:w="65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c>
          <w:tcPr>
            <w:tcW w:w="72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c>
          <w:tcPr>
            <w:tcW w:w="6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c>
          <w:tcPr>
            <w:tcW w:w="6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c>
          <w:tcPr>
            <w:tcW w:w="6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c>
          <w:tcPr>
            <w:tcW w:w="7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5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13 954</w:t>
            </w:r>
          </w:p>
        </w:tc>
        <w:tc>
          <w:tcPr>
            <w:tcW w:w="65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587</w:t>
            </w:r>
          </w:p>
        </w:tc>
        <w:tc>
          <w:tcPr>
            <w:tcW w:w="7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1 885</w:t>
            </w:r>
          </w:p>
        </w:tc>
        <w:tc>
          <w:tcPr>
            <w:tcW w:w="6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11 482</w:t>
            </w:r>
          </w:p>
        </w:tc>
        <w:tc>
          <w:tcPr>
            <w:tcW w:w="6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1 281</w:t>
            </w:r>
          </w:p>
        </w:tc>
        <w:tc>
          <w:tcPr>
            <w:tcW w:w="6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7 256</w:t>
            </w:r>
          </w:p>
        </w:tc>
        <w:tc>
          <w:tcPr>
            <w:tcW w:w="74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2 945</w:t>
            </w:r>
          </w:p>
        </w:tc>
      </w:tr>
    </w:tbl>
    <w:p>
      <w:pPr>
        <w:spacing w:after="0" w:line="240" w:lineRule="auto"/>
        <w:ind w:firstLine="567"/>
        <w:jc w:val="both"/>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Данные о фактических потерях воды в системе водоснабжения МУП «УВКХ» в период 2020 - 2022 г. приведены в табл. 3.2.5.</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 3.2.5. Данные о фактических потерях воды в системе</w:t>
      </w:r>
      <w:r>
        <w:rPr>
          <w:rFonts w:ascii="Times New Roman" w:hAnsi="Times New Roman"/>
          <w:b/>
          <w:sz w:val="20"/>
          <w:szCs w:val="20"/>
        </w:rPr>
        <w:br w:type="textWrapping"/>
      </w:r>
      <w:r>
        <w:rPr>
          <w:rFonts w:ascii="Times New Roman" w:hAnsi="Times New Roman"/>
          <w:b/>
          <w:sz w:val="20"/>
          <w:szCs w:val="20"/>
        </w:rPr>
        <w:t xml:space="preserve"> водоснабжения МУП «УВКХ» в период 2019 - 2022 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9"/>
        <w:gridCol w:w="1198"/>
        <w:gridCol w:w="1200"/>
        <w:gridCol w:w="1198"/>
        <w:gridCol w:w="1200"/>
        <w:gridCol w:w="1198"/>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349"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3651" w:type="pct"/>
            <w:gridSpan w:val="6"/>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349" w:type="pct"/>
            <w:vMerge w:val="continue"/>
            <w:noWrap w:val="0"/>
            <w:vAlign w:val="center"/>
          </w:tcPr>
          <w:p>
            <w:pPr>
              <w:spacing w:after="0" w:line="240" w:lineRule="auto"/>
              <w:jc w:val="center"/>
              <w:rPr>
                <w:rFonts w:ascii="Times New Roman" w:hAnsi="Times New Roman"/>
                <w:b/>
                <w:sz w:val="18"/>
                <w:szCs w:val="18"/>
              </w:rPr>
            </w:pPr>
          </w:p>
        </w:tc>
        <w:tc>
          <w:tcPr>
            <w:tcW w:w="121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121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121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349" w:type="pct"/>
            <w:vMerge w:val="continue"/>
            <w:noWrap w:val="0"/>
            <w:vAlign w:val="center"/>
          </w:tcPr>
          <w:p>
            <w:pPr>
              <w:spacing w:after="0" w:line="240" w:lineRule="auto"/>
              <w:jc w:val="center"/>
              <w:rPr>
                <w:rFonts w:ascii="Times New Roman" w:hAnsi="Times New Roman"/>
                <w:b/>
                <w:sz w:val="18"/>
                <w:szCs w:val="18"/>
              </w:rPr>
            </w:pP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349"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при подъёме</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206 956</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565</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214 343</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349"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при транспортировке</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451 671</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1 234</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1 315</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467 286</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349" w:type="pct"/>
            <w:noWrap w:val="0"/>
            <w:vAlign w:val="center"/>
          </w:tcPr>
          <w:p>
            <w:pPr>
              <w:spacing w:after="0" w:line="240" w:lineRule="auto"/>
              <w:rPr>
                <w:rFonts w:ascii="Times New Roman" w:hAnsi="Times New Roman"/>
                <w:sz w:val="18"/>
                <w:szCs w:val="18"/>
              </w:rPr>
            </w:pPr>
            <w:r>
              <w:rPr>
                <w:rFonts w:ascii="Times New Roman" w:hAnsi="Times New Roman"/>
                <w:sz w:val="18"/>
                <w:szCs w:val="18"/>
              </w:rPr>
              <w:t>Расходы на промышленные нужды</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662 198</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1 809</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1 913</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687 847</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349"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потери</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1 062 879</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2 904</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2 812</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1 074 977</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2 945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349"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2 383 704</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6 512</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2 444 453</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6 697</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Данные о фактических годовых потерях воды и расходах на промышленные нужды в системе водоснабжения МУП «УВКХ» в долях каждой категории потерь в % в период 2020 – 2022 г. приведены в табл. 3.2.6 и на графике рис. 3.2.3.</w:t>
      </w:r>
    </w:p>
    <w:p>
      <w:pPr>
        <w:spacing w:after="0" w:line="240" w:lineRule="auto"/>
        <w:ind w:firstLine="567"/>
        <w:jc w:val="both"/>
        <w:rPr>
          <w:rFonts w:ascii="Times New Roman" w:hAnsi="Times New Roman"/>
          <w:b/>
          <w:sz w:val="20"/>
          <w:szCs w:val="20"/>
        </w:rPr>
      </w:pPr>
      <w:r>
        <w:rPr>
          <w:rFonts w:ascii="Times New Roman" w:hAnsi="Times New Roman"/>
          <w:b/>
          <w:sz w:val="20"/>
          <w:szCs w:val="20"/>
        </w:rPr>
        <w:t xml:space="preserve">Таблица 3.2.6. Данные о фактических годовых потерях воды в системе водоснабжения </w:t>
      </w:r>
      <w:r>
        <w:rPr>
          <w:rFonts w:ascii="Times New Roman" w:hAnsi="Times New Roman"/>
          <w:b/>
          <w:sz w:val="20"/>
          <w:szCs w:val="20"/>
        </w:rPr>
        <w:br w:type="textWrapping"/>
      </w:r>
      <w:r>
        <w:rPr>
          <w:rFonts w:ascii="Times New Roman" w:hAnsi="Times New Roman"/>
          <w:b/>
          <w:sz w:val="20"/>
          <w:szCs w:val="20"/>
        </w:rPr>
        <w:t>МУП «УВКХ» и о долях по каждой категории потерь в % в период 2020 - 2022 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6"/>
        <w:gridCol w:w="944"/>
        <w:gridCol w:w="944"/>
        <w:gridCol w:w="944"/>
        <w:gridCol w:w="944"/>
        <w:gridCol w:w="944"/>
        <w:gridCol w:w="944"/>
        <w:gridCol w:w="1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92"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2871" w:type="pct"/>
            <w:gridSpan w:val="6"/>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837"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Средний уровень потерь за 2020 – 2022 гг.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92" w:type="pct"/>
            <w:vMerge w:val="continue"/>
            <w:noWrap w:val="0"/>
            <w:vAlign w:val="center"/>
          </w:tcPr>
          <w:p>
            <w:pPr>
              <w:spacing w:after="0" w:line="240" w:lineRule="auto"/>
              <w:jc w:val="center"/>
              <w:rPr>
                <w:rFonts w:ascii="Times New Roman" w:hAnsi="Times New Roman"/>
                <w:b/>
                <w:sz w:val="18"/>
                <w:szCs w:val="18"/>
              </w:rPr>
            </w:pPr>
          </w:p>
        </w:tc>
        <w:tc>
          <w:tcPr>
            <w:tcW w:w="95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95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95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c>
          <w:tcPr>
            <w:tcW w:w="837" w:type="pct"/>
            <w:vMerge w:val="continue"/>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92" w:type="pct"/>
            <w:vMerge w:val="continue"/>
            <w:noWrap w:val="0"/>
            <w:vAlign w:val="center"/>
          </w:tcPr>
          <w:p>
            <w:pPr>
              <w:spacing w:after="0" w:line="240" w:lineRule="auto"/>
              <w:jc w:val="center"/>
              <w:rPr>
                <w:rFonts w:ascii="Times New Roman" w:hAnsi="Times New Roman"/>
                <w:b/>
                <w:sz w:val="18"/>
                <w:szCs w:val="18"/>
              </w:rPr>
            </w:pPr>
          </w:p>
        </w:tc>
        <w:tc>
          <w:tcPr>
            <w:tcW w:w="4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4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4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83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92"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при подъёме</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206 956</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8,68</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9,05</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214 343</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w:t>
            </w:r>
          </w:p>
        </w:tc>
        <w:tc>
          <w:tcPr>
            <w:tcW w:w="83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92"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при транспортировке</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451 671</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18,95</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19,80</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467 286</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w:t>
            </w:r>
          </w:p>
        </w:tc>
        <w:tc>
          <w:tcPr>
            <w:tcW w:w="83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92" w:type="pct"/>
            <w:noWrap w:val="0"/>
            <w:vAlign w:val="center"/>
          </w:tcPr>
          <w:p>
            <w:pPr>
              <w:spacing w:after="0" w:line="240" w:lineRule="auto"/>
              <w:rPr>
                <w:rFonts w:ascii="Times New Roman" w:hAnsi="Times New Roman"/>
                <w:sz w:val="18"/>
                <w:szCs w:val="18"/>
              </w:rPr>
            </w:pPr>
            <w:r>
              <w:rPr>
                <w:rFonts w:ascii="Times New Roman" w:hAnsi="Times New Roman"/>
                <w:sz w:val="18"/>
                <w:szCs w:val="18"/>
              </w:rPr>
              <w:t>Расходы на промышленные нужды</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662 198</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27,78</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28,80</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687 847</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w:t>
            </w:r>
          </w:p>
        </w:tc>
        <w:tc>
          <w:tcPr>
            <w:tcW w:w="83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92"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потери</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1 062 879</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44,59</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42,35</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1 074 977</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44,0</w:t>
            </w:r>
          </w:p>
        </w:tc>
        <w:tc>
          <w:tcPr>
            <w:tcW w:w="83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92"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4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2 383 704</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100,00</w:t>
            </w:r>
          </w:p>
        </w:tc>
        <w:tc>
          <w:tcPr>
            <w:tcW w:w="4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100,00</w:t>
            </w:r>
          </w:p>
        </w:tc>
        <w:tc>
          <w:tcPr>
            <w:tcW w:w="47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2 444 453</w:t>
            </w:r>
          </w:p>
        </w:tc>
        <w:tc>
          <w:tcPr>
            <w:tcW w:w="47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83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100,00</w:t>
            </w:r>
          </w:p>
        </w:tc>
      </w:tr>
    </w:tbl>
    <w:p>
      <w:pPr>
        <w:spacing w:after="0" w:line="240" w:lineRule="auto"/>
        <w:ind w:firstLine="567"/>
        <w:jc w:val="both"/>
        <w:rPr>
          <w:rFonts w:ascii="Times New Roman" w:hAnsi="Times New Roman"/>
          <w:sz w:val="16"/>
          <w:szCs w:val="16"/>
        </w:rPr>
      </w:pPr>
    </w:p>
    <w:p>
      <w:pPr>
        <w:spacing w:after="0" w:line="240" w:lineRule="auto"/>
        <w:jc w:val="center"/>
        <w:rPr>
          <w:rFonts w:ascii="Times New Roman" w:hAnsi="Times New Roman"/>
        </w:rPr>
      </w:pPr>
      <w:r>
        <w:rPr>
          <w:rFonts w:ascii="Times New Roman" w:hAnsi="Times New Roman"/>
          <w:lang/>
        </w:rPr>
        <w:drawing>
          <wp:inline distT="0" distB="0" distL="114300" distR="114300">
            <wp:extent cx="5602605" cy="3422015"/>
            <wp:effectExtent l="0" t="0" r="17145" b="6985"/>
            <wp:docPr id="1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34"/>
                    <pic:cNvPicPr>
                      <a:picLocks noChangeAspect="1"/>
                    </pic:cNvPicPr>
                  </pic:nvPicPr>
                  <pic:blipFill>
                    <a:blip r:embed="rId25"/>
                    <a:stretch>
                      <a:fillRect/>
                    </a:stretch>
                  </pic:blipFill>
                  <pic:spPr>
                    <a:xfrm>
                      <a:off x="0" y="0"/>
                      <a:ext cx="5602605" cy="3422015"/>
                    </a:xfrm>
                    <a:prstGeom prst="rect">
                      <a:avLst/>
                    </a:prstGeom>
                    <a:noFill/>
                    <a:ln>
                      <a:noFill/>
                    </a:ln>
                  </pic:spPr>
                </pic:pic>
              </a:graphicData>
            </a:graphic>
          </wp:inline>
        </w:drawing>
      </w:r>
    </w:p>
    <w:p>
      <w:pPr>
        <w:spacing w:after="0" w:line="240" w:lineRule="auto"/>
        <w:jc w:val="center"/>
        <w:rPr>
          <w:rFonts w:ascii="Times New Roman" w:hAnsi="Times New Roman"/>
        </w:rPr>
      </w:pPr>
      <w:r>
        <w:rPr>
          <w:rFonts w:ascii="Times New Roman" w:hAnsi="Times New Roman"/>
          <w:b/>
          <w:sz w:val="20"/>
          <w:szCs w:val="20"/>
        </w:rPr>
        <w:t>Рис. 3.2.3.</w:t>
      </w:r>
      <w:r>
        <w:rPr>
          <w:rFonts w:ascii="Times New Roman" w:hAnsi="Times New Roman"/>
        </w:rPr>
        <w:t xml:space="preserve"> </w:t>
      </w:r>
      <w:r>
        <w:rPr>
          <w:rFonts w:ascii="Times New Roman" w:hAnsi="Times New Roman"/>
          <w:b/>
          <w:sz w:val="20"/>
          <w:szCs w:val="20"/>
        </w:rPr>
        <w:t xml:space="preserve">Средний уровень потерь в % долях по каждой категории потерь и расходах на </w:t>
      </w:r>
      <w:r>
        <w:rPr>
          <w:rFonts w:ascii="Times New Roman" w:hAnsi="Times New Roman"/>
          <w:b/>
          <w:sz w:val="20"/>
          <w:szCs w:val="20"/>
        </w:rPr>
        <w:br w:type="textWrapping"/>
      </w:r>
      <w:r>
        <w:rPr>
          <w:rFonts w:ascii="Times New Roman" w:hAnsi="Times New Roman"/>
          <w:b/>
          <w:sz w:val="20"/>
          <w:szCs w:val="20"/>
        </w:rPr>
        <w:t>промышленные нужды в системе водоснабжения МУП «УВКХ» в период 2020 - 2022 гг.</w:t>
      </w:r>
      <w:r>
        <w:rPr>
          <w:rFonts w:ascii="Times New Roman" w:hAnsi="Times New Roman"/>
        </w:rPr>
        <w:br w:type="page"/>
      </w:r>
    </w:p>
    <w:p>
      <w:pPr>
        <w:spacing w:after="0" w:line="240" w:lineRule="auto"/>
        <w:ind w:firstLine="567"/>
        <w:jc w:val="both"/>
        <w:rPr>
          <w:rFonts w:ascii="Times New Roman" w:hAnsi="Times New Roman"/>
        </w:rPr>
      </w:pPr>
      <w:r>
        <w:rPr>
          <w:rFonts w:ascii="Times New Roman" w:hAnsi="Times New Roman"/>
        </w:rPr>
        <w:t>Годовые прогнозируемые потери воды в системе водоснабжения МУП «УВКХ» в период 2023 – 2032 гг. приведены в табл. 3.2.7.</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3.2.7. Годовые прогнозируемые потери воды в системе водоснабжения МУП «УВКХ» в период 2022 - 2032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865"/>
        <w:gridCol w:w="867"/>
        <w:gridCol w:w="867"/>
        <w:gridCol w:w="867"/>
        <w:gridCol w:w="867"/>
        <w:gridCol w:w="865"/>
        <w:gridCol w:w="867"/>
        <w:gridCol w:w="867"/>
        <w:gridCol w:w="867"/>
        <w:gridCol w:w="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4399"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1" w:type="pct"/>
            <w:vMerge w:val="continue"/>
            <w:shd w:val="clear" w:color="auto" w:fill="auto"/>
            <w:noWrap w:val="0"/>
            <w:vAlign w:val="center"/>
          </w:tcPr>
          <w:p>
            <w:pPr>
              <w:spacing w:after="0" w:line="240" w:lineRule="auto"/>
              <w:jc w:val="center"/>
              <w:rPr>
                <w:rFonts w:ascii="Times New Roman" w:hAnsi="Times New Roman"/>
                <w:b/>
                <w:sz w:val="16"/>
                <w:szCs w:val="16"/>
              </w:rPr>
            </w:pPr>
          </w:p>
        </w:tc>
        <w:tc>
          <w:tcPr>
            <w:tcW w:w="43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3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1" w:type="pct"/>
            <w:vMerge w:val="continue"/>
            <w:shd w:val="clear" w:color="auto" w:fill="auto"/>
            <w:noWrap w:val="0"/>
            <w:vAlign w:val="center"/>
          </w:tcPr>
          <w:p>
            <w:pPr>
              <w:spacing w:after="0" w:line="240" w:lineRule="auto"/>
              <w:jc w:val="center"/>
              <w:rPr>
                <w:rFonts w:ascii="Times New Roman" w:hAnsi="Times New Roman"/>
                <w:b/>
                <w:sz w:val="16"/>
                <w:szCs w:val="16"/>
              </w:rPr>
            </w:pPr>
          </w:p>
        </w:tc>
        <w:tc>
          <w:tcPr>
            <w:tcW w:w="43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3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4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1"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подъёме</w:t>
            </w:r>
          </w:p>
        </w:tc>
        <w:tc>
          <w:tcPr>
            <w:tcW w:w="4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4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1"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4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4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1"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Расход на собственные нужды</w:t>
            </w:r>
          </w:p>
        </w:tc>
        <w:tc>
          <w:tcPr>
            <w:tcW w:w="4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4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4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1" w:type="pct"/>
            <w:tcBorders>
              <w:bottom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Прочие потери</w:t>
            </w:r>
          </w:p>
        </w:tc>
        <w:tc>
          <w:tcPr>
            <w:tcW w:w="43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44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44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44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44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43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44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44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44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44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43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2424201</w:t>
            </w:r>
          </w:p>
        </w:tc>
        <w:tc>
          <w:tcPr>
            <w:tcW w:w="44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2424201</w:t>
            </w:r>
          </w:p>
        </w:tc>
        <w:tc>
          <w:tcPr>
            <w:tcW w:w="44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2424201</w:t>
            </w:r>
          </w:p>
        </w:tc>
        <w:tc>
          <w:tcPr>
            <w:tcW w:w="44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2424201</w:t>
            </w:r>
          </w:p>
        </w:tc>
        <w:tc>
          <w:tcPr>
            <w:tcW w:w="44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2424201</w:t>
            </w:r>
          </w:p>
        </w:tc>
        <w:tc>
          <w:tcPr>
            <w:tcW w:w="43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2424201</w:t>
            </w:r>
          </w:p>
        </w:tc>
        <w:tc>
          <w:tcPr>
            <w:tcW w:w="44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2424201</w:t>
            </w:r>
          </w:p>
        </w:tc>
        <w:tc>
          <w:tcPr>
            <w:tcW w:w="44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2424201</w:t>
            </w:r>
          </w:p>
        </w:tc>
        <w:tc>
          <w:tcPr>
            <w:tcW w:w="44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2424201</w:t>
            </w:r>
          </w:p>
        </w:tc>
        <w:tc>
          <w:tcPr>
            <w:tcW w:w="44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2424201</w:t>
            </w:r>
          </w:p>
        </w:tc>
      </w:tr>
    </w:tbl>
    <w:p>
      <w:pPr>
        <w:spacing w:after="0" w:line="240" w:lineRule="auto"/>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Среднесуточные прогнозируемые потери воды в системе водоснабжения МУП «УВКХ» в период 2023 - 2032 гг. приведены в табл. 3.2.8.</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3.2.8. Среднесуточные прогнозируемые потери воды в системе водоснабжения МУП «УВКХ»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9"/>
        <w:gridCol w:w="1472"/>
        <w:gridCol w:w="1472"/>
        <w:gridCol w:w="1472"/>
        <w:gridCol w:w="1472"/>
        <w:gridCol w:w="1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6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3737"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6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6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 м</w:t>
            </w:r>
            <w:r>
              <w:rPr>
                <w:rFonts w:ascii="Times New Roman" w:hAnsi="Times New Roman"/>
                <w:b/>
                <w:sz w:val="18"/>
                <w:szCs w:val="18"/>
                <w:vertAlign w:val="superscript"/>
              </w:rPr>
              <w:t>3</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 м</w:t>
            </w:r>
            <w:r>
              <w:rPr>
                <w:rFonts w:ascii="Times New Roman" w:hAnsi="Times New Roman"/>
                <w:b/>
                <w:sz w:val="18"/>
                <w:szCs w:val="18"/>
                <w:vertAlign w:val="superscript"/>
              </w:rPr>
              <w:t>3</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 м</w:t>
            </w:r>
            <w:r>
              <w:rPr>
                <w:rFonts w:ascii="Times New Roman" w:hAnsi="Times New Roman"/>
                <w:b/>
                <w:sz w:val="18"/>
                <w:szCs w:val="18"/>
                <w:vertAlign w:val="superscript"/>
              </w:rPr>
              <w:t>3</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 м</w:t>
            </w:r>
            <w:r>
              <w:rPr>
                <w:rFonts w:ascii="Times New Roman" w:hAnsi="Times New Roman"/>
                <w:b/>
                <w:sz w:val="18"/>
                <w:szCs w:val="18"/>
                <w:vertAlign w:val="superscript"/>
              </w:rPr>
              <w:t>3</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6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подъёме</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6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6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Расход на собств. нужды</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6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Прочие потери</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2812</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2812</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2812</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2812</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6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Итого</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r>
    </w:tbl>
    <w:p>
      <w:pPr>
        <w:spacing w:after="0" w:line="240" w:lineRule="auto"/>
        <w:rPr>
          <w:rFonts w:ascii="Times New Roman" w:hAnsi="Times New Roman"/>
        </w:rPr>
      </w:pPr>
    </w:p>
    <w:p>
      <w:pPr>
        <w:spacing w:after="0" w:line="240" w:lineRule="auto"/>
        <w:jc w:val="right"/>
        <w:rPr>
          <w:rFonts w:ascii="Times New Roman" w:hAnsi="Times New Roman"/>
          <w:b/>
          <w:sz w:val="20"/>
          <w:szCs w:val="20"/>
        </w:rPr>
      </w:pPr>
      <w:r>
        <w:rPr>
          <w:rFonts w:ascii="Times New Roman" w:hAnsi="Times New Roman"/>
          <w:b/>
          <w:sz w:val="20"/>
          <w:szCs w:val="20"/>
        </w:rPr>
        <w:t>Продолжение таблицы 3.2.8</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68"/>
        <w:gridCol w:w="1233"/>
        <w:gridCol w:w="1234"/>
        <w:gridCol w:w="1228"/>
        <w:gridCol w:w="1234"/>
        <w:gridCol w:w="1234"/>
        <w:gridCol w:w="1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5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3747" w:type="pct"/>
            <w:gridSpan w:val="6"/>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5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6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62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5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 м</w:t>
            </w:r>
            <w:r>
              <w:rPr>
                <w:rFonts w:ascii="Times New Roman" w:hAnsi="Times New Roman"/>
                <w:b/>
                <w:sz w:val="18"/>
                <w:szCs w:val="18"/>
                <w:vertAlign w:val="superscript"/>
              </w:rPr>
              <w:t>3</w:t>
            </w: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 м</w:t>
            </w:r>
            <w:r>
              <w:rPr>
                <w:rFonts w:ascii="Times New Roman" w:hAnsi="Times New Roman"/>
                <w:b/>
                <w:sz w:val="18"/>
                <w:szCs w:val="18"/>
                <w:vertAlign w:val="superscript"/>
              </w:rPr>
              <w:t>3</w:t>
            </w:r>
          </w:p>
        </w:tc>
        <w:tc>
          <w:tcPr>
            <w:tcW w:w="6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 м</w:t>
            </w:r>
            <w:r>
              <w:rPr>
                <w:rFonts w:ascii="Times New Roman" w:hAnsi="Times New Roman"/>
                <w:b/>
                <w:sz w:val="18"/>
                <w:szCs w:val="18"/>
                <w:vertAlign w:val="superscript"/>
              </w:rPr>
              <w:t>3</w:t>
            </w: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 м</w:t>
            </w:r>
            <w:r>
              <w:rPr>
                <w:rFonts w:ascii="Times New Roman" w:hAnsi="Times New Roman"/>
                <w:b/>
                <w:sz w:val="18"/>
                <w:szCs w:val="18"/>
                <w:vertAlign w:val="superscript"/>
              </w:rPr>
              <w:t>3</w:t>
            </w: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 м</w:t>
            </w:r>
            <w:r>
              <w:rPr>
                <w:rFonts w:ascii="Times New Roman" w:hAnsi="Times New Roman"/>
                <w:b/>
                <w:sz w:val="18"/>
                <w:szCs w:val="18"/>
                <w:vertAlign w:val="superscript"/>
              </w:rPr>
              <w:t>3</w:t>
            </w:r>
          </w:p>
        </w:tc>
        <w:tc>
          <w:tcPr>
            <w:tcW w:w="62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5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подъёме</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c>
          <w:tcPr>
            <w:tcW w:w="6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c>
          <w:tcPr>
            <w:tcW w:w="62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5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c>
          <w:tcPr>
            <w:tcW w:w="6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c>
          <w:tcPr>
            <w:tcW w:w="62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5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Расход на собств. нужды</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c>
          <w:tcPr>
            <w:tcW w:w="6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c>
          <w:tcPr>
            <w:tcW w:w="62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5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Прочие потери</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2812</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2812</w:t>
            </w:r>
          </w:p>
        </w:tc>
        <w:tc>
          <w:tcPr>
            <w:tcW w:w="6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2812</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2812</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2812</w:t>
            </w:r>
          </w:p>
        </w:tc>
        <w:tc>
          <w:tcPr>
            <w:tcW w:w="62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25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Итого</w:t>
            </w: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c>
          <w:tcPr>
            <w:tcW w:w="6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c>
          <w:tcPr>
            <w:tcW w:w="62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r>
    </w:tbl>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r>
        <w:rPr>
          <w:rFonts w:ascii="Times New Roman" w:hAnsi="Times New Roman" w:cs="Times New Roman"/>
          <w:color w:val="auto"/>
        </w:rPr>
        <w:t xml:space="preserve"> </w:t>
      </w:r>
      <w:bookmarkStart w:id="61" w:name="_Toc118902827"/>
      <w:r>
        <w:rPr>
          <w:rFonts w:ascii="Times New Roman" w:hAnsi="Times New Roman" w:cs="Times New Roman"/>
          <w:color w:val="auto"/>
        </w:rPr>
        <w:t xml:space="preserve">Общий баланс подачи и реализации воды </w:t>
      </w:r>
      <w:r>
        <w:rPr>
          <w:rFonts w:ascii="Times New Roman" w:hAnsi="Times New Roman" w:cs="Times New Roman"/>
          <w:color w:val="auto"/>
        </w:rPr>
        <w:br w:type="textWrapping"/>
      </w:r>
      <w:r>
        <w:rPr>
          <w:rFonts w:ascii="Times New Roman" w:hAnsi="Times New Roman" w:cs="Times New Roman"/>
          <w:color w:val="auto"/>
        </w:rPr>
        <w:t>на хозяйственно-питьевые нужды в системе водоснабжения</w:t>
      </w:r>
      <w:r>
        <w:rPr>
          <w:rFonts w:ascii="Times New Roman" w:hAnsi="Times New Roman" w:cs="Times New Roman"/>
          <w:color w:val="auto"/>
        </w:rPr>
        <w:br w:type="textWrapping"/>
      </w:r>
      <w:r>
        <w:rPr>
          <w:rFonts w:ascii="Times New Roman" w:hAnsi="Times New Roman" w:cs="Times New Roman"/>
          <w:color w:val="auto"/>
        </w:rPr>
        <w:t>МУП «Жилищно-коммунальное хозяйство села Каменки»</w:t>
      </w:r>
      <w:bookmarkEnd w:id="61"/>
    </w:p>
    <w:p>
      <w:pPr>
        <w:spacing w:after="0" w:line="240" w:lineRule="auto"/>
        <w:ind w:firstLine="567"/>
        <w:jc w:val="both"/>
        <w:rPr>
          <w:rFonts w:ascii="Times New Roman" w:hAnsi="Times New Roman"/>
        </w:rPr>
      </w:pPr>
      <w:r>
        <w:rPr>
          <w:rFonts w:ascii="Times New Roman" w:hAnsi="Times New Roman"/>
        </w:rPr>
        <w:t>Общий водный баланс подачи и потребления холодной воды в населенных пунктах Богородского муниципального округа, системы водоснабжения которую эксплуатирует МУП «Жилищно-коммунальное хозяйство села Каменки», представлен в табл. 3.2.9.</w:t>
      </w:r>
    </w:p>
    <w:p>
      <w:pPr>
        <w:spacing w:after="0" w:line="240" w:lineRule="auto"/>
        <w:jc w:val="right"/>
        <w:rPr>
          <w:rFonts w:ascii="Times New Roman" w:hAnsi="Times New Roman"/>
          <w:b/>
          <w:sz w:val="20"/>
          <w:szCs w:val="20"/>
        </w:rPr>
      </w:pPr>
      <w:r>
        <w:rPr>
          <w:rFonts w:ascii="Times New Roman" w:hAnsi="Times New Roman"/>
          <w:b/>
          <w:sz w:val="20"/>
          <w:szCs w:val="20"/>
        </w:rPr>
        <w:t xml:space="preserve">Таблица 3.2.9. Общий водный баланс подачи и потребления холодной воды </w:t>
      </w:r>
      <w:r>
        <w:rPr>
          <w:rFonts w:ascii="Times New Roman" w:hAnsi="Times New Roman"/>
          <w:b/>
          <w:sz w:val="20"/>
          <w:szCs w:val="20"/>
        </w:rPr>
        <w:br w:type="textWrapping"/>
      </w:r>
      <w:r>
        <w:rPr>
          <w:rFonts w:ascii="Times New Roman" w:hAnsi="Times New Roman"/>
          <w:b/>
          <w:sz w:val="20"/>
          <w:szCs w:val="20"/>
        </w:rPr>
        <w:t>системы водоснабжения, которую эксплуатирует МУП «ЖКХ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1"/>
        <w:gridCol w:w="929"/>
        <w:gridCol w:w="929"/>
        <w:gridCol w:w="928"/>
        <w:gridCol w:w="928"/>
        <w:gridCol w:w="928"/>
        <w:gridCol w:w="928"/>
        <w:gridCol w:w="928"/>
        <w:gridCol w:w="928"/>
        <w:gridCol w:w="928"/>
        <w:gridCol w:w="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8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942"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Поднято</w:t>
            </w:r>
          </w:p>
          <w:p>
            <w:pPr>
              <w:spacing w:after="0" w:line="240" w:lineRule="auto"/>
              <w:jc w:val="center"/>
              <w:rPr>
                <w:rFonts w:ascii="Times New Roman" w:hAnsi="Times New Roman"/>
                <w:b/>
                <w:sz w:val="18"/>
                <w:szCs w:val="18"/>
              </w:rPr>
            </w:pPr>
            <w:r>
              <w:rPr>
                <w:rFonts w:ascii="Times New Roman" w:hAnsi="Times New Roman"/>
                <w:b/>
                <w:sz w:val="18"/>
                <w:szCs w:val="18"/>
              </w:rPr>
              <w:t>воды</w:t>
            </w:r>
          </w:p>
        </w:tc>
        <w:tc>
          <w:tcPr>
            <w:tcW w:w="942"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при</w:t>
            </w:r>
          </w:p>
          <w:p>
            <w:pPr>
              <w:spacing w:after="0" w:line="240" w:lineRule="auto"/>
              <w:jc w:val="center"/>
              <w:rPr>
                <w:rFonts w:ascii="Times New Roman" w:hAnsi="Times New Roman"/>
                <w:b/>
                <w:sz w:val="18"/>
                <w:szCs w:val="18"/>
              </w:rPr>
            </w:pPr>
            <w:r>
              <w:rPr>
                <w:rFonts w:ascii="Times New Roman" w:hAnsi="Times New Roman"/>
                <w:b/>
                <w:sz w:val="18"/>
                <w:szCs w:val="18"/>
              </w:rPr>
              <w:t>подъёме</w:t>
            </w:r>
          </w:p>
        </w:tc>
        <w:tc>
          <w:tcPr>
            <w:tcW w:w="942"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Отпуск</w:t>
            </w:r>
          </w:p>
          <w:p>
            <w:pPr>
              <w:spacing w:after="0" w:line="240" w:lineRule="auto"/>
              <w:jc w:val="center"/>
              <w:rPr>
                <w:rFonts w:ascii="Times New Roman" w:hAnsi="Times New Roman"/>
                <w:b/>
                <w:sz w:val="18"/>
                <w:szCs w:val="18"/>
              </w:rPr>
            </w:pPr>
            <w:r>
              <w:rPr>
                <w:rFonts w:ascii="Times New Roman" w:hAnsi="Times New Roman"/>
                <w:b/>
                <w:sz w:val="18"/>
                <w:szCs w:val="18"/>
              </w:rPr>
              <w:t>в сеть</w:t>
            </w:r>
          </w:p>
        </w:tc>
        <w:tc>
          <w:tcPr>
            <w:tcW w:w="942"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w:t>
            </w:r>
          </w:p>
          <w:p>
            <w:pPr>
              <w:spacing w:after="0" w:line="240" w:lineRule="auto"/>
              <w:jc w:val="center"/>
              <w:rPr>
                <w:rFonts w:ascii="Times New Roman" w:hAnsi="Times New Roman"/>
                <w:b/>
                <w:sz w:val="18"/>
                <w:szCs w:val="18"/>
              </w:rPr>
            </w:pPr>
            <w:r>
              <w:rPr>
                <w:rFonts w:ascii="Times New Roman" w:hAnsi="Times New Roman"/>
                <w:b/>
                <w:sz w:val="18"/>
                <w:szCs w:val="18"/>
              </w:rPr>
              <w:t>в сети</w:t>
            </w:r>
          </w:p>
        </w:tc>
        <w:tc>
          <w:tcPr>
            <w:tcW w:w="942"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Реализация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8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4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141 104,7</w:t>
            </w:r>
          </w:p>
        </w:tc>
        <w:tc>
          <w:tcPr>
            <w:tcW w:w="4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386,6</w:t>
            </w:r>
          </w:p>
        </w:tc>
        <w:tc>
          <w:tcPr>
            <w:tcW w:w="4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4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4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141104,7</w:t>
            </w:r>
          </w:p>
        </w:tc>
        <w:tc>
          <w:tcPr>
            <w:tcW w:w="4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386,6</w:t>
            </w:r>
          </w:p>
        </w:tc>
        <w:tc>
          <w:tcPr>
            <w:tcW w:w="4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9231,0</w:t>
            </w:r>
          </w:p>
        </w:tc>
        <w:tc>
          <w:tcPr>
            <w:tcW w:w="4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25,3</w:t>
            </w:r>
          </w:p>
        </w:tc>
        <w:tc>
          <w:tcPr>
            <w:tcW w:w="4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131873,0</w:t>
            </w:r>
          </w:p>
        </w:tc>
        <w:tc>
          <w:tcPr>
            <w:tcW w:w="4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361,3</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Данные о фактических потерях воды в системе водоснабжения МУП «УВКХ» в период 2018 – 2022 г. приведены в табл. 3.2.10.</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 3.2.10. Данные о фактических потерях воды в системе</w:t>
      </w:r>
      <w:r>
        <w:rPr>
          <w:rFonts w:ascii="Times New Roman" w:hAnsi="Times New Roman"/>
          <w:b/>
          <w:sz w:val="20"/>
          <w:szCs w:val="20"/>
        </w:rPr>
        <w:br w:type="textWrapping"/>
      </w:r>
      <w:r>
        <w:rPr>
          <w:rFonts w:ascii="Times New Roman" w:hAnsi="Times New Roman"/>
          <w:b/>
          <w:sz w:val="20"/>
          <w:szCs w:val="20"/>
        </w:rPr>
        <w:t xml:space="preserve"> водоснабжения МУП «ЖКХ села Каменки» в период 2018 - 2022 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3"/>
        <w:gridCol w:w="812"/>
        <w:gridCol w:w="816"/>
        <w:gridCol w:w="812"/>
        <w:gridCol w:w="812"/>
        <w:gridCol w:w="812"/>
        <w:gridCol w:w="812"/>
        <w:gridCol w:w="812"/>
        <w:gridCol w:w="812"/>
        <w:gridCol w:w="812"/>
        <w:gridCol w:w="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88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4120"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88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2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82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2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2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2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88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88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при транспортировке</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9227,68</w:t>
            </w:r>
          </w:p>
        </w:tc>
        <w:tc>
          <w:tcPr>
            <w:tcW w:w="4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25,28</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9506,53</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26,04</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9231,15</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25,29</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8850,82</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24,25</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8850,82</w:t>
            </w:r>
          </w:p>
        </w:tc>
        <w:tc>
          <w:tcPr>
            <w:tcW w:w="4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24,25</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 xml:space="preserve">Водный баланс подачи и потребления холодной воды по группам абонентов в населенных пунктах Богородского муниципального округа, системы водоснабжения которую эксплуатирует МУП «Жилищно-коммунальное хозяйство села Каменки», представлен в </w:t>
      </w:r>
      <w:r>
        <w:rPr>
          <w:rFonts w:ascii="Times New Roman" w:hAnsi="Times New Roman"/>
        </w:rPr>
        <w:br w:type="textWrapping"/>
      </w:r>
      <w:r>
        <w:rPr>
          <w:rFonts w:ascii="Times New Roman" w:hAnsi="Times New Roman"/>
        </w:rPr>
        <w:t>табл. 3.2.11.</w:t>
      </w:r>
    </w:p>
    <w:p>
      <w:pPr>
        <w:spacing w:after="0" w:line="240" w:lineRule="auto"/>
        <w:jc w:val="right"/>
        <w:rPr>
          <w:rFonts w:ascii="Times New Roman" w:hAnsi="Times New Roman"/>
          <w:b/>
          <w:sz w:val="20"/>
          <w:szCs w:val="20"/>
        </w:rPr>
      </w:pPr>
      <w:r>
        <w:rPr>
          <w:rFonts w:ascii="Times New Roman" w:hAnsi="Times New Roman"/>
          <w:b/>
          <w:sz w:val="20"/>
          <w:szCs w:val="20"/>
        </w:rPr>
        <w:t xml:space="preserve">Таблица 3.2.11. Общий водный баланс подачи и потребления холодной воды по группам </w:t>
      </w:r>
      <w:r>
        <w:rPr>
          <w:rFonts w:ascii="Times New Roman" w:hAnsi="Times New Roman"/>
          <w:b/>
          <w:sz w:val="20"/>
          <w:szCs w:val="20"/>
        </w:rPr>
        <w:br w:type="textWrapping"/>
      </w:r>
      <w:r>
        <w:rPr>
          <w:rFonts w:ascii="Times New Roman" w:hAnsi="Times New Roman"/>
          <w:b/>
          <w:sz w:val="20"/>
          <w:szCs w:val="20"/>
        </w:rPr>
        <w:t>абонентов системы водоснабжения которую эксплуатирует МУП «ЖКХ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9"/>
        <w:gridCol w:w="1198"/>
        <w:gridCol w:w="1198"/>
        <w:gridCol w:w="1198"/>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6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2433"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6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/год</w:t>
            </w:r>
          </w:p>
        </w:tc>
        <w:tc>
          <w:tcPr>
            <w:tcW w:w="6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6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/ср. сут.</w:t>
            </w:r>
          </w:p>
        </w:tc>
        <w:tc>
          <w:tcPr>
            <w:tcW w:w="6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МКД</w:t>
            </w:r>
          </w:p>
        </w:tc>
        <w:tc>
          <w:tcPr>
            <w:tcW w:w="60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55 728,1</w:t>
            </w:r>
          </w:p>
        </w:tc>
        <w:tc>
          <w:tcPr>
            <w:tcW w:w="608"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44,1</w:t>
            </w:r>
          </w:p>
        </w:tc>
        <w:tc>
          <w:tcPr>
            <w:tcW w:w="608"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152,7</w:t>
            </w:r>
          </w:p>
        </w:tc>
        <w:tc>
          <w:tcPr>
            <w:tcW w:w="60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Частный сектор</w:t>
            </w:r>
          </w:p>
        </w:tc>
        <w:tc>
          <w:tcPr>
            <w:tcW w:w="608"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44 859,9</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35,5</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122,9</w:t>
            </w:r>
          </w:p>
        </w:tc>
        <w:tc>
          <w:tcPr>
            <w:tcW w:w="609"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Бюджетные организации</w:t>
            </w:r>
          </w:p>
        </w:tc>
        <w:tc>
          <w:tcPr>
            <w:tcW w:w="608"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1 667,2</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609"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Прочие потребители</w:t>
            </w:r>
          </w:p>
        </w:tc>
        <w:tc>
          <w:tcPr>
            <w:tcW w:w="608"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24 185,1</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66,3</w:t>
            </w:r>
          </w:p>
        </w:tc>
        <w:tc>
          <w:tcPr>
            <w:tcW w:w="609"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 по всем группам абонентов</w:t>
            </w:r>
          </w:p>
        </w:tc>
        <w:tc>
          <w:tcPr>
            <w:tcW w:w="608"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126 440,3</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100,00</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346,4</w:t>
            </w:r>
          </w:p>
        </w:tc>
        <w:tc>
          <w:tcPr>
            <w:tcW w:w="609"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100,00</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 xml:space="preserve">Баланс холодного водоснабжения показывает, что доля населения, проживающего в МКД и в частном секторе, составляет 79,6 % от общего водопотребления. Бюджетные организации потребляют 1,3 %, а прочие потребители – 19,1 % </w:t>
      </w:r>
    </w:p>
    <w:p>
      <w:pPr>
        <w:spacing w:after="0" w:line="240" w:lineRule="auto"/>
        <w:ind w:firstLine="567"/>
        <w:jc w:val="both"/>
        <w:rPr>
          <w:rFonts w:ascii="Times New Roman" w:hAnsi="Times New Roman"/>
        </w:rPr>
      </w:pPr>
      <w:r>
        <w:rPr>
          <w:rFonts w:ascii="Times New Roman" w:hAnsi="Times New Roman"/>
        </w:rPr>
        <w:t>Необходимо отметить, что потребление холодной воды в частном секторе составляет 35,5 % от общего водопотребления в системе водоснабжения, которую эксплуатирует МУП «Жилищно-коммунальное хозяйство села Каменки».</w:t>
      </w: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62" w:name="_Toc118902828"/>
      <w:r>
        <w:rPr>
          <w:rFonts w:ascii="Times New Roman" w:hAnsi="Times New Roman" w:cs="Times New Roman"/>
          <w:color w:val="auto"/>
        </w:rPr>
        <w:t xml:space="preserve">Общий баланс подачи и реализации воды на хозяйственно-питьевые </w:t>
      </w:r>
      <w:r>
        <w:rPr>
          <w:rFonts w:ascii="Times New Roman" w:hAnsi="Times New Roman" w:cs="Times New Roman"/>
          <w:color w:val="auto"/>
        </w:rPr>
        <w:br w:type="textWrapping"/>
      </w:r>
      <w:r>
        <w:rPr>
          <w:rFonts w:ascii="Times New Roman" w:hAnsi="Times New Roman" w:cs="Times New Roman"/>
          <w:color w:val="auto"/>
        </w:rPr>
        <w:t>нужды в системе водоснабжения СПК «Колхоз «Искра»</w:t>
      </w:r>
      <w:bookmarkEnd w:id="62"/>
    </w:p>
    <w:p>
      <w:pPr>
        <w:spacing w:after="0" w:line="240" w:lineRule="auto"/>
        <w:ind w:firstLine="567"/>
        <w:jc w:val="both"/>
        <w:rPr>
          <w:rFonts w:ascii="Times New Roman" w:hAnsi="Times New Roman"/>
        </w:rPr>
      </w:pPr>
      <w:r>
        <w:rPr>
          <w:rFonts w:ascii="Times New Roman" w:hAnsi="Times New Roman"/>
        </w:rPr>
        <w:t>Общий водный баланс подачи и потребления холодной воды в населенных пунктах Богородского муниципального округа, системы водоснабжения которых эксплуатирует СПК «Колхоз «Искра», представлен в табл. 3.2.12.</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3.2.12. Общий водный баланс подачи и потребления холодной воды</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9"/>
        <w:gridCol w:w="1198"/>
        <w:gridCol w:w="1198"/>
        <w:gridCol w:w="1198"/>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6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2433"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6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/год</w:t>
            </w:r>
          </w:p>
        </w:tc>
        <w:tc>
          <w:tcPr>
            <w:tcW w:w="6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6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/ср. сут.</w:t>
            </w:r>
          </w:p>
        </w:tc>
        <w:tc>
          <w:tcPr>
            <w:tcW w:w="6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Население</w:t>
            </w:r>
          </w:p>
        </w:tc>
        <w:tc>
          <w:tcPr>
            <w:tcW w:w="60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45 000</w:t>
            </w:r>
          </w:p>
        </w:tc>
        <w:tc>
          <w:tcPr>
            <w:tcW w:w="608"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57,68</w:t>
            </w:r>
          </w:p>
        </w:tc>
        <w:tc>
          <w:tcPr>
            <w:tcW w:w="608"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152,7</w:t>
            </w:r>
          </w:p>
        </w:tc>
        <w:tc>
          <w:tcPr>
            <w:tcW w:w="60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Бюджетные организации</w:t>
            </w:r>
          </w:p>
        </w:tc>
        <w:tc>
          <w:tcPr>
            <w:tcW w:w="608"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2 333</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2,99</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609"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Прочие</w:t>
            </w:r>
            <w:r>
              <w:rPr>
                <w:rFonts w:ascii="Times New Roman" w:hAnsi="Times New Roman"/>
              </w:rPr>
              <w:t xml:space="preserve"> </w:t>
            </w:r>
            <w:r>
              <w:rPr>
                <w:rFonts w:ascii="Times New Roman" w:hAnsi="Times New Roman"/>
                <w:sz w:val="18"/>
                <w:szCs w:val="18"/>
              </w:rPr>
              <w:t>организации</w:t>
            </w:r>
          </w:p>
        </w:tc>
        <w:tc>
          <w:tcPr>
            <w:tcW w:w="608"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30 677</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39,32</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66,3</w:t>
            </w:r>
          </w:p>
        </w:tc>
        <w:tc>
          <w:tcPr>
            <w:tcW w:w="609"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 по всем группам абонентов</w:t>
            </w:r>
          </w:p>
        </w:tc>
        <w:tc>
          <w:tcPr>
            <w:tcW w:w="608"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78 010</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100,00</w:t>
            </w:r>
          </w:p>
        </w:tc>
        <w:tc>
          <w:tcPr>
            <w:tcW w:w="608"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223,5</w:t>
            </w:r>
          </w:p>
        </w:tc>
        <w:tc>
          <w:tcPr>
            <w:tcW w:w="609"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100,00</w:t>
            </w:r>
          </w:p>
        </w:tc>
      </w:tr>
    </w:tbl>
    <w:p>
      <w:pPr>
        <w:spacing w:after="0" w:line="240" w:lineRule="auto"/>
        <w:ind w:firstLine="567"/>
        <w:jc w:val="both"/>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Баланс холодного водоснабжения в системе водоснабжения СПК «Колхоз «Искра» показывает, что доля населения составляет около 57,7 % от общего водопотребления. Бюджетные организации потребляют 3,0 %, а прочие организации – 39,3 %.</w:t>
      </w:r>
    </w:p>
    <w:p>
      <w:pPr>
        <w:pStyle w:val="4"/>
        <w:spacing w:before="0" w:after="0"/>
        <w:rPr>
          <w:rFonts w:ascii="Times New Roman" w:hAnsi="Times New Roman" w:cs="Times New Roman"/>
          <w:color w:val="auto"/>
        </w:rPr>
      </w:pPr>
      <w:bookmarkStart w:id="63" w:name="_Toc118902829"/>
      <w:r>
        <w:rPr>
          <w:rFonts w:ascii="Times New Roman" w:hAnsi="Times New Roman" w:cs="Times New Roman"/>
          <w:color w:val="auto"/>
        </w:rPr>
        <w:t xml:space="preserve">Общий баланс подачи и реализации воды на хозяйственно-питьевые </w:t>
      </w:r>
      <w:r>
        <w:rPr>
          <w:rFonts w:ascii="Times New Roman" w:hAnsi="Times New Roman" w:cs="Times New Roman"/>
          <w:color w:val="auto"/>
        </w:rPr>
        <w:br w:type="textWrapping"/>
      </w:r>
      <w:r>
        <w:rPr>
          <w:rFonts w:ascii="Times New Roman" w:hAnsi="Times New Roman" w:cs="Times New Roman"/>
          <w:color w:val="auto"/>
        </w:rPr>
        <w:t>нужды в системе водоснабжения МУП п. Буревестник</w:t>
      </w:r>
      <w:bookmarkEnd w:id="63"/>
    </w:p>
    <w:p>
      <w:pPr>
        <w:spacing w:after="0" w:line="240" w:lineRule="auto"/>
        <w:ind w:firstLine="567"/>
        <w:jc w:val="both"/>
        <w:rPr>
          <w:rFonts w:ascii="Times New Roman" w:hAnsi="Times New Roman"/>
        </w:rPr>
      </w:pPr>
      <w:r>
        <w:rPr>
          <w:rFonts w:ascii="Times New Roman" w:hAnsi="Times New Roman"/>
        </w:rPr>
        <w:t>Общий водный баланс подачи и потребления холодной воды во всех населенных пунктах Богородского муниципального округа, системы водоснабжения которых эксплуатирует МУП п. Буревестник, представлен в табл. 3.2.13.</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3.2.13. Общий водный баланс подачи и потребления холодной воды в системе водоснабжения, которую эксплуатирует МУП п. Буревестник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5"/>
        <w:gridCol w:w="2179"/>
        <w:gridCol w:w="2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788"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2212"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788" w:type="pct"/>
            <w:vMerge w:val="continue"/>
            <w:noWrap w:val="0"/>
            <w:vAlign w:val="center"/>
          </w:tcPr>
          <w:p>
            <w:pPr>
              <w:spacing w:after="0" w:line="240" w:lineRule="auto"/>
              <w:jc w:val="center"/>
              <w:rPr>
                <w:rFonts w:ascii="Times New Roman" w:hAnsi="Times New Roman"/>
                <w:b/>
                <w:sz w:val="18"/>
                <w:szCs w:val="18"/>
              </w:rPr>
            </w:pPr>
          </w:p>
        </w:tc>
        <w:tc>
          <w:tcPr>
            <w:tcW w:w="110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110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8"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230368</w:t>
            </w:r>
          </w:p>
        </w:tc>
        <w:tc>
          <w:tcPr>
            <w:tcW w:w="11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8"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5981</w:t>
            </w:r>
          </w:p>
        </w:tc>
        <w:tc>
          <w:tcPr>
            <w:tcW w:w="11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8"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5835</w:t>
            </w:r>
          </w:p>
        </w:tc>
        <w:tc>
          <w:tcPr>
            <w:tcW w:w="11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8"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10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242 184</w:t>
            </w:r>
          </w:p>
        </w:tc>
        <w:tc>
          <w:tcPr>
            <w:tcW w:w="110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661</w:t>
            </w:r>
          </w:p>
        </w:tc>
      </w:tr>
    </w:tbl>
    <w:p>
      <w:pPr>
        <w:spacing w:after="0" w:line="240" w:lineRule="auto"/>
        <w:ind w:firstLine="567"/>
        <w:jc w:val="both"/>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 xml:space="preserve">Общий водный баланс подачи и потребления холодной воды в населенных пунктах Богородского муниципального округа, системы водоснабжения которую эксплуатирует МУП </w:t>
      </w:r>
      <w:r>
        <w:rPr>
          <w:rFonts w:ascii="Times New Roman" w:hAnsi="Times New Roman"/>
        </w:rPr>
        <w:br w:type="textWrapping"/>
      </w:r>
      <w:r>
        <w:rPr>
          <w:rFonts w:ascii="Times New Roman" w:hAnsi="Times New Roman"/>
        </w:rPr>
        <w:t>п. Буревестник», представлен в табл. 3.2.14.</w:t>
      </w:r>
    </w:p>
    <w:p>
      <w:pPr>
        <w:spacing w:after="0" w:line="240" w:lineRule="auto"/>
        <w:jc w:val="right"/>
        <w:rPr>
          <w:rFonts w:ascii="Times New Roman" w:hAnsi="Times New Roman"/>
          <w:b/>
          <w:sz w:val="20"/>
          <w:szCs w:val="20"/>
        </w:rPr>
      </w:pPr>
      <w:r>
        <w:rPr>
          <w:rFonts w:ascii="Times New Roman" w:hAnsi="Times New Roman"/>
          <w:b/>
          <w:sz w:val="20"/>
          <w:szCs w:val="20"/>
        </w:rPr>
        <w:t xml:space="preserve">Таблица 3.2.14. Общий водный баланс подачи и потребления холодной воды </w:t>
      </w:r>
      <w:r>
        <w:rPr>
          <w:rFonts w:ascii="Times New Roman" w:hAnsi="Times New Roman"/>
          <w:b/>
          <w:sz w:val="20"/>
          <w:szCs w:val="20"/>
        </w:rPr>
        <w:br w:type="textWrapping"/>
      </w:r>
      <w:r>
        <w:rPr>
          <w:rFonts w:ascii="Times New Roman" w:hAnsi="Times New Roman"/>
          <w:b/>
          <w:sz w:val="20"/>
          <w:szCs w:val="20"/>
        </w:rPr>
        <w:t>системы водоснабжения, которую эксплуатирует МУП «ЖКХ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1472"/>
        <w:gridCol w:w="975"/>
        <w:gridCol w:w="1031"/>
        <w:gridCol w:w="1502"/>
        <w:gridCol w:w="920"/>
        <w:gridCol w:w="983"/>
        <w:gridCol w:w="1303"/>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34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242"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Поднято воды, м</w:t>
            </w:r>
            <w:r>
              <w:rPr>
                <w:rFonts w:ascii="Times New Roman" w:hAnsi="Times New Roman"/>
                <w:b/>
                <w:sz w:val="18"/>
                <w:szCs w:val="18"/>
                <w:vertAlign w:val="superscript"/>
              </w:rPr>
              <w:t>3</w:t>
            </w:r>
          </w:p>
        </w:tc>
        <w:tc>
          <w:tcPr>
            <w:tcW w:w="1285"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при подъёме, м</w:t>
            </w:r>
            <w:r>
              <w:rPr>
                <w:rFonts w:ascii="Times New Roman" w:hAnsi="Times New Roman"/>
                <w:b/>
                <w:sz w:val="18"/>
                <w:szCs w:val="18"/>
                <w:vertAlign w:val="superscript"/>
              </w:rPr>
              <w:t>3</w:t>
            </w:r>
          </w:p>
        </w:tc>
        <w:tc>
          <w:tcPr>
            <w:tcW w:w="96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Отпуск в сеть, м</w:t>
            </w:r>
            <w:r>
              <w:rPr>
                <w:rFonts w:ascii="Times New Roman" w:hAnsi="Times New Roman"/>
                <w:b/>
                <w:sz w:val="18"/>
                <w:szCs w:val="18"/>
                <w:vertAlign w:val="superscript"/>
              </w:rPr>
              <w:t>3</w:t>
            </w:r>
          </w:p>
        </w:tc>
        <w:tc>
          <w:tcPr>
            <w:tcW w:w="1159"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в сети,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34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9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5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76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6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66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3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236151</w:t>
            </w:r>
          </w:p>
        </w:tc>
        <w:tc>
          <w:tcPr>
            <w:tcW w:w="4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647</w:t>
            </w:r>
          </w:p>
        </w:tc>
        <w:tc>
          <w:tcPr>
            <w:tcW w:w="5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11807</w:t>
            </w:r>
          </w:p>
        </w:tc>
        <w:tc>
          <w:tcPr>
            <w:tcW w:w="76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46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236151</w:t>
            </w:r>
          </w:p>
        </w:tc>
        <w:tc>
          <w:tcPr>
            <w:tcW w:w="4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647</w:t>
            </w:r>
          </w:p>
        </w:tc>
        <w:tc>
          <w:tcPr>
            <w:tcW w:w="6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35422</w:t>
            </w:r>
          </w:p>
        </w:tc>
        <w:tc>
          <w:tcPr>
            <w:tcW w:w="4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97</w:t>
            </w:r>
          </w:p>
        </w:tc>
      </w:tr>
    </w:tbl>
    <w:p>
      <w:pPr>
        <w:spacing w:after="0" w:line="240" w:lineRule="auto"/>
        <w:ind w:firstLine="567"/>
        <w:jc w:val="both"/>
        <w:rPr>
          <w:rFonts w:ascii="Times New Roman" w:hAnsi="Times New Roman"/>
        </w:rPr>
      </w:pPr>
    </w:p>
    <w:p>
      <w:pPr>
        <w:spacing w:after="0" w:line="240" w:lineRule="auto"/>
        <w:rPr>
          <w:rFonts w:ascii="Times New Roman" w:hAnsi="Times New Roman"/>
          <w:sz w:val="10"/>
          <w:szCs w:val="10"/>
        </w:rPr>
      </w:pPr>
      <w:r>
        <w:rPr>
          <w:rFonts w:ascii="Times New Roman" w:hAnsi="Times New Roman"/>
          <w:sz w:val="10"/>
          <w:szCs w:val="10"/>
        </w:rPr>
        <w:br w:type="page"/>
      </w:r>
    </w:p>
    <w:p>
      <w:pPr>
        <w:pStyle w:val="4"/>
        <w:spacing w:before="0" w:after="0"/>
        <w:rPr>
          <w:rFonts w:ascii="Times New Roman" w:hAnsi="Times New Roman" w:cs="Times New Roman"/>
          <w:color w:val="auto"/>
        </w:rPr>
      </w:pPr>
      <w:bookmarkStart w:id="64" w:name="_Toc118902830"/>
      <w:r>
        <w:rPr>
          <w:rFonts w:ascii="Times New Roman" w:hAnsi="Times New Roman" w:cs="Times New Roman"/>
          <w:color w:val="auto"/>
        </w:rPr>
        <w:t xml:space="preserve">Общий баланс подачи и реализации воды на хозяйственно-питьевые </w:t>
      </w:r>
      <w:r>
        <w:rPr>
          <w:rFonts w:ascii="Times New Roman" w:hAnsi="Times New Roman" w:cs="Times New Roman"/>
          <w:color w:val="auto"/>
        </w:rPr>
        <w:br w:type="textWrapping"/>
      </w:r>
      <w:r>
        <w:rPr>
          <w:rFonts w:ascii="Times New Roman" w:hAnsi="Times New Roman" w:cs="Times New Roman"/>
          <w:color w:val="auto"/>
        </w:rPr>
        <w:t>нужды в системе водоснабжения ООО «Загородная сервисная служба»</w:t>
      </w:r>
      <w:bookmarkEnd w:id="64"/>
    </w:p>
    <w:p>
      <w:pPr>
        <w:spacing w:after="0" w:line="240" w:lineRule="auto"/>
        <w:ind w:firstLine="567"/>
        <w:jc w:val="both"/>
        <w:rPr>
          <w:rFonts w:ascii="Times New Roman" w:hAnsi="Times New Roman"/>
        </w:rPr>
      </w:pPr>
      <w:r>
        <w:rPr>
          <w:rFonts w:ascii="Times New Roman" w:hAnsi="Times New Roman"/>
        </w:rPr>
        <w:t>Динамика подачи воды холодной в период 2019 - 2022 гг. в системе водоснабжения которых эксплуатирует ООО «Загородная сервисная служба», представлен в табл. 3.2.15.</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3.2.15. Общий водный баланс подачи и потребления холодной воды </w:t>
      </w:r>
      <w:r>
        <w:rPr>
          <w:rFonts w:ascii="Times New Roman" w:hAnsi="Times New Roman"/>
          <w:b/>
          <w:sz w:val="20"/>
          <w:szCs w:val="20"/>
        </w:rPr>
        <w:br w:type="textWrapping"/>
      </w:r>
      <w:r>
        <w:rPr>
          <w:rFonts w:ascii="Times New Roman" w:hAnsi="Times New Roman"/>
          <w:b/>
          <w:sz w:val="20"/>
          <w:szCs w:val="20"/>
        </w:rPr>
        <w:t xml:space="preserve">в системе водоснабжения, которую эксплуатирует ООО «Загородная сервисная служба» </w:t>
      </w:r>
      <w:r>
        <w:rPr>
          <w:rFonts w:ascii="Times New Roman" w:hAnsi="Times New Roman"/>
          <w:b/>
          <w:sz w:val="20"/>
          <w:szCs w:val="20"/>
        </w:rPr>
        <w:br w:type="textWrapping"/>
      </w:r>
      <w:r>
        <w:rPr>
          <w:rFonts w:ascii="Times New Roman" w:hAnsi="Times New Roman"/>
          <w:b/>
          <w:sz w:val="20"/>
          <w:szCs w:val="20"/>
        </w:rPr>
        <w:t>в период 2019 - 2022 гг.</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1466"/>
        <w:gridCol w:w="1927"/>
        <w:gridCol w:w="1927"/>
        <w:gridCol w:w="1927"/>
        <w:gridCol w:w="1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4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74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Источник</w:t>
            </w:r>
          </w:p>
          <w:p>
            <w:pPr>
              <w:spacing w:after="0" w:line="240" w:lineRule="auto"/>
              <w:jc w:val="center"/>
              <w:rPr>
                <w:rFonts w:ascii="Times New Roman" w:hAnsi="Times New Roman"/>
                <w:b/>
                <w:sz w:val="18"/>
                <w:szCs w:val="18"/>
              </w:rPr>
            </w:pPr>
            <w:r>
              <w:rPr>
                <w:rFonts w:ascii="Times New Roman" w:hAnsi="Times New Roman"/>
                <w:b/>
                <w:sz w:val="18"/>
                <w:szCs w:val="18"/>
              </w:rPr>
              <w:t>водоснабжения</w:t>
            </w:r>
          </w:p>
        </w:tc>
        <w:tc>
          <w:tcPr>
            <w:tcW w:w="3912"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44"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744"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978"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978"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978"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978"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4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4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lang w:val="en-US"/>
              </w:rPr>
            </w:pPr>
            <w:r>
              <w:rPr>
                <w:rFonts w:ascii="Times New Roman" w:hAnsi="Times New Roman"/>
                <w:sz w:val="18"/>
                <w:szCs w:val="18"/>
              </w:rPr>
              <w:t>Скважина</w:t>
            </w:r>
          </w:p>
        </w:tc>
        <w:tc>
          <w:tcPr>
            <w:tcW w:w="97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22364,59</w:t>
            </w:r>
          </w:p>
        </w:tc>
        <w:tc>
          <w:tcPr>
            <w:tcW w:w="97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26041,92</w:t>
            </w:r>
          </w:p>
        </w:tc>
        <w:tc>
          <w:tcPr>
            <w:tcW w:w="97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28788,42</w:t>
            </w:r>
          </w:p>
        </w:tc>
        <w:tc>
          <w:tcPr>
            <w:tcW w:w="97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28788,4</w:t>
            </w:r>
          </w:p>
        </w:tc>
      </w:tr>
    </w:tbl>
    <w:p>
      <w:pPr>
        <w:spacing w:after="0" w:line="240" w:lineRule="auto"/>
        <w:rPr>
          <w:rFonts w:ascii="Times New Roman" w:hAnsi="Times New Roman"/>
        </w:rPr>
      </w:pPr>
    </w:p>
    <w:p>
      <w:pPr>
        <w:pStyle w:val="4"/>
        <w:spacing w:before="0" w:after="0"/>
        <w:rPr>
          <w:rFonts w:ascii="Times New Roman" w:hAnsi="Times New Roman" w:cs="Times New Roman"/>
          <w:color w:val="auto"/>
        </w:rPr>
      </w:pPr>
      <w:bookmarkStart w:id="65" w:name="_Toc118902831"/>
      <w:r>
        <w:rPr>
          <w:rFonts w:ascii="Times New Roman" w:hAnsi="Times New Roman" w:cs="Times New Roman"/>
          <w:color w:val="auto"/>
        </w:rPr>
        <w:t xml:space="preserve">Общий баланс подачи и реализации воды на хозяйственно-питьевые </w:t>
      </w:r>
      <w:r>
        <w:rPr>
          <w:rFonts w:ascii="Times New Roman" w:hAnsi="Times New Roman" w:cs="Times New Roman"/>
          <w:color w:val="auto"/>
        </w:rPr>
        <w:br w:type="textWrapping"/>
      </w:r>
      <w:r>
        <w:rPr>
          <w:rFonts w:ascii="Times New Roman" w:hAnsi="Times New Roman" w:cs="Times New Roman"/>
          <w:color w:val="auto"/>
        </w:rPr>
        <w:t>нужды в системе водоснабжения ООО «ООО «Выбор Строй НН»</w:t>
      </w:r>
      <w:bookmarkEnd w:id="65"/>
    </w:p>
    <w:p>
      <w:pPr>
        <w:spacing w:after="0" w:line="240" w:lineRule="auto"/>
        <w:ind w:firstLine="567"/>
        <w:jc w:val="both"/>
        <w:rPr>
          <w:rFonts w:ascii="Times New Roman" w:hAnsi="Times New Roman"/>
        </w:rPr>
      </w:pPr>
      <w:r>
        <w:rPr>
          <w:rFonts w:ascii="Times New Roman" w:hAnsi="Times New Roman"/>
        </w:rPr>
        <w:t>Общий водный баланс подачи и потребления холодной воды в системе водоснабжения которых эксплуатирует ООО «ООО «Выбор Строй НН», представлен в табл. 3.2.16.</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3.2.16. Общий водный баланс подачи и потребления холодной воды в системе водоснабжения, которую эксплуатирует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1"/>
        <w:gridCol w:w="3301"/>
        <w:gridCol w:w="33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650"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3350"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расход,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650" w:type="pct"/>
            <w:vMerge w:val="continue"/>
            <w:noWrap w:val="0"/>
            <w:vAlign w:val="center"/>
          </w:tcPr>
          <w:p>
            <w:pPr>
              <w:spacing w:after="0" w:line="240" w:lineRule="auto"/>
              <w:jc w:val="center"/>
              <w:rPr>
                <w:rFonts w:ascii="Times New Roman" w:hAnsi="Times New Roman"/>
                <w:b/>
                <w:sz w:val="18"/>
                <w:szCs w:val="18"/>
              </w:rPr>
            </w:pPr>
          </w:p>
        </w:tc>
        <w:tc>
          <w:tcPr>
            <w:tcW w:w="167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167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65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6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28 251,0</w:t>
            </w:r>
          </w:p>
        </w:tc>
        <w:tc>
          <w:tcPr>
            <w:tcW w:w="16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65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ООО «Пригород лайф»</w:t>
            </w:r>
          </w:p>
        </w:tc>
        <w:tc>
          <w:tcPr>
            <w:tcW w:w="16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537,5</w:t>
            </w:r>
          </w:p>
        </w:tc>
        <w:tc>
          <w:tcPr>
            <w:tcW w:w="16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650"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67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28 788,4</w:t>
            </w:r>
          </w:p>
        </w:tc>
        <w:tc>
          <w:tcPr>
            <w:tcW w:w="167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131,8</w:t>
            </w:r>
          </w:p>
        </w:tc>
      </w:tr>
    </w:tbl>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66" w:name="_Toc118902832"/>
      <w:bookmarkStart w:id="67" w:name="sub_2043"/>
      <w:r>
        <w:rPr>
          <w:rFonts w:ascii="Times New Roman" w:hAnsi="Times New Roman" w:cs="Times New Roman"/>
          <w:color w:val="auto"/>
        </w:rPr>
        <w:t xml:space="preserve">Территориальный баланс подачи горячей и питьевой, </w:t>
      </w:r>
      <w:r>
        <w:rPr>
          <w:rFonts w:ascii="Times New Roman" w:hAnsi="Times New Roman" w:cs="Times New Roman"/>
          <w:color w:val="auto"/>
        </w:rPr>
        <w:br w:type="textWrapping"/>
      </w:r>
      <w:r>
        <w:rPr>
          <w:rFonts w:ascii="Times New Roman" w:hAnsi="Times New Roman" w:cs="Times New Roman"/>
          <w:color w:val="auto"/>
        </w:rPr>
        <w:t xml:space="preserve">воды по технологическим зонам водоснабжения </w:t>
      </w:r>
      <w:r>
        <w:rPr>
          <w:rFonts w:ascii="Times New Roman" w:hAnsi="Times New Roman" w:cs="Times New Roman"/>
          <w:color w:val="auto"/>
        </w:rPr>
        <w:br w:type="textWrapping"/>
      </w:r>
      <w:r>
        <w:rPr>
          <w:rFonts w:ascii="Times New Roman" w:hAnsi="Times New Roman" w:cs="Times New Roman"/>
          <w:color w:val="auto"/>
        </w:rPr>
        <w:t>(годовой и в сутки максимального водопотребления)</w:t>
      </w:r>
      <w:bookmarkEnd w:id="66"/>
    </w:p>
    <w:p>
      <w:pPr>
        <w:pStyle w:val="4"/>
        <w:spacing w:before="0" w:after="0"/>
        <w:rPr>
          <w:rStyle w:val="109"/>
          <w:color w:val="auto"/>
          <w:sz w:val="24"/>
          <w:szCs w:val="24"/>
        </w:rPr>
      </w:pPr>
      <w:bookmarkStart w:id="68" w:name="_Toc118902833"/>
      <w:r>
        <w:rPr>
          <w:rStyle w:val="109"/>
          <w:color w:val="auto"/>
          <w:sz w:val="24"/>
          <w:szCs w:val="24"/>
        </w:rPr>
        <w:t xml:space="preserve">Территориальный баланс подачи питьевой воды по технологическим </w:t>
      </w:r>
      <w:r>
        <w:rPr>
          <w:rStyle w:val="109"/>
          <w:color w:val="auto"/>
          <w:sz w:val="24"/>
          <w:szCs w:val="24"/>
        </w:rPr>
        <w:br w:type="textWrapping"/>
      </w:r>
      <w:r>
        <w:rPr>
          <w:rStyle w:val="109"/>
          <w:color w:val="auto"/>
          <w:sz w:val="24"/>
          <w:szCs w:val="24"/>
        </w:rPr>
        <w:t xml:space="preserve">зонам водоснабжения (годовой и в сутки максимального водопотребления) </w:t>
      </w:r>
      <w:r>
        <w:rPr>
          <w:rStyle w:val="109"/>
          <w:color w:val="auto"/>
          <w:sz w:val="24"/>
          <w:szCs w:val="24"/>
        </w:rPr>
        <w:br w:type="textWrapping"/>
      </w:r>
      <w:r>
        <w:rPr>
          <w:rStyle w:val="109"/>
          <w:color w:val="auto"/>
          <w:sz w:val="24"/>
          <w:szCs w:val="24"/>
        </w:rPr>
        <w:t>МУП «Управление водоканализационного хозяйства»</w:t>
      </w:r>
      <w:bookmarkEnd w:id="68"/>
    </w:p>
    <w:p>
      <w:pPr>
        <w:spacing w:after="0" w:line="240" w:lineRule="auto"/>
        <w:ind w:firstLine="567"/>
        <w:jc w:val="both"/>
        <w:rPr>
          <w:rStyle w:val="109"/>
        </w:rPr>
      </w:pPr>
      <w:r>
        <w:rPr>
          <w:rStyle w:val="109"/>
        </w:rPr>
        <w:t>Территориальный баланс подачи питьевой воды по 53 населенным пунктам Богородского муниципального округа, водоснабжение которых осуществляется МУП «Управление водоканализационного хозяйства» показан в табл. 3.2.1.</w:t>
      </w:r>
    </w:p>
    <w:p>
      <w:pPr>
        <w:spacing w:after="0" w:line="240" w:lineRule="auto"/>
        <w:jc w:val="right"/>
        <w:rPr>
          <w:rFonts w:ascii="Times New Roman" w:hAnsi="Times New Roman"/>
          <w:b/>
          <w:sz w:val="20"/>
          <w:szCs w:val="20"/>
        </w:rPr>
      </w:pPr>
      <w:r>
        <w:rPr>
          <w:rFonts w:ascii="Times New Roman" w:hAnsi="Times New Roman"/>
          <w:b/>
          <w:sz w:val="20"/>
          <w:szCs w:val="20"/>
        </w:rPr>
        <w:t>Таблица 3.3.1.</w:t>
      </w:r>
      <w:r>
        <w:rPr>
          <w:rFonts w:ascii="Times New Roman" w:hAnsi="Times New Roman"/>
        </w:rPr>
        <w:t xml:space="preserve"> </w:t>
      </w:r>
      <w:r>
        <w:rPr>
          <w:rFonts w:ascii="Times New Roman" w:hAnsi="Times New Roman"/>
          <w:b/>
          <w:sz w:val="20"/>
          <w:szCs w:val="20"/>
        </w:rPr>
        <w:t xml:space="preserve">Территориальный баланс подачи питьевой воды в год и максимальный </w:t>
      </w:r>
      <w:r>
        <w:rPr>
          <w:rFonts w:ascii="Times New Roman" w:hAnsi="Times New Roman"/>
          <w:b/>
          <w:sz w:val="20"/>
          <w:szCs w:val="20"/>
        </w:rPr>
        <w:br w:type="textWrapping"/>
      </w:r>
      <w:r>
        <w:rPr>
          <w:rFonts w:ascii="Times New Roman" w:hAnsi="Times New Roman"/>
          <w:b/>
          <w:sz w:val="20"/>
          <w:szCs w:val="20"/>
        </w:rPr>
        <w:t>расход воды в сутки по населенным пунктам в период 2020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5"/>
        <w:gridCol w:w="2990"/>
        <w:gridCol w:w="1054"/>
        <w:gridCol w:w="1054"/>
        <w:gridCol w:w="1056"/>
        <w:gridCol w:w="1054"/>
        <w:gridCol w:w="1054"/>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71"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1517"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населенных пунктов</w:t>
            </w:r>
          </w:p>
        </w:tc>
        <w:tc>
          <w:tcPr>
            <w:tcW w:w="1606"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расход, м</w:t>
            </w:r>
            <w:r>
              <w:rPr>
                <w:rFonts w:ascii="Times New Roman" w:hAnsi="Times New Roman"/>
                <w:b/>
                <w:sz w:val="18"/>
                <w:szCs w:val="18"/>
                <w:vertAlign w:val="superscript"/>
              </w:rPr>
              <w:t>3</w:t>
            </w:r>
            <w:r>
              <w:rPr>
                <w:rFonts w:ascii="Times New Roman" w:hAnsi="Times New Roman"/>
                <w:b/>
                <w:sz w:val="18"/>
                <w:szCs w:val="18"/>
              </w:rPr>
              <w:t>/год</w:t>
            </w:r>
          </w:p>
        </w:tc>
        <w:tc>
          <w:tcPr>
            <w:tcW w:w="1606"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Расход водопотребления в сутки среднесуточный, м</w:t>
            </w:r>
            <w:r>
              <w:rPr>
                <w:rFonts w:ascii="Times New Roman" w:hAnsi="Times New Roman"/>
                <w:b/>
                <w:sz w:val="18"/>
                <w:szCs w:val="18"/>
                <w:vertAlign w:val="superscript"/>
              </w:rPr>
              <w:t>3</w:t>
            </w:r>
            <w:r>
              <w:rPr>
                <w:rFonts w:ascii="Times New Roman" w:hAnsi="Times New Roman"/>
                <w:b/>
                <w:sz w:val="18"/>
                <w:szCs w:val="18"/>
              </w:rPr>
              <w:t>/сут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71" w:type="pct"/>
            <w:vMerge w:val="continue"/>
            <w:noWrap w:val="0"/>
            <w:vAlign w:val="center"/>
          </w:tcPr>
          <w:p>
            <w:pPr>
              <w:spacing w:after="0" w:line="240" w:lineRule="auto"/>
              <w:jc w:val="center"/>
              <w:rPr>
                <w:rFonts w:ascii="Times New Roman" w:hAnsi="Times New Roman"/>
                <w:b/>
                <w:sz w:val="18"/>
                <w:szCs w:val="18"/>
              </w:rPr>
            </w:pPr>
          </w:p>
        </w:tc>
        <w:tc>
          <w:tcPr>
            <w:tcW w:w="1517" w:type="pct"/>
            <w:vMerge w:val="continue"/>
            <w:noWrap w:val="0"/>
            <w:vAlign w:val="center"/>
          </w:tcPr>
          <w:p>
            <w:pPr>
              <w:spacing w:after="0" w:line="240" w:lineRule="auto"/>
              <w:jc w:val="center"/>
              <w:rPr>
                <w:rFonts w:ascii="Times New Roman" w:hAnsi="Times New Roman"/>
                <w:b/>
                <w:sz w:val="18"/>
                <w:szCs w:val="18"/>
              </w:rPr>
            </w:pPr>
          </w:p>
        </w:tc>
        <w:tc>
          <w:tcPr>
            <w:tcW w:w="5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5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53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c>
          <w:tcPr>
            <w:tcW w:w="5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5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53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w:t>
            </w:r>
          </w:p>
        </w:tc>
        <w:tc>
          <w:tcPr>
            <w:tcW w:w="1517"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г. Богородск</w:t>
            </w:r>
          </w:p>
        </w:tc>
        <w:tc>
          <w:tcPr>
            <w:tcW w:w="5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1 998 286</w:t>
            </w:r>
          </w:p>
        </w:tc>
        <w:tc>
          <w:tcPr>
            <w:tcW w:w="5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2 140 937</w:t>
            </w:r>
          </w:p>
        </w:tc>
        <w:tc>
          <w:tcPr>
            <w:tcW w:w="53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2 075 025</w:t>
            </w:r>
          </w:p>
        </w:tc>
        <w:tc>
          <w:tcPr>
            <w:tcW w:w="5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5460</w:t>
            </w:r>
          </w:p>
        </w:tc>
        <w:tc>
          <w:tcPr>
            <w:tcW w:w="5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5866</w:t>
            </w:r>
          </w:p>
        </w:tc>
        <w:tc>
          <w:tcPr>
            <w:tcW w:w="53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5 685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51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д. Антеньево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6059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7074</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4 237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51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с. Арапово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19474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20211</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19 641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51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с. Афанасьево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4412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5813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5 697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51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д.Баркино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3632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3891</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2 102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51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д.Березовка</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77733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76804</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73 934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51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д. Венец</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1146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2614</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1 913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Воронцово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1178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1 302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Высоково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16020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21046</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17 450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Дубёнки</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4695</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3 649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51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с.Дуденево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37704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46202</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41 595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Заозерье</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893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п.Зеленый Дол</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1844</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1 846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Зименки</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272</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51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д. Инютино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13630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13489</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13 807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Калёнки</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Ключищи</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3376</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2 482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Кожевенное</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32600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43689</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42 889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Крутец</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3920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3780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2 283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Крутиха</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887</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Кудрешки</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7913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8086</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7 521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Куликово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1610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1 185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Лазарево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2984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4316</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3 516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с. Лакша</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50654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56518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53 028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155</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с. Лукино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5602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9099</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7 718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Непецино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532</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с. Оранки</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8373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9959</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9 916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Пальцино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1044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2841</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1 520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Пантелеево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1751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3247</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2 200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Песочное</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11938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14468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14 336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Победиха</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2830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Подвязье</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1243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1805</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1 306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Полец</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Савелово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1255</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1 015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Садки</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827</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Санниково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1652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1620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Сокол</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8401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12022</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10 880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Солонское</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16790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17478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16 100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Сухоблюдное</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3399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3293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2 952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Сысоевка</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6417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6641</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6 215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Теряево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15383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16817</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16 819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Тимонино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1314</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1 416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Трестьяны</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3367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2355</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1 525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Ушаково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31962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32829</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26 657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с. Хабарское</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14418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15528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14 927</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с. Хвощевка</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26153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28168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28 353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п. Центральный</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49152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57514</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47 888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158</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Ченцово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1370</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969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с. Шапкино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9521</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9486</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9 358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с. Шарголи</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1583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2734</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2 955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Швариха</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36679</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44795</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36 425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000000" w:fill="FFFFFF"/>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c>
          <w:tcPr>
            <w:tcW w:w="1517" w:type="pct"/>
            <w:shd w:val="clear" w:color="000000" w:fill="FFFFFF"/>
            <w:noWrap w:val="0"/>
            <w:vAlign w:val="center"/>
          </w:tcPr>
          <w:p>
            <w:pPr>
              <w:spacing w:after="0" w:line="240" w:lineRule="auto"/>
              <w:rPr>
                <w:rFonts w:ascii="Times New Roman" w:hAnsi="Times New Roman"/>
                <w:sz w:val="18"/>
                <w:szCs w:val="18"/>
              </w:rPr>
            </w:pPr>
            <w:r>
              <w:rPr>
                <w:rFonts w:ascii="Times New Roman" w:hAnsi="Times New Roman"/>
                <w:sz w:val="18"/>
                <w:szCs w:val="18"/>
              </w:rPr>
              <w:t>д. Шилово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668</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449</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w:t>
            </w:r>
          </w:p>
        </w:tc>
        <w:tc>
          <w:tcPr>
            <w:tcW w:w="151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Шуклино</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5105</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4869</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6 173</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5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53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b/>
                <w:sz w:val="18"/>
                <w:szCs w:val="18"/>
              </w:rPr>
            </w:pPr>
          </w:p>
        </w:tc>
        <w:tc>
          <w:tcPr>
            <w:tcW w:w="1517"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 по всем населенным пунктам</w:t>
            </w:r>
          </w:p>
        </w:tc>
        <w:tc>
          <w:tcPr>
            <w:tcW w:w="5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2 551 002</w:t>
            </w:r>
          </w:p>
        </w:tc>
        <w:tc>
          <w:tcPr>
            <w:tcW w:w="5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2 776 920</w:t>
            </w:r>
          </w:p>
        </w:tc>
        <w:tc>
          <w:tcPr>
            <w:tcW w:w="5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2 648 626</w:t>
            </w:r>
          </w:p>
        </w:tc>
        <w:tc>
          <w:tcPr>
            <w:tcW w:w="5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6 973</w:t>
            </w:r>
          </w:p>
        </w:tc>
        <w:tc>
          <w:tcPr>
            <w:tcW w:w="5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7 634</w:t>
            </w:r>
          </w:p>
        </w:tc>
        <w:tc>
          <w:tcPr>
            <w:tcW w:w="5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7 257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b/>
                <w:sz w:val="20"/>
                <w:szCs w:val="20"/>
              </w:rPr>
            </w:pPr>
          </w:p>
        </w:tc>
        <w:tc>
          <w:tcPr>
            <w:tcW w:w="1517" w:type="pct"/>
            <w:shd w:val="clear" w:color="auto" w:fill="auto"/>
            <w:noWrap w:val="0"/>
            <w:vAlign w:val="center"/>
          </w:tcPr>
          <w:p>
            <w:pPr>
              <w:spacing w:after="0" w:line="240" w:lineRule="auto"/>
              <w:jc w:val="both"/>
              <w:rPr>
                <w:rFonts w:ascii="Times New Roman" w:hAnsi="Times New Roman"/>
                <w:b/>
                <w:sz w:val="20"/>
                <w:szCs w:val="20"/>
              </w:rPr>
            </w:pPr>
            <w:r>
              <w:rPr>
                <w:rFonts w:ascii="Times New Roman" w:hAnsi="Times New Roman"/>
                <w:b/>
                <w:sz w:val="20"/>
                <w:szCs w:val="20"/>
              </w:rPr>
              <w:t xml:space="preserve">Доля водопотребления в </w:t>
            </w:r>
            <w:r>
              <w:rPr>
                <w:rFonts w:ascii="Times New Roman" w:hAnsi="Times New Roman"/>
                <w:b/>
                <w:sz w:val="20"/>
                <w:szCs w:val="20"/>
              </w:rPr>
              <w:br w:type="textWrapping"/>
            </w:r>
            <w:r>
              <w:rPr>
                <w:rFonts w:ascii="Times New Roman" w:hAnsi="Times New Roman"/>
                <w:b/>
                <w:sz w:val="20"/>
                <w:szCs w:val="20"/>
              </w:rPr>
              <w:t>г. Богородск, %</w:t>
            </w:r>
          </w:p>
        </w:tc>
        <w:tc>
          <w:tcPr>
            <w:tcW w:w="535" w:type="pct"/>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78,3</w:t>
            </w:r>
          </w:p>
        </w:tc>
        <w:tc>
          <w:tcPr>
            <w:tcW w:w="535" w:type="pct"/>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77,1</w:t>
            </w:r>
          </w:p>
        </w:tc>
        <w:tc>
          <w:tcPr>
            <w:tcW w:w="536" w:type="pct"/>
            <w:shd w:val="clear" w:color="auto" w:fill="auto"/>
            <w:noWrap w:val="0"/>
            <w:vAlign w:val="center"/>
          </w:tcPr>
          <w:p>
            <w:pPr>
              <w:spacing w:after="0" w:line="240" w:lineRule="auto"/>
              <w:jc w:val="center"/>
              <w:rPr>
                <w:rFonts w:ascii="Times New Roman" w:hAnsi="Times New Roman"/>
                <w:b/>
                <w:sz w:val="20"/>
                <w:szCs w:val="20"/>
              </w:rPr>
            </w:pPr>
            <w:r>
              <w:rPr>
                <w:rFonts w:ascii="Times New Roman" w:hAnsi="Times New Roman"/>
                <w:b/>
                <w:sz w:val="20"/>
                <w:szCs w:val="20"/>
              </w:rPr>
              <w:t>78,3</w:t>
            </w:r>
          </w:p>
        </w:tc>
        <w:tc>
          <w:tcPr>
            <w:tcW w:w="535" w:type="pct"/>
            <w:shd w:val="clear" w:color="auto" w:fill="auto"/>
            <w:noWrap w:val="0"/>
            <w:vAlign w:val="center"/>
          </w:tcPr>
          <w:p>
            <w:pPr>
              <w:spacing w:after="0" w:line="240" w:lineRule="auto"/>
              <w:jc w:val="center"/>
              <w:rPr>
                <w:rFonts w:ascii="Times New Roman" w:hAnsi="Times New Roman"/>
                <w:b/>
                <w:sz w:val="20"/>
                <w:szCs w:val="20"/>
              </w:rPr>
            </w:pPr>
          </w:p>
        </w:tc>
        <w:tc>
          <w:tcPr>
            <w:tcW w:w="535" w:type="pct"/>
            <w:shd w:val="clear" w:color="auto" w:fill="auto"/>
            <w:noWrap w:val="0"/>
            <w:vAlign w:val="center"/>
          </w:tcPr>
          <w:p>
            <w:pPr>
              <w:spacing w:after="0" w:line="240" w:lineRule="auto"/>
              <w:jc w:val="center"/>
              <w:rPr>
                <w:rFonts w:ascii="Times New Roman" w:hAnsi="Times New Roman"/>
                <w:b/>
                <w:sz w:val="20"/>
                <w:szCs w:val="20"/>
              </w:rPr>
            </w:pPr>
          </w:p>
        </w:tc>
        <w:tc>
          <w:tcPr>
            <w:tcW w:w="536" w:type="pct"/>
            <w:shd w:val="clear" w:color="auto" w:fill="auto"/>
            <w:noWrap w:val="0"/>
            <w:vAlign w:val="center"/>
          </w:tcPr>
          <w:p>
            <w:pPr>
              <w:spacing w:after="0" w:line="240" w:lineRule="auto"/>
              <w:jc w:val="center"/>
              <w:rPr>
                <w:rFonts w:ascii="Times New Roman" w:hAnsi="Times New Roman"/>
                <w:b/>
                <w:sz w:val="20"/>
                <w:szCs w:val="20"/>
              </w:rPr>
            </w:pPr>
          </w:p>
        </w:tc>
      </w:tr>
    </w:tbl>
    <w:p>
      <w:pPr>
        <w:spacing w:after="0" w:line="240" w:lineRule="auto"/>
        <w:jc w:val="both"/>
        <w:rPr>
          <w:rStyle w:val="109"/>
          <w:sz w:val="16"/>
          <w:szCs w:val="16"/>
        </w:rPr>
      </w:pPr>
    </w:p>
    <w:p>
      <w:pPr>
        <w:spacing w:after="0" w:line="240" w:lineRule="auto"/>
        <w:ind w:firstLine="567"/>
        <w:jc w:val="both"/>
        <w:rPr>
          <w:rStyle w:val="109"/>
        </w:rPr>
      </w:pPr>
      <w:r>
        <w:rPr>
          <w:rStyle w:val="109"/>
        </w:rPr>
        <w:t xml:space="preserve">Необходимо отметить, что анализ территориального баланса подачи питьевой воды по 53 населенным пунктам Богородского муниципального округа показывает, что для водоснабжения г. Богородска расходуется 77 – 78 % всего годового расхода питьевой воды. Остальные 52 населенных пункта потребляют 22 – 23 %. </w:t>
      </w:r>
    </w:p>
    <w:p>
      <w:pPr>
        <w:spacing w:after="0" w:line="240" w:lineRule="auto"/>
        <w:ind w:firstLine="567"/>
        <w:jc w:val="both"/>
        <w:rPr>
          <w:rStyle w:val="109"/>
        </w:rPr>
      </w:pPr>
      <w:r>
        <w:rPr>
          <w:rStyle w:val="109"/>
        </w:rPr>
        <w:t>Анализ данных табл. 3.3.1 показывает практически стабильный расход питьевой воды</w:t>
      </w:r>
      <w:r>
        <w:rPr>
          <w:rFonts w:ascii="Times New Roman" w:hAnsi="Times New Roman"/>
        </w:rPr>
        <w:t xml:space="preserve"> </w:t>
      </w:r>
      <w:r>
        <w:rPr>
          <w:rStyle w:val="109"/>
        </w:rPr>
        <w:t>по всем</w:t>
      </w:r>
      <w:r>
        <w:rPr>
          <w:rFonts w:ascii="Times New Roman" w:hAnsi="Times New Roman"/>
        </w:rPr>
        <w:t xml:space="preserve"> </w:t>
      </w:r>
      <w:r>
        <w:rPr>
          <w:rStyle w:val="109"/>
        </w:rPr>
        <w:t xml:space="preserve">населенным пунктам Богородского муниципального округа в период 2020 – 2022 гг. </w:t>
      </w:r>
    </w:p>
    <w:p>
      <w:pPr>
        <w:spacing w:after="0" w:line="240" w:lineRule="auto"/>
        <w:rPr>
          <w:rStyle w:val="109"/>
          <w:b/>
          <w:sz w:val="20"/>
          <w:szCs w:val="20"/>
        </w:rPr>
      </w:pPr>
      <w:r>
        <w:rPr>
          <w:rStyle w:val="109"/>
          <w:b/>
          <w:sz w:val="20"/>
          <w:szCs w:val="20"/>
        </w:rPr>
        <w:br w:type="page"/>
      </w:r>
    </w:p>
    <w:p>
      <w:pPr>
        <w:pStyle w:val="4"/>
        <w:spacing w:before="0" w:after="0"/>
        <w:rPr>
          <w:rFonts w:ascii="Times New Roman" w:hAnsi="Times New Roman" w:cs="Times New Roman"/>
          <w:color w:val="auto"/>
        </w:rPr>
      </w:pPr>
      <w:bookmarkStart w:id="69" w:name="_Toc118902834"/>
      <w:r>
        <w:rPr>
          <w:rFonts w:ascii="Times New Roman" w:hAnsi="Times New Roman" w:cs="Times New Roman"/>
          <w:color w:val="auto"/>
        </w:rPr>
        <w:t xml:space="preserve">Территориальный баланс подачи питьевой воды по технологическим </w:t>
      </w:r>
      <w:r>
        <w:rPr>
          <w:rFonts w:ascii="Times New Roman" w:hAnsi="Times New Roman" w:cs="Times New Roman"/>
          <w:color w:val="auto"/>
        </w:rPr>
        <w:br w:type="textWrapping"/>
      </w:r>
      <w:r>
        <w:rPr>
          <w:rFonts w:ascii="Times New Roman" w:hAnsi="Times New Roman" w:cs="Times New Roman"/>
          <w:color w:val="auto"/>
        </w:rPr>
        <w:t xml:space="preserve">зонам водоснабжения (годовой и в сутки максимального водопотребления) </w:t>
      </w:r>
      <w:r>
        <w:rPr>
          <w:rFonts w:ascii="Times New Roman" w:hAnsi="Times New Roman" w:cs="Times New Roman"/>
          <w:color w:val="auto"/>
        </w:rPr>
        <w:br w:type="textWrapping"/>
      </w:r>
      <w:r>
        <w:rPr>
          <w:rFonts w:ascii="Times New Roman" w:hAnsi="Times New Roman" w:cs="Times New Roman"/>
          <w:color w:val="auto"/>
        </w:rPr>
        <w:t>МУП «Жилищно-коммунальное хозяйство села Каменки»</w:t>
      </w:r>
      <w:bookmarkEnd w:id="69"/>
    </w:p>
    <w:p>
      <w:pPr>
        <w:spacing w:after="0" w:line="240" w:lineRule="auto"/>
        <w:ind w:firstLine="482"/>
        <w:jc w:val="both"/>
        <w:rPr>
          <w:rFonts w:ascii="Times New Roman" w:hAnsi="Times New Roman"/>
        </w:rPr>
      </w:pPr>
      <w:r>
        <w:rPr>
          <w:rFonts w:ascii="Times New Roman" w:hAnsi="Times New Roman"/>
        </w:rPr>
        <w:t>Территориальный баланс подачи воды по годам в схеме водоснабжения МУП «Жилищно-коммунальное хозяйство села Каменки» за период 2018 – 2022 гг. приведен в табл. 3.3.2.</w:t>
      </w:r>
    </w:p>
    <w:p>
      <w:pPr>
        <w:spacing w:after="0" w:line="240" w:lineRule="auto"/>
        <w:jc w:val="right"/>
        <w:rPr>
          <w:rFonts w:ascii="Times New Roman" w:hAnsi="Times New Roman"/>
          <w:b/>
          <w:sz w:val="20"/>
          <w:szCs w:val="20"/>
        </w:rPr>
      </w:pPr>
      <w:r>
        <w:rPr>
          <w:rFonts w:ascii="Times New Roman" w:hAnsi="Times New Roman"/>
          <w:b/>
          <w:sz w:val="20"/>
          <w:szCs w:val="20"/>
        </w:rPr>
        <w:t>Таблица 3.3.2.</w:t>
      </w:r>
      <w:r>
        <w:rPr>
          <w:rFonts w:ascii="Times New Roman" w:hAnsi="Times New Roman"/>
          <w:sz w:val="20"/>
          <w:szCs w:val="20"/>
        </w:rPr>
        <w:t xml:space="preserve"> </w:t>
      </w:r>
      <w:r>
        <w:rPr>
          <w:rFonts w:ascii="Times New Roman" w:hAnsi="Times New Roman"/>
          <w:b/>
          <w:sz w:val="20"/>
          <w:szCs w:val="20"/>
        </w:rPr>
        <w:t xml:space="preserve">Территориальный баланс подачи воды по годам в схеме водоснабжения МУП </w:t>
      </w:r>
      <w:r>
        <w:rPr>
          <w:rFonts w:ascii="Times New Roman" w:hAnsi="Times New Roman"/>
          <w:b/>
          <w:sz w:val="20"/>
          <w:szCs w:val="20"/>
        </w:rPr>
        <w:br w:type="textWrapping"/>
      </w:r>
      <w:r>
        <w:rPr>
          <w:rFonts w:ascii="Times New Roman" w:hAnsi="Times New Roman"/>
          <w:b/>
          <w:sz w:val="20"/>
          <w:szCs w:val="20"/>
        </w:rPr>
        <w:t>«Жилищно-коммунальное хозяйство села Каменки» за период 2018 – 2022 гг.</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367"/>
        <w:gridCol w:w="1356"/>
        <w:gridCol w:w="1356"/>
        <w:gridCol w:w="1356"/>
        <w:gridCol w:w="1356"/>
        <w:gridCol w:w="13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86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населенного пункта</w:t>
            </w:r>
          </w:p>
        </w:tc>
        <w:tc>
          <w:tcPr>
            <w:tcW w:w="69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Ед. изм.</w:t>
            </w:r>
          </w:p>
        </w:tc>
        <w:tc>
          <w:tcPr>
            <w:tcW w:w="3441"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86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9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6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6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86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Каменка</w:t>
            </w:r>
          </w:p>
        </w:tc>
        <w:tc>
          <w:tcPr>
            <w:tcW w:w="69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Тыс. м</w:t>
            </w:r>
            <w:r>
              <w:rPr>
                <w:rFonts w:ascii="Times New Roman" w:hAnsi="Times New Roman"/>
                <w:sz w:val="18"/>
                <w:szCs w:val="18"/>
                <w:vertAlign w:val="superscript"/>
              </w:rPr>
              <w:t>3</w:t>
            </w:r>
            <w:r>
              <w:rPr>
                <w:rFonts w:ascii="Times New Roman" w:hAnsi="Times New Roman"/>
                <w:sz w:val="18"/>
                <w:szCs w:val="18"/>
              </w:rPr>
              <w:t>/год</w:t>
            </w:r>
          </w:p>
        </w:tc>
        <w:tc>
          <w:tcPr>
            <w:tcW w:w="6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141,052</w:t>
            </w:r>
          </w:p>
        </w:tc>
        <w:tc>
          <w:tcPr>
            <w:tcW w:w="6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145,314</w:t>
            </w:r>
          </w:p>
        </w:tc>
        <w:tc>
          <w:tcPr>
            <w:tcW w:w="6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141,105</w:t>
            </w:r>
          </w:p>
        </w:tc>
        <w:tc>
          <w:tcPr>
            <w:tcW w:w="6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135,291</w:t>
            </w:r>
          </w:p>
        </w:tc>
        <w:tc>
          <w:tcPr>
            <w:tcW w:w="6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134,121</w:t>
            </w:r>
          </w:p>
        </w:tc>
      </w:tr>
    </w:tbl>
    <w:p>
      <w:pPr>
        <w:spacing w:after="0" w:line="240" w:lineRule="auto"/>
        <w:jc w:val="both"/>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 xml:space="preserve">Максимальный расход водопотребления в сутки по годам в схеме водоснабжения </w:t>
      </w:r>
      <w:r>
        <w:rPr>
          <w:rFonts w:ascii="Times New Roman" w:hAnsi="Times New Roman"/>
        </w:rPr>
        <w:br w:type="textWrapping"/>
      </w:r>
      <w:r>
        <w:rPr>
          <w:rFonts w:ascii="Times New Roman" w:hAnsi="Times New Roman"/>
        </w:rPr>
        <w:t>МУП «Жилищно-коммунальное хозяйство села Каменки» за период 2018 – 2022 гг. приведен в табл. 3.3.3.</w:t>
      </w:r>
    </w:p>
    <w:p>
      <w:pPr>
        <w:spacing w:after="0" w:line="240" w:lineRule="auto"/>
        <w:jc w:val="right"/>
        <w:rPr>
          <w:rFonts w:ascii="Times New Roman" w:hAnsi="Times New Roman"/>
          <w:b/>
          <w:sz w:val="20"/>
          <w:szCs w:val="20"/>
        </w:rPr>
      </w:pPr>
      <w:r>
        <w:rPr>
          <w:rFonts w:ascii="Times New Roman" w:hAnsi="Times New Roman"/>
          <w:b/>
          <w:sz w:val="20"/>
          <w:szCs w:val="20"/>
        </w:rPr>
        <w:t>Таблица 3.3.3.</w:t>
      </w:r>
      <w:r>
        <w:rPr>
          <w:rFonts w:ascii="Times New Roman" w:hAnsi="Times New Roman"/>
          <w:sz w:val="20"/>
          <w:szCs w:val="20"/>
        </w:rPr>
        <w:t xml:space="preserve"> </w:t>
      </w:r>
      <w:r>
        <w:rPr>
          <w:rFonts w:ascii="Times New Roman" w:hAnsi="Times New Roman"/>
          <w:b/>
          <w:sz w:val="20"/>
          <w:szCs w:val="20"/>
        </w:rPr>
        <w:t xml:space="preserve">Максимальный расход водопотребления в сутки по годам в схеме </w:t>
      </w:r>
      <w:r>
        <w:rPr>
          <w:rFonts w:ascii="Times New Roman" w:hAnsi="Times New Roman"/>
          <w:b/>
          <w:sz w:val="20"/>
          <w:szCs w:val="20"/>
        </w:rPr>
        <w:br w:type="textWrapping"/>
      </w:r>
      <w:r>
        <w:rPr>
          <w:rFonts w:ascii="Times New Roman" w:hAnsi="Times New Roman"/>
          <w:b/>
          <w:sz w:val="20"/>
          <w:szCs w:val="20"/>
        </w:rPr>
        <w:t xml:space="preserve">водоснабжения МУП «Жилищно-коммунальное хозяйство села Каменки» </w:t>
      </w:r>
      <w:r>
        <w:rPr>
          <w:rFonts w:ascii="Times New Roman" w:hAnsi="Times New Roman"/>
          <w:b/>
          <w:sz w:val="20"/>
          <w:szCs w:val="20"/>
        </w:rPr>
        <w:br w:type="textWrapping"/>
      </w:r>
      <w:r>
        <w:rPr>
          <w:rFonts w:ascii="Times New Roman" w:hAnsi="Times New Roman"/>
          <w:b/>
          <w:sz w:val="20"/>
          <w:szCs w:val="20"/>
        </w:rPr>
        <w:t>за период 2017 – 2022 гг.</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038"/>
        <w:gridCol w:w="1421"/>
        <w:gridCol w:w="1423"/>
        <w:gridCol w:w="1423"/>
        <w:gridCol w:w="1423"/>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86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населенного пункта</w:t>
            </w:r>
          </w:p>
        </w:tc>
        <w:tc>
          <w:tcPr>
            <w:tcW w:w="52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Ед. изм.</w:t>
            </w:r>
          </w:p>
        </w:tc>
        <w:tc>
          <w:tcPr>
            <w:tcW w:w="3608"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86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2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2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72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72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2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72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86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Каменка</w:t>
            </w:r>
          </w:p>
        </w:tc>
        <w:tc>
          <w:tcPr>
            <w:tcW w:w="5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r>
              <w:rPr>
                <w:rFonts w:ascii="Times New Roman" w:hAnsi="Times New Roman"/>
                <w:sz w:val="18"/>
                <w:szCs w:val="18"/>
              </w:rPr>
              <w:t>/сут</w:t>
            </w:r>
          </w:p>
        </w:tc>
        <w:tc>
          <w:tcPr>
            <w:tcW w:w="7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361,17</w:t>
            </w:r>
          </w:p>
        </w:tc>
        <w:tc>
          <w:tcPr>
            <w:tcW w:w="7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372,07</w:t>
            </w:r>
          </w:p>
        </w:tc>
        <w:tc>
          <w:tcPr>
            <w:tcW w:w="7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361,30</w:t>
            </w:r>
          </w:p>
        </w:tc>
        <w:tc>
          <w:tcPr>
            <w:tcW w:w="7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346,41</w:t>
            </w:r>
          </w:p>
        </w:tc>
        <w:tc>
          <w:tcPr>
            <w:tcW w:w="72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344,21</w:t>
            </w:r>
          </w:p>
        </w:tc>
      </w:tr>
    </w:tbl>
    <w:p>
      <w:pPr>
        <w:spacing w:after="0" w:line="240" w:lineRule="auto"/>
        <w:ind w:firstLine="567"/>
        <w:jc w:val="both"/>
        <w:rPr>
          <w:rFonts w:ascii="Times New Roman" w:hAnsi="Times New Roman"/>
          <w:sz w:val="16"/>
          <w:szCs w:val="16"/>
        </w:rPr>
      </w:pPr>
    </w:p>
    <w:p>
      <w:pPr>
        <w:spacing w:after="0" w:line="240" w:lineRule="auto"/>
        <w:rPr>
          <w:rFonts w:ascii="Times New Roman" w:hAnsi="Times New Roman"/>
          <w:sz w:val="16"/>
          <w:szCs w:val="16"/>
        </w:rPr>
      </w:pPr>
      <w:r>
        <w:rPr>
          <w:rFonts w:ascii="Times New Roman" w:hAnsi="Times New Roman"/>
          <w:sz w:val="16"/>
          <w:szCs w:val="16"/>
        </w:rPr>
        <w:br w:type="page"/>
      </w:r>
    </w:p>
    <w:p>
      <w:pPr>
        <w:pStyle w:val="4"/>
        <w:spacing w:before="0" w:after="0"/>
        <w:rPr>
          <w:rFonts w:ascii="Times New Roman" w:hAnsi="Times New Roman" w:cs="Times New Roman"/>
          <w:color w:val="auto"/>
        </w:rPr>
      </w:pPr>
      <w:bookmarkStart w:id="70" w:name="_Toc118902835"/>
      <w:r>
        <w:rPr>
          <w:rFonts w:ascii="Times New Roman" w:hAnsi="Times New Roman" w:cs="Times New Roman"/>
          <w:color w:val="auto"/>
        </w:rPr>
        <w:t>Территориальный баланс подачи питьевой воды по технологическим</w:t>
      </w:r>
      <w:r>
        <w:rPr>
          <w:rFonts w:ascii="Times New Roman" w:hAnsi="Times New Roman" w:cs="Times New Roman"/>
          <w:color w:val="auto"/>
        </w:rPr>
        <w:br w:type="textWrapping"/>
      </w:r>
      <w:r>
        <w:rPr>
          <w:rFonts w:ascii="Times New Roman" w:hAnsi="Times New Roman" w:cs="Times New Roman"/>
          <w:color w:val="auto"/>
        </w:rPr>
        <w:t>зонам водоснабжения (годовой и в сутки максимального водопотребления)</w:t>
      </w:r>
      <w:r>
        <w:rPr>
          <w:rFonts w:ascii="Times New Roman" w:hAnsi="Times New Roman" w:cs="Times New Roman"/>
          <w:color w:val="auto"/>
        </w:rPr>
        <w:br w:type="textWrapping"/>
      </w:r>
      <w:r>
        <w:rPr>
          <w:rFonts w:ascii="Times New Roman" w:hAnsi="Times New Roman" w:cs="Times New Roman"/>
          <w:color w:val="auto"/>
        </w:rPr>
        <w:t xml:space="preserve"> в схеме водоснабжения СПК «Колхоз «Искра»</w:t>
      </w:r>
      <w:bookmarkEnd w:id="70"/>
    </w:p>
    <w:p>
      <w:pPr>
        <w:spacing w:after="0" w:line="240" w:lineRule="auto"/>
        <w:ind w:firstLine="567"/>
        <w:jc w:val="both"/>
        <w:rPr>
          <w:rFonts w:ascii="Times New Roman" w:hAnsi="Times New Roman"/>
        </w:rPr>
      </w:pPr>
      <w:r>
        <w:rPr>
          <w:rFonts w:ascii="Times New Roman" w:hAnsi="Times New Roman"/>
        </w:rPr>
        <w:t>Территориальный баланс подачи воды по годам в схеме водоснабжения СПК «Колхоз «Искра» за период 2019 – 2022 гг. приведена в табл. 3.3.4.</w:t>
      </w:r>
    </w:p>
    <w:p>
      <w:pPr>
        <w:spacing w:after="0" w:line="240" w:lineRule="auto"/>
        <w:jc w:val="right"/>
        <w:rPr>
          <w:rFonts w:ascii="Times New Roman" w:hAnsi="Times New Roman"/>
          <w:b/>
          <w:sz w:val="20"/>
          <w:szCs w:val="20"/>
        </w:rPr>
      </w:pPr>
      <w:r>
        <w:rPr>
          <w:rFonts w:ascii="Times New Roman" w:hAnsi="Times New Roman"/>
          <w:b/>
          <w:sz w:val="20"/>
          <w:szCs w:val="20"/>
        </w:rPr>
        <w:t>Таблица 3.3.4.</w:t>
      </w:r>
      <w:r>
        <w:rPr>
          <w:rFonts w:ascii="Times New Roman" w:hAnsi="Times New Roman"/>
        </w:rPr>
        <w:t xml:space="preserve"> </w:t>
      </w:r>
      <w:r>
        <w:rPr>
          <w:rFonts w:ascii="Times New Roman" w:hAnsi="Times New Roman"/>
          <w:b/>
          <w:sz w:val="20"/>
          <w:szCs w:val="20"/>
        </w:rPr>
        <w:t>Территориальный баланс подачи воды в схеме водоснабжения</w:t>
      </w:r>
      <w:r>
        <w:rPr>
          <w:rFonts w:ascii="Times New Roman" w:hAnsi="Times New Roman"/>
          <w:b/>
          <w:sz w:val="20"/>
          <w:szCs w:val="20"/>
        </w:rPr>
        <w:br w:type="textWrapping"/>
      </w:r>
      <w:r>
        <w:rPr>
          <w:rFonts w:ascii="Times New Roman" w:hAnsi="Times New Roman"/>
          <w:b/>
          <w:sz w:val="20"/>
          <w:szCs w:val="20"/>
        </w:rPr>
        <w:t>СПК «Колхоз «Искра» за период 2019 – 2022 гг.</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1"/>
        <w:gridCol w:w="1160"/>
        <w:gridCol w:w="1703"/>
        <w:gridCol w:w="1703"/>
        <w:gridCol w:w="1703"/>
        <w:gridCol w:w="1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95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населенного пункта</w:t>
            </w:r>
          </w:p>
        </w:tc>
        <w:tc>
          <w:tcPr>
            <w:tcW w:w="58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Ед. изм.</w:t>
            </w:r>
          </w:p>
        </w:tc>
        <w:tc>
          <w:tcPr>
            <w:tcW w:w="3456"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95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8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6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6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6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6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9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Алешково</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Тыс. м</w:t>
            </w:r>
            <w:r>
              <w:rPr>
                <w:rFonts w:ascii="Times New Roman" w:hAnsi="Times New Roman"/>
                <w:sz w:val="18"/>
                <w:szCs w:val="18"/>
                <w:vertAlign w:val="superscript"/>
              </w:rPr>
              <w:t>3</w:t>
            </w:r>
            <w:r>
              <w:rPr>
                <w:rFonts w:ascii="Times New Roman" w:hAnsi="Times New Roman"/>
                <w:sz w:val="18"/>
                <w:szCs w:val="18"/>
              </w:rPr>
              <w:t>/год</w:t>
            </w:r>
          </w:p>
        </w:tc>
        <w:tc>
          <w:tcPr>
            <w:tcW w:w="8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78,01</w:t>
            </w:r>
          </w:p>
        </w:tc>
        <w:tc>
          <w:tcPr>
            <w:tcW w:w="8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78,01</w:t>
            </w:r>
          </w:p>
        </w:tc>
        <w:tc>
          <w:tcPr>
            <w:tcW w:w="8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78,01</w:t>
            </w:r>
          </w:p>
        </w:tc>
        <w:tc>
          <w:tcPr>
            <w:tcW w:w="8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78,01</w:t>
            </w:r>
          </w:p>
        </w:tc>
      </w:tr>
    </w:tbl>
    <w:p>
      <w:pPr>
        <w:spacing w:after="0" w:line="240" w:lineRule="auto"/>
        <w:jc w:val="both"/>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Максимальный расход водопотребления в сутки по годам в схеме водоснабжения СПК «Колхоз «Искра»» за период 2019 – 2022 гг. приведен в табл. 3.3.5.</w:t>
      </w:r>
    </w:p>
    <w:p>
      <w:pPr>
        <w:spacing w:after="0" w:line="240" w:lineRule="auto"/>
        <w:jc w:val="right"/>
        <w:rPr>
          <w:rFonts w:ascii="Times New Roman" w:hAnsi="Times New Roman"/>
          <w:b/>
          <w:sz w:val="20"/>
          <w:szCs w:val="20"/>
        </w:rPr>
      </w:pPr>
      <w:r>
        <w:rPr>
          <w:rFonts w:ascii="Times New Roman" w:hAnsi="Times New Roman"/>
          <w:b/>
          <w:sz w:val="20"/>
          <w:szCs w:val="20"/>
        </w:rPr>
        <w:t>Таблица 3.3.5.</w:t>
      </w:r>
      <w:r>
        <w:rPr>
          <w:rFonts w:ascii="Times New Roman" w:hAnsi="Times New Roman"/>
          <w:sz w:val="20"/>
          <w:szCs w:val="20"/>
        </w:rPr>
        <w:t xml:space="preserve"> </w:t>
      </w:r>
      <w:r>
        <w:rPr>
          <w:rFonts w:ascii="Times New Roman" w:hAnsi="Times New Roman"/>
          <w:b/>
          <w:sz w:val="20"/>
          <w:szCs w:val="20"/>
        </w:rPr>
        <w:t xml:space="preserve">Максимальный расход водопотребления в сутки по годам в схеме </w:t>
      </w:r>
      <w:r>
        <w:rPr>
          <w:rFonts w:ascii="Times New Roman" w:hAnsi="Times New Roman"/>
          <w:b/>
          <w:sz w:val="20"/>
          <w:szCs w:val="20"/>
        </w:rPr>
        <w:br w:type="textWrapping"/>
      </w:r>
      <w:r>
        <w:rPr>
          <w:rFonts w:ascii="Times New Roman" w:hAnsi="Times New Roman"/>
          <w:b/>
          <w:sz w:val="20"/>
          <w:szCs w:val="20"/>
        </w:rPr>
        <w:t>водоснабжения СПК «Колхоз «Искра» за период 2019 – 2021 гг.</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6"/>
        <w:gridCol w:w="1159"/>
        <w:gridCol w:w="1667"/>
        <w:gridCol w:w="1667"/>
        <w:gridCol w:w="1667"/>
        <w:gridCol w:w="1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102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населенного пункта</w:t>
            </w:r>
          </w:p>
        </w:tc>
        <w:tc>
          <w:tcPr>
            <w:tcW w:w="58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Ед. изм.</w:t>
            </w:r>
          </w:p>
        </w:tc>
        <w:tc>
          <w:tcPr>
            <w:tcW w:w="3384"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102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8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4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4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4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4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028"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Алешково</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r>
              <w:rPr>
                <w:rFonts w:ascii="Times New Roman" w:hAnsi="Times New Roman"/>
                <w:sz w:val="18"/>
                <w:szCs w:val="18"/>
              </w:rPr>
              <w:t>/сут</w:t>
            </w:r>
          </w:p>
        </w:tc>
        <w:tc>
          <w:tcPr>
            <w:tcW w:w="8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w:t>
            </w:r>
          </w:p>
        </w:tc>
        <w:tc>
          <w:tcPr>
            <w:tcW w:w="8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w:t>
            </w:r>
          </w:p>
        </w:tc>
        <w:tc>
          <w:tcPr>
            <w:tcW w:w="8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w:t>
            </w:r>
          </w:p>
        </w:tc>
        <w:tc>
          <w:tcPr>
            <w:tcW w:w="8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w:t>
            </w:r>
          </w:p>
        </w:tc>
      </w:tr>
    </w:tbl>
    <w:p>
      <w:pPr>
        <w:spacing w:after="0" w:line="240" w:lineRule="auto"/>
        <w:ind w:firstLine="567"/>
        <w:jc w:val="both"/>
        <w:rPr>
          <w:rFonts w:ascii="Times New Roman" w:hAnsi="Times New Roman"/>
          <w:sz w:val="16"/>
          <w:szCs w:val="16"/>
        </w:rPr>
      </w:pPr>
    </w:p>
    <w:p>
      <w:pPr>
        <w:spacing w:after="0" w:line="240" w:lineRule="auto"/>
        <w:ind w:firstLine="567"/>
        <w:jc w:val="both"/>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71" w:name="_Toc118902836"/>
      <w:r>
        <w:rPr>
          <w:rFonts w:ascii="Times New Roman" w:hAnsi="Times New Roman" w:cs="Times New Roman"/>
          <w:color w:val="auto"/>
        </w:rPr>
        <w:t>Территориальный баланс подачи питьевой воды по технологическим</w:t>
      </w:r>
      <w:r>
        <w:rPr>
          <w:rFonts w:ascii="Times New Roman" w:hAnsi="Times New Roman" w:cs="Times New Roman"/>
          <w:color w:val="auto"/>
        </w:rPr>
        <w:br w:type="textWrapping"/>
      </w:r>
      <w:r>
        <w:rPr>
          <w:rFonts w:ascii="Times New Roman" w:hAnsi="Times New Roman" w:cs="Times New Roman"/>
          <w:color w:val="auto"/>
        </w:rPr>
        <w:t>зонам водоснабжения (годовой и в сутки максимального водопотребления)</w:t>
      </w:r>
      <w:r>
        <w:rPr>
          <w:rFonts w:ascii="Times New Roman" w:hAnsi="Times New Roman" w:cs="Times New Roman"/>
          <w:color w:val="auto"/>
        </w:rPr>
        <w:br w:type="textWrapping"/>
      </w:r>
      <w:r>
        <w:rPr>
          <w:rFonts w:ascii="Times New Roman" w:hAnsi="Times New Roman" w:cs="Times New Roman"/>
          <w:color w:val="auto"/>
        </w:rPr>
        <w:t xml:space="preserve"> в схеме водоснабжения МУП п. Буревестник</w:t>
      </w:r>
      <w:bookmarkEnd w:id="71"/>
    </w:p>
    <w:p>
      <w:pPr>
        <w:spacing w:after="0" w:line="240" w:lineRule="auto"/>
        <w:ind w:firstLine="567"/>
        <w:jc w:val="both"/>
        <w:rPr>
          <w:rFonts w:ascii="Times New Roman" w:hAnsi="Times New Roman"/>
        </w:rPr>
      </w:pPr>
      <w:r>
        <w:rPr>
          <w:rFonts w:ascii="Times New Roman" w:hAnsi="Times New Roman"/>
        </w:rPr>
        <w:t>Территориальный баланс подачи воды по годам в схеме водоснабжения МУП п. Буревестник за период 2019 – 2022 гг. приведена в табл. 3.3.6.</w:t>
      </w:r>
    </w:p>
    <w:p>
      <w:pPr>
        <w:spacing w:after="0" w:line="240" w:lineRule="auto"/>
        <w:jc w:val="right"/>
        <w:rPr>
          <w:rFonts w:ascii="Times New Roman" w:hAnsi="Times New Roman"/>
          <w:b/>
          <w:sz w:val="20"/>
          <w:szCs w:val="20"/>
        </w:rPr>
      </w:pPr>
      <w:r>
        <w:rPr>
          <w:rFonts w:ascii="Times New Roman" w:hAnsi="Times New Roman"/>
          <w:b/>
          <w:sz w:val="20"/>
          <w:szCs w:val="20"/>
        </w:rPr>
        <w:t>Таблица 3.3.6.</w:t>
      </w:r>
      <w:r>
        <w:rPr>
          <w:rFonts w:ascii="Times New Roman" w:hAnsi="Times New Roman"/>
        </w:rPr>
        <w:t xml:space="preserve"> </w:t>
      </w:r>
      <w:r>
        <w:rPr>
          <w:rFonts w:ascii="Times New Roman" w:hAnsi="Times New Roman"/>
          <w:b/>
          <w:sz w:val="20"/>
          <w:szCs w:val="20"/>
        </w:rPr>
        <w:t>Территориальный баланс подачи воды в схеме водоснабжения</w:t>
      </w:r>
      <w:r>
        <w:rPr>
          <w:rFonts w:ascii="Times New Roman" w:hAnsi="Times New Roman"/>
          <w:b/>
          <w:sz w:val="20"/>
          <w:szCs w:val="20"/>
        </w:rPr>
        <w:br w:type="textWrapping"/>
      </w:r>
      <w:r>
        <w:rPr>
          <w:rFonts w:ascii="Times New Roman" w:hAnsi="Times New Roman"/>
          <w:b/>
          <w:sz w:val="20"/>
          <w:szCs w:val="20"/>
        </w:rPr>
        <w:t>МУП п. Буревестник за период 2019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9"/>
        <w:gridCol w:w="1329"/>
        <w:gridCol w:w="1526"/>
        <w:gridCol w:w="1527"/>
        <w:gridCol w:w="1527"/>
        <w:gridCol w:w="15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59"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518"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Фактический</w:t>
            </w:r>
          </w:p>
          <w:p>
            <w:pPr>
              <w:spacing w:after="0" w:line="240" w:lineRule="auto"/>
              <w:jc w:val="center"/>
              <w:rPr>
                <w:rFonts w:ascii="Times New Roman" w:hAnsi="Times New Roman"/>
                <w:b/>
                <w:sz w:val="18"/>
                <w:szCs w:val="18"/>
              </w:rPr>
            </w:pPr>
            <w:r>
              <w:rPr>
                <w:rFonts w:ascii="Times New Roman" w:hAnsi="Times New Roman"/>
                <w:b/>
                <w:sz w:val="18"/>
                <w:szCs w:val="18"/>
              </w:rPr>
              <w:t>напор, м</w:t>
            </w:r>
          </w:p>
        </w:tc>
        <w:tc>
          <w:tcPr>
            <w:tcW w:w="3223"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расход,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59" w:type="pct"/>
            <w:vMerge w:val="continue"/>
            <w:noWrap w:val="0"/>
            <w:vAlign w:val="center"/>
          </w:tcPr>
          <w:p>
            <w:pPr>
              <w:spacing w:after="0" w:line="240" w:lineRule="auto"/>
              <w:jc w:val="center"/>
              <w:rPr>
                <w:rFonts w:ascii="Times New Roman" w:hAnsi="Times New Roman"/>
                <w:b/>
                <w:sz w:val="18"/>
                <w:szCs w:val="18"/>
              </w:rPr>
            </w:pPr>
          </w:p>
        </w:tc>
        <w:tc>
          <w:tcPr>
            <w:tcW w:w="518" w:type="pct"/>
            <w:vMerge w:val="continue"/>
            <w:noWrap w:val="0"/>
            <w:vAlign w:val="center"/>
          </w:tcPr>
          <w:p>
            <w:pPr>
              <w:spacing w:after="0" w:line="240" w:lineRule="auto"/>
              <w:jc w:val="center"/>
              <w:rPr>
                <w:rFonts w:ascii="Times New Roman" w:hAnsi="Times New Roman"/>
                <w:b/>
                <w:sz w:val="18"/>
                <w:szCs w:val="18"/>
              </w:rPr>
            </w:pPr>
          </w:p>
        </w:tc>
        <w:tc>
          <w:tcPr>
            <w:tcW w:w="80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0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0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59"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518" w:type="pct"/>
            <w:noWrap w:val="0"/>
            <w:vAlign w:val="center"/>
          </w:tcPr>
          <w:p>
            <w:pPr>
              <w:spacing w:after="0" w:line="240" w:lineRule="auto"/>
              <w:jc w:val="center"/>
              <w:rPr>
                <w:rFonts w:ascii="Times New Roman" w:hAnsi="Times New Roman"/>
                <w:sz w:val="18"/>
                <w:szCs w:val="18"/>
              </w:rPr>
            </w:pPr>
          </w:p>
        </w:tc>
        <w:tc>
          <w:tcPr>
            <w:tcW w:w="8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201328</w:t>
            </w:r>
          </w:p>
        </w:tc>
        <w:tc>
          <w:tcPr>
            <w:tcW w:w="8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225505</w:t>
            </w:r>
          </w:p>
        </w:tc>
        <w:tc>
          <w:tcPr>
            <w:tcW w:w="80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243800</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243800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59"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518" w:type="pct"/>
            <w:noWrap w:val="0"/>
            <w:vAlign w:val="center"/>
          </w:tcPr>
          <w:p>
            <w:pPr>
              <w:spacing w:after="0" w:line="240" w:lineRule="auto"/>
              <w:jc w:val="center"/>
              <w:rPr>
                <w:rFonts w:ascii="Times New Roman" w:hAnsi="Times New Roman"/>
                <w:b/>
                <w:sz w:val="18"/>
                <w:szCs w:val="18"/>
              </w:rPr>
            </w:pPr>
          </w:p>
        </w:tc>
        <w:tc>
          <w:tcPr>
            <w:tcW w:w="80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201328</w:t>
            </w:r>
          </w:p>
        </w:tc>
        <w:tc>
          <w:tcPr>
            <w:tcW w:w="80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225505</w:t>
            </w:r>
          </w:p>
        </w:tc>
        <w:tc>
          <w:tcPr>
            <w:tcW w:w="80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243800</w:t>
            </w:r>
          </w:p>
        </w:tc>
        <w:tc>
          <w:tcPr>
            <w:tcW w:w="8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243800</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Максимальный расход водопотребления в сутки по годам в схеме МУП п. Буревестник за период 2019 – 2022 гг. приведен в табл. 3.3.7.</w:t>
      </w:r>
    </w:p>
    <w:p>
      <w:pPr>
        <w:spacing w:after="0" w:line="240" w:lineRule="auto"/>
        <w:jc w:val="right"/>
        <w:rPr>
          <w:rFonts w:ascii="Times New Roman" w:hAnsi="Times New Roman"/>
          <w:b/>
          <w:sz w:val="20"/>
          <w:szCs w:val="20"/>
        </w:rPr>
      </w:pPr>
      <w:r>
        <w:rPr>
          <w:rFonts w:ascii="Times New Roman" w:hAnsi="Times New Roman"/>
          <w:b/>
          <w:sz w:val="20"/>
          <w:szCs w:val="20"/>
        </w:rPr>
        <w:t>Таблица 3.2.7.</w:t>
      </w:r>
      <w:r>
        <w:rPr>
          <w:rFonts w:ascii="Times New Roman" w:hAnsi="Times New Roman"/>
          <w:sz w:val="20"/>
          <w:szCs w:val="20"/>
        </w:rPr>
        <w:t xml:space="preserve"> </w:t>
      </w:r>
      <w:r>
        <w:rPr>
          <w:rFonts w:ascii="Times New Roman" w:hAnsi="Times New Roman"/>
          <w:b/>
          <w:sz w:val="20"/>
          <w:szCs w:val="20"/>
        </w:rPr>
        <w:t xml:space="preserve">Максимальный расход водопотребления в сутки по годам в схеме </w:t>
      </w:r>
      <w:r>
        <w:rPr>
          <w:rFonts w:ascii="Times New Roman" w:hAnsi="Times New Roman"/>
          <w:b/>
          <w:sz w:val="20"/>
          <w:szCs w:val="20"/>
        </w:rPr>
        <w:br w:type="textWrapping"/>
      </w:r>
      <w:r>
        <w:rPr>
          <w:rFonts w:ascii="Times New Roman" w:hAnsi="Times New Roman"/>
          <w:b/>
          <w:sz w:val="20"/>
          <w:szCs w:val="20"/>
        </w:rPr>
        <w:t>водоснабжения МУП п. Буревестник за период 2019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0"/>
        <w:gridCol w:w="1329"/>
        <w:gridCol w:w="1641"/>
        <w:gridCol w:w="1641"/>
        <w:gridCol w:w="1641"/>
        <w:gridCol w:w="1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022"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538"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Фактический</w:t>
            </w:r>
          </w:p>
          <w:p>
            <w:pPr>
              <w:spacing w:after="0" w:line="240" w:lineRule="auto"/>
              <w:jc w:val="center"/>
              <w:rPr>
                <w:rFonts w:ascii="Times New Roman" w:hAnsi="Times New Roman"/>
                <w:b/>
                <w:sz w:val="18"/>
                <w:szCs w:val="18"/>
              </w:rPr>
            </w:pPr>
            <w:r>
              <w:rPr>
                <w:rFonts w:ascii="Times New Roman" w:hAnsi="Times New Roman"/>
                <w:b/>
                <w:sz w:val="18"/>
                <w:szCs w:val="18"/>
              </w:rPr>
              <w:t>напор, м</w:t>
            </w:r>
          </w:p>
        </w:tc>
        <w:tc>
          <w:tcPr>
            <w:tcW w:w="344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Расход в сутки макс.</w:t>
            </w:r>
          </w:p>
          <w:p>
            <w:pPr>
              <w:spacing w:after="0" w:line="240" w:lineRule="auto"/>
              <w:jc w:val="center"/>
              <w:rPr>
                <w:rFonts w:ascii="Times New Roman" w:hAnsi="Times New Roman"/>
                <w:b/>
                <w:sz w:val="18"/>
                <w:szCs w:val="18"/>
              </w:rPr>
            </w:pPr>
            <w:r>
              <w:rPr>
                <w:rFonts w:ascii="Times New Roman" w:hAnsi="Times New Roman"/>
                <w:b/>
                <w:sz w:val="18"/>
                <w:szCs w:val="18"/>
              </w:rPr>
              <w:t>водопотребления, м</w:t>
            </w:r>
            <w:r>
              <w:rPr>
                <w:rFonts w:ascii="Times New Roman" w:hAnsi="Times New Roman"/>
                <w:b/>
                <w:sz w:val="18"/>
                <w:szCs w:val="18"/>
                <w:vertAlign w:val="superscript"/>
              </w:rPr>
              <w:t>3</w:t>
            </w:r>
            <w:r>
              <w:rPr>
                <w:rFonts w:ascii="Times New Roman" w:hAnsi="Times New Roman"/>
                <w:b/>
                <w:sz w:val="18"/>
                <w:szCs w:val="18"/>
              </w:rPr>
              <w:t>/сут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022" w:type="pct"/>
            <w:vMerge w:val="continue"/>
            <w:noWrap w:val="0"/>
            <w:vAlign w:val="center"/>
          </w:tcPr>
          <w:p>
            <w:pPr>
              <w:spacing w:after="0" w:line="240" w:lineRule="auto"/>
              <w:jc w:val="center"/>
              <w:rPr>
                <w:rFonts w:ascii="Times New Roman" w:hAnsi="Times New Roman"/>
                <w:b/>
                <w:sz w:val="18"/>
                <w:szCs w:val="18"/>
              </w:rPr>
            </w:pPr>
          </w:p>
        </w:tc>
        <w:tc>
          <w:tcPr>
            <w:tcW w:w="538" w:type="pct"/>
            <w:vMerge w:val="continue"/>
            <w:noWrap w:val="0"/>
            <w:vAlign w:val="center"/>
          </w:tcPr>
          <w:p>
            <w:pPr>
              <w:spacing w:after="0" w:line="240" w:lineRule="auto"/>
              <w:jc w:val="center"/>
              <w:rPr>
                <w:rFonts w:ascii="Times New Roman" w:hAnsi="Times New Roman"/>
                <w:b/>
                <w:sz w:val="18"/>
                <w:szCs w:val="18"/>
              </w:rPr>
            </w:pPr>
          </w:p>
        </w:tc>
        <w:tc>
          <w:tcPr>
            <w:tcW w:w="86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6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6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6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022"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538" w:type="pct"/>
            <w:noWrap w:val="0"/>
            <w:vAlign w:val="center"/>
          </w:tcPr>
          <w:p>
            <w:pPr>
              <w:spacing w:after="0" w:line="240" w:lineRule="auto"/>
              <w:jc w:val="center"/>
              <w:rPr>
                <w:rFonts w:ascii="Times New Roman" w:hAnsi="Times New Roman"/>
                <w:sz w:val="18"/>
                <w:szCs w:val="18"/>
              </w:rPr>
            </w:pPr>
          </w:p>
        </w:tc>
        <w:tc>
          <w:tcPr>
            <w:tcW w:w="8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553</w:t>
            </w:r>
          </w:p>
        </w:tc>
        <w:tc>
          <w:tcPr>
            <w:tcW w:w="8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616</w:t>
            </w:r>
          </w:p>
        </w:tc>
        <w:tc>
          <w:tcPr>
            <w:tcW w:w="8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710</w:t>
            </w:r>
          </w:p>
        </w:tc>
        <w:tc>
          <w:tcPr>
            <w:tcW w:w="8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022"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538" w:type="pct"/>
            <w:noWrap w:val="0"/>
            <w:vAlign w:val="center"/>
          </w:tcPr>
          <w:p>
            <w:pPr>
              <w:spacing w:after="0" w:line="240" w:lineRule="auto"/>
              <w:jc w:val="center"/>
              <w:rPr>
                <w:rFonts w:ascii="Times New Roman" w:hAnsi="Times New Roman"/>
                <w:b/>
                <w:sz w:val="18"/>
                <w:szCs w:val="18"/>
              </w:rPr>
            </w:pPr>
          </w:p>
        </w:tc>
        <w:tc>
          <w:tcPr>
            <w:tcW w:w="8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553</w:t>
            </w:r>
          </w:p>
        </w:tc>
        <w:tc>
          <w:tcPr>
            <w:tcW w:w="8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616</w:t>
            </w:r>
          </w:p>
        </w:tc>
        <w:tc>
          <w:tcPr>
            <w:tcW w:w="8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710</w:t>
            </w:r>
          </w:p>
        </w:tc>
        <w:tc>
          <w:tcPr>
            <w:tcW w:w="86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710</w:t>
            </w:r>
          </w:p>
        </w:tc>
      </w:tr>
    </w:tbl>
    <w:p>
      <w:pPr>
        <w:spacing w:after="0" w:line="240" w:lineRule="auto"/>
        <w:ind w:firstLine="567"/>
        <w:jc w:val="both"/>
        <w:rPr>
          <w:rFonts w:ascii="Times New Roman" w:hAnsi="Times New Roman"/>
          <w:sz w:val="20"/>
          <w:szCs w:val="20"/>
        </w:rPr>
      </w:pPr>
    </w:p>
    <w:p>
      <w:pPr>
        <w:spacing w:after="0" w:line="240" w:lineRule="auto"/>
        <w:rPr>
          <w:rFonts w:ascii="Times New Roman" w:hAnsi="Times New Roman"/>
          <w:sz w:val="20"/>
          <w:szCs w:val="20"/>
        </w:rPr>
      </w:pPr>
      <w:r>
        <w:rPr>
          <w:rFonts w:ascii="Times New Roman" w:hAnsi="Times New Roman"/>
          <w:sz w:val="20"/>
          <w:szCs w:val="20"/>
        </w:rPr>
        <w:br w:type="page"/>
      </w:r>
    </w:p>
    <w:p>
      <w:pPr>
        <w:pStyle w:val="4"/>
        <w:spacing w:before="0" w:after="0"/>
        <w:rPr>
          <w:rFonts w:ascii="Times New Roman" w:hAnsi="Times New Roman" w:cs="Times New Roman"/>
          <w:color w:val="auto"/>
        </w:rPr>
      </w:pPr>
      <w:bookmarkStart w:id="72" w:name="_Toc118902837"/>
      <w:r>
        <w:rPr>
          <w:rFonts w:ascii="Times New Roman" w:hAnsi="Times New Roman" w:cs="Times New Roman"/>
          <w:color w:val="auto"/>
        </w:rPr>
        <w:t>Территориальный баланс подачи питьевой воды по технологическим</w:t>
      </w:r>
      <w:r>
        <w:rPr>
          <w:rFonts w:ascii="Times New Roman" w:hAnsi="Times New Roman" w:cs="Times New Roman"/>
          <w:color w:val="auto"/>
        </w:rPr>
        <w:br w:type="textWrapping"/>
      </w:r>
      <w:r>
        <w:rPr>
          <w:rFonts w:ascii="Times New Roman" w:hAnsi="Times New Roman" w:cs="Times New Roman"/>
          <w:color w:val="auto"/>
        </w:rPr>
        <w:t>зонам водоснабжения (годовой и в сутки максимального водопотребления)</w:t>
      </w:r>
      <w:r>
        <w:rPr>
          <w:rFonts w:ascii="Times New Roman" w:hAnsi="Times New Roman" w:cs="Times New Roman"/>
          <w:color w:val="auto"/>
        </w:rPr>
        <w:br w:type="textWrapping"/>
      </w:r>
      <w:r>
        <w:rPr>
          <w:rFonts w:ascii="Times New Roman" w:hAnsi="Times New Roman" w:cs="Times New Roman"/>
          <w:color w:val="auto"/>
        </w:rPr>
        <w:t xml:space="preserve"> в схеме водоснабжения ООО «Загородная сервисная служба»</w:t>
      </w:r>
      <w:bookmarkEnd w:id="72"/>
    </w:p>
    <w:p>
      <w:pPr>
        <w:spacing w:after="0" w:line="240" w:lineRule="auto"/>
        <w:ind w:firstLine="567"/>
        <w:jc w:val="both"/>
        <w:rPr>
          <w:rFonts w:ascii="Times New Roman" w:hAnsi="Times New Roman"/>
        </w:rPr>
      </w:pPr>
      <w:r>
        <w:rPr>
          <w:rFonts w:ascii="Times New Roman" w:hAnsi="Times New Roman"/>
        </w:rPr>
        <w:t>Территориальный баланс подачи воды по годам в схеме водоснабжения ООО «Загородная сервисная служба» за период 2019 – 2022 гг. приведена в табл. 3.3.8.</w:t>
      </w:r>
    </w:p>
    <w:p>
      <w:pPr>
        <w:spacing w:after="0" w:line="240" w:lineRule="auto"/>
        <w:jc w:val="right"/>
        <w:rPr>
          <w:rFonts w:ascii="Times New Roman" w:hAnsi="Times New Roman"/>
          <w:b/>
          <w:sz w:val="20"/>
          <w:szCs w:val="20"/>
        </w:rPr>
      </w:pPr>
      <w:r>
        <w:rPr>
          <w:rFonts w:ascii="Times New Roman" w:hAnsi="Times New Roman"/>
          <w:b/>
          <w:sz w:val="20"/>
          <w:szCs w:val="20"/>
        </w:rPr>
        <w:t>Таблица 3.3.8.</w:t>
      </w:r>
      <w:r>
        <w:rPr>
          <w:rFonts w:ascii="Times New Roman" w:hAnsi="Times New Roman"/>
        </w:rPr>
        <w:t xml:space="preserve"> </w:t>
      </w:r>
      <w:r>
        <w:rPr>
          <w:rFonts w:ascii="Times New Roman" w:hAnsi="Times New Roman"/>
          <w:b/>
          <w:sz w:val="20"/>
          <w:szCs w:val="20"/>
        </w:rPr>
        <w:t>Территориальный баланс подачи воды в схеме водоснабжения</w:t>
      </w:r>
      <w:r>
        <w:rPr>
          <w:rFonts w:ascii="Times New Roman" w:hAnsi="Times New Roman"/>
          <w:b/>
          <w:sz w:val="20"/>
          <w:szCs w:val="20"/>
        </w:rPr>
        <w:br w:type="textWrapping"/>
      </w:r>
      <w:r>
        <w:rPr>
          <w:rFonts w:ascii="Times New Roman" w:hAnsi="Times New Roman"/>
          <w:b/>
          <w:sz w:val="20"/>
          <w:szCs w:val="20"/>
        </w:rPr>
        <w:t>ООО «Загородная сервисная служба» за период 2019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6"/>
        <w:gridCol w:w="1329"/>
        <w:gridCol w:w="1517"/>
        <w:gridCol w:w="1517"/>
        <w:gridCol w:w="1517"/>
        <w:gridCol w:w="1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85"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483"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Фактический</w:t>
            </w:r>
          </w:p>
          <w:p>
            <w:pPr>
              <w:spacing w:after="0" w:line="240" w:lineRule="auto"/>
              <w:jc w:val="center"/>
              <w:rPr>
                <w:rFonts w:ascii="Times New Roman" w:hAnsi="Times New Roman"/>
                <w:b/>
                <w:sz w:val="18"/>
                <w:szCs w:val="18"/>
              </w:rPr>
            </w:pPr>
            <w:r>
              <w:rPr>
                <w:rFonts w:ascii="Times New Roman" w:hAnsi="Times New Roman"/>
                <w:b/>
                <w:sz w:val="18"/>
                <w:szCs w:val="18"/>
              </w:rPr>
              <w:t>напор, м</w:t>
            </w:r>
          </w:p>
        </w:tc>
        <w:tc>
          <w:tcPr>
            <w:tcW w:w="3232"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расход,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85" w:type="pct"/>
            <w:vMerge w:val="continue"/>
            <w:noWrap w:val="0"/>
            <w:vAlign w:val="center"/>
          </w:tcPr>
          <w:p>
            <w:pPr>
              <w:spacing w:after="0" w:line="240" w:lineRule="auto"/>
              <w:jc w:val="center"/>
              <w:rPr>
                <w:rFonts w:ascii="Times New Roman" w:hAnsi="Times New Roman"/>
                <w:b/>
                <w:sz w:val="18"/>
                <w:szCs w:val="18"/>
              </w:rPr>
            </w:pPr>
          </w:p>
        </w:tc>
        <w:tc>
          <w:tcPr>
            <w:tcW w:w="483" w:type="pct"/>
            <w:vMerge w:val="continue"/>
            <w:noWrap w:val="0"/>
            <w:vAlign w:val="center"/>
          </w:tcPr>
          <w:p>
            <w:pPr>
              <w:spacing w:after="0" w:line="240" w:lineRule="auto"/>
              <w:jc w:val="center"/>
              <w:rPr>
                <w:rFonts w:ascii="Times New Roman" w:hAnsi="Times New Roman"/>
                <w:b/>
                <w:sz w:val="18"/>
                <w:szCs w:val="18"/>
              </w:rPr>
            </w:pPr>
          </w:p>
        </w:tc>
        <w:tc>
          <w:tcPr>
            <w:tcW w:w="8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0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8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483" w:type="pct"/>
            <w:noWrap w:val="0"/>
            <w:vAlign w:val="center"/>
          </w:tcPr>
          <w:p>
            <w:pPr>
              <w:spacing w:after="0" w:line="240" w:lineRule="auto"/>
              <w:jc w:val="center"/>
              <w:rPr>
                <w:rFonts w:ascii="Times New Roman" w:hAnsi="Times New Roman"/>
                <w:sz w:val="18"/>
                <w:szCs w:val="18"/>
              </w:rPr>
            </w:pPr>
          </w:p>
        </w:tc>
        <w:tc>
          <w:tcPr>
            <w:tcW w:w="80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21533,24</w:t>
            </w:r>
          </w:p>
        </w:tc>
        <w:tc>
          <w:tcPr>
            <w:tcW w:w="808" w:type="pct"/>
            <w:noWrap w:val="0"/>
            <w:vAlign w:val="center"/>
          </w:tcPr>
          <w:p>
            <w:pPr>
              <w:spacing w:after="0" w:line="240" w:lineRule="auto"/>
              <w:ind w:hanging="117"/>
              <w:jc w:val="center"/>
              <w:rPr>
                <w:rFonts w:ascii="Times New Roman" w:hAnsi="Times New Roman"/>
                <w:sz w:val="18"/>
                <w:szCs w:val="18"/>
                <w:lang w:val="en-US"/>
              </w:rPr>
            </w:pPr>
            <w:r>
              <w:rPr>
                <w:rFonts w:ascii="Times New Roman" w:hAnsi="Times New Roman"/>
                <w:sz w:val="18"/>
                <w:szCs w:val="18"/>
                <w:lang w:val="en-US"/>
              </w:rPr>
              <w:t>25471,88</w:t>
            </w:r>
          </w:p>
        </w:tc>
        <w:tc>
          <w:tcPr>
            <w:tcW w:w="808"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28250,96</w:t>
            </w:r>
          </w:p>
        </w:tc>
        <w:tc>
          <w:tcPr>
            <w:tcW w:w="807"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28250,96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85" w:type="pct"/>
            <w:tcBorders>
              <w:bottom w:val="single" w:color="auto" w:sz="4" w:space="0"/>
            </w:tcBorders>
            <w:noWrap w:val="0"/>
            <w:vAlign w:val="center"/>
          </w:tcPr>
          <w:p>
            <w:pPr>
              <w:spacing w:after="0" w:line="240" w:lineRule="auto"/>
              <w:rPr>
                <w:rFonts w:ascii="Times New Roman" w:hAnsi="Times New Roman"/>
                <w:sz w:val="18"/>
                <w:szCs w:val="18"/>
              </w:rPr>
            </w:pPr>
            <w:r>
              <w:rPr>
                <w:rFonts w:ascii="Times New Roman" w:hAnsi="Times New Roman"/>
                <w:sz w:val="18"/>
                <w:szCs w:val="18"/>
              </w:rPr>
              <w:t>ООО «Пригород лайф»</w:t>
            </w:r>
          </w:p>
        </w:tc>
        <w:tc>
          <w:tcPr>
            <w:tcW w:w="483" w:type="pct"/>
            <w:tcBorders>
              <w:bottom w:val="single" w:color="auto" w:sz="4" w:space="0"/>
            </w:tcBorders>
            <w:noWrap w:val="0"/>
            <w:vAlign w:val="center"/>
          </w:tcPr>
          <w:p>
            <w:pPr>
              <w:spacing w:after="0" w:line="240" w:lineRule="auto"/>
              <w:jc w:val="center"/>
              <w:rPr>
                <w:rFonts w:ascii="Times New Roman" w:hAnsi="Times New Roman"/>
                <w:sz w:val="18"/>
                <w:szCs w:val="18"/>
              </w:rPr>
            </w:pPr>
          </w:p>
        </w:tc>
        <w:tc>
          <w:tcPr>
            <w:tcW w:w="808" w:type="pct"/>
            <w:tcBorders>
              <w:bottom w:val="single" w:color="auto" w:sz="4" w:space="0"/>
            </w:tcBorders>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831,35</w:t>
            </w:r>
          </w:p>
        </w:tc>
        <w:tc>
          <w:tcPr>
            <w:tcW w:w="808" w:type="pct"/>
            <w:tcBorders>
              <w:bottom w:val="single" w:color="auto" w:sz="4" w:space="0"/>
            </w:tcBorders>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570,04</w:t>
            </w:r>
          </w:p>
        </w:tc>
        <w:tc>
          <w:tcPr>
            <w:tcW w:w="808" w:type="pct"/>
            <w:tcBorders>
              <w:bottom w:val="single" w:color="auto" w:sz="4" w:space="0"/>
            </w:tcBorders>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537,46</w:t>
            </w:r>
          </w:p>
        </w:tc>
        <w:tc>
          <w:tcPr>
            <w:tcW w:w="807" w:type="pct"/>
            <w:tcBorders>
              <w:bottom w:val="single" w:color="auto" w:sz="4" w:space="0"/>
            </w:tcBorders>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85"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483"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b/>
                <w:sz w:val="18"/>
                <w:szCs w:val="18"/>
              </w:rPr>
            </w:pPr>
          </w:p>
        </w:tc>
        <w:tc>
          <w:tcPr>
            <w:tcW w:w="808"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22364,59</w:t>
            </w:r>
          </w:p>
        </w:tc>
        <w:tc>
          <w:tcPr>
            <w:tcW w:w="808"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26041,92</w:t>
            </w:r>
          </w:p>
        </w:tc>
        <w:tc>
          <w:tcPr>
            <w:tcW w:w="808"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28788,42</w:t>
            </w:r>
          </w:p>
        </w:tc>
        <w:tc>
          <w:tcPr>
            <w:tcW w:w="807"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28788,42</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Максимальный расход водопотребления в сутки по годам в схеме ООО «Загородная сервисная служба» за период 2019 – 2022 гг. приведен в табл. 3.3.9.</w:t>
      </w:r>
    </w:p>
    <w:p>
      <w:pPr>
        <w:spacing w:after="0" w:line="240" w:lineRule="auto"/>
        <w:jc w:val="right"/>
        <w:rPr>
          <w:rFonts w:ascii="Times New Roman" w:hAnsi="Times New Roman"/>
          <w:b/>
          <w:sz w:val="20"/>
          <w:szCs w:val="20"/>
        </w:rPr>
      </w:pPr>
      <w:r>
        <w:rPr>
          <w:rFonts w:ascii="Times New Roman" w:hAnsi="Times New Roman"/>
          <w:b/>
          <w:sz w:val="20"/>
          <w:szCs w:val="20"/>
        </w:rPr>
        <w:t>Таблица 3.3.9.</w:t>
      </w:r>
      <w:r>
        <w:rPr>
          <w:rFonts w:ascii="Times New Roman" w:hAnsi="Times New Roman"/>
          <w:sz w:val="20"/>
          <w:szCs w:val="20"/>
        </w:rPr>
        <w:t xml:space="preserve"> </w:t>
      </w:r>
      <w:r>
        <w:rPr>
          <w:rFonts w:ascii="Times New Roman" w:hAnsi="Times New Roman"/>
          <w:b/>
          <w:sz w:val="20"/>
          <w:szCs w:val="20"/>
        </w:rPr>
        <w:t xml:space="preserve">Максимальный расход водопотребления в сутки по годам в схеме </w:t>
      </w:r>
      <w:r>
        <w:rPr>
          <w:rFonts w:ascii="Times New Roman" w:hAnsi="Times New Roman"/>
          <w:b/>
          <w:sz w:val="20"/>
          <w:szCs w:val="20"/>
        </w:rPr>
        <w:br w:type="textWrapping"/>
      </w:r>
      <w:r>
        <w:rPr>
          <w:rFonts w:ascii="Times New Roman" w:hAnsi="Times New Roman"/>
          <w:b/>
          <w:sz w:val="20"/>
          <w:szCs w:val="20"/>
        </w:rPr>
        <w:t>водоснабжения ООО «Загородная сервисная служба» за период 2019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6"/>
        <w:gridCol w:w="1329"/>
        <w:gridCol w:w="1452"/>
        <w:gridCol w:w="1452"/>
        <w:gridCol w:w="1452"/>
        <w:gridCol w:w="1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422"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458"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Фактический</w:t>
            </w:r>
          </w:p>
          <w:p>
            <w:pPr>
              <w:spacing w:after="0" w:line="240" w:lineRule="auto"/>
              <w:jc w:val="center"/>
              <w:rPr>
                <w:rFonts w:ascii="Times New Roman" w:hAnsi="Times New Roman"/>
                <w:b/>
                <w:sz w:val="18"/>
                <w:szCs w:val="18"/>
              </w:rPr>
            </w:pPr>
            <w:r>
              <w:rPr>
                <w:rFonts w:ascii="Times New Roman" w:hAnsi="Times New Roman"/>
                <w:b/>
                <w:sz w:val="18"/>
                <w:szCs w:val="18"/>
              </w:rPr>
              <w:t>напор, м</w:t>
            </w:r>
          </w:p>
        </w:tc>
        <w:tc>
          <w:tcPr>
            <w:tcW w:w="312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Расход в сутки макс.</w:t>
            </w:r>
          </w:p>
          <w:p>
            <w:pPr>
              <w:spacing w:after="0" w:line="240" w:lineRule="auto"/>
              <w:jc w:val="center"/>
              <w:rPr>
                <w:rFonts w:ascii="Times New Roman" w:hAnsi="Times New Roman"/>
                <w:b/>
                <w:sz w:val="18"/>
                <w:szCs w:val="18"/>
              </w:rPr>
            </w:pPr>
            <w:r>
              <w:rPr>
                <w:rFonts w:ascii="Times New Roman" w:hAnsi="Times New Roman"/>
                <w:b/>
                <w:sz w:val="18"/>
                <w:szCs w:val="18"/>
              </w:rPr>
              <w:t>водопотребления, м</w:t>
            </w:r>
            <w:r>
              <w:rPr>
                <w:rFonts w:ascii="Times New Roman" w:hAnsi="Times New Roman"/>
                <w:b/>
                <w:sz w:val="18"/>
                <w:szCs w:val="18"/>
                <w:vertAlign w:val="superscript"/>
              </w:rPr>
              <w:t>3</w:t>
            </w:r>
            <w:r>
              <w:rPr>
                <w:rFonts w:ascii="Times New Roman" w:hAnsi="Times New Roman"/>
                <w:b/>
                <w:sz w:val="18"/>
                <w:szCs w:val="18"/>
              </w:rPr>
              <w:t>/сут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22" w:type="pct"/>
            <w:vMerge w:val="continue"/>
            <w:noWrap w:val="0"/>
            <w:vAlign w:val="center"/>
          </w:tcPr>
          <w:p>
            <w:pPr>
              <w:spacing w:after="0" w:line="240" w:lineRule="auto"/>
              <w:jc w:val="center"/>
              <w:rPr>
                <w:rFonts w:ascii="Times New Roman" w:hAnsi="Times New Roman"/>
                <w:b/>
                <w:sz w:val="18"/>
                <w:szCs w:val="18"/>
              </w:rPr>
            </w:pPr>
          </w:p>
        </w:tc>
        <w:tc>
          <w:tcPr>
            <w:tcW w:w="458" w:type="pct"/>
            <w:vMerge w:val="continue"/>
            <w:noWrap w:val="0"/>
            <w:vAlign w:val="center"/>
          </w:tcPr>
          <w:p>
            <w:pPr>
              <w:spacing w:after="0" w:line="240" w:lineRule="auto"/>
              <w:jc w:val="center"/>
              <w:rPr>
                <w:rFonts w:ascii="Times New Roman" w:hAnsi="Times New Roman"/>
                <w:b/>
                <w:sz w:val="18"/>
                <w:szCs w:val="18"/>
              </w:rPr>
            </w:pPr>
          </w:p>
        </w:tc>
        <w:tc>
          <w:tcPr>
            <w:tcW w:w="78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78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8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78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22"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458" w:type="pct"/>
            <w:noWrap w:val="0"/>
            <w:vAlign w:val="center"/>
          </w:tcPr>
          <w:p>
            <w:pPr>
              <w:spacing w:after="0" w:line="240" w:lineRule="auto"/>
              <w:jc w:val="center"/>
              <w:rPr>
                <w:rFonts w:ascii="Times New Roman" w:hAnsi="Times New Roman"/>
                <w:sz w:val="18"/>
                <w:szCs w:val="18"/>
              </w:rPr>
            </w:pPr>
          </w:p>
        </w:tc>
        <w:tc>
          <w:tcPr>
            <w:tcW w:w="78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78,58</w:t>
            </w:r>
          </w:p>
        </w:tc>
        <w:tc>
          <w:tcPr>
            <w:tcW w:w="78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87,47</w:t>
            </w:r>
          </w:p>
        </w:tc>
        <w:tc>
          <w:tcPr>
            <w:tcW w:w="78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126,42</w:t>
            </w:r>
          </w:p>
        </w:tc>
        <w:tc>
          <w:tcPr>
            <w:tcW w:w="78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22"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ООО «Пригород лайф»</w:t>
            </w:r>
          </w:p>
        </w:tc>
        <w:tc>
          <w:tcPr>
            <w:tcW w:w="458" w:type="pct"/>
            <w:noWrap w:val="0"/>
            <w:vAlign w:val="center"/>
          </w:tcPr>
          <w:p>
            <w:pPr>
              <w:spacing w:after="0" w:line="240" w:lineRule="auto"/>
              <w:jc w:val="center"/>
              <w:rPr>
                <w:rFonts w:ascii="Times New Roman" w:hAnsi="Times New Roman"/>
                <w:sz w:val="18"/>
                <w:szCs w:val="18"/>
              </w:rPr>
            </w:pPr>
          </w:p>
        </w:tc>
        <w:tc>
          <w:tcPr>
            <w:tcW w:w="78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5,62</w:t>
            </w:r>
          </w:p>
        </w:tc>
        <w:tc>
          <w:tcPr>
            <w:tcW w:w="78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3,87</w:t>
            </w:r>
          </w:p>
        </w:tc>
        <w:tc>
          <w:tcPr>
            <w:tcW w:w="78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5,35</w:t>
            </w:r>
          </w:p>
        </w:tc>
        <w:tc>
          <w:tcPr>
            <w:tcW w:w="78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22"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458" w:type="pct"/>
            <w:noWrap w:val="0"/>
            <w:vAlign w:val="center"/>
          </w:tcPr>
          <w:p>
            <w:pPr>
              <w:spacing w:after="0" w:line="240" w:lineRule="auto"/>
              <w:jc w:val="center"/>
              <w:rPr>
                <w:rFonts w:ascii="Times New Roman" w:hAnsi="Times New Roman"/>
                <w:b/>
                <w:sz w:val="18"/>
                <w:szCs w:val="18"/>
              </w:rPr>
            </w:pPr>
          </w:p>
        </w:tc>
        <w:tc>
          <w:tcPr>
            <w:tcW w:w="78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84,2</w:t>
            </w:r>
          </w:p>
        </w:tc>
        <w:tc>
          <w:tcPr>
            <w:tcW w:w="78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91,34</w:t>
            </w:r>
          </w:p>
        </w:tc>
        <w:tc>
          <w:tcPr>
            <w:tcW w:w="78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131,77</w:t>
            </w:r>
          </w:p>
        </w:tc>
        <w:tc>
          <w:tcPr>
            <w:tcW w:w="78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131,77</w:t>
            </w:r>
          </w:p>
        </w:tc>
      </w:tr>
    </w:tbl>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73" w:name="_Toc118902838"/>
      <w:r>
        <w:rPr>
          <w:rFonts w:ascii="Times New Roman" w:hAnsi="Times New Roman" w:cs="Times New Roman"/>
          <w:color w:val="auto"/>
        </w:rPr>
        <w:t xml:space="preserve">Структурный баланс реализации горячей и питьевой, </w:t>
      </w:r>
      <w:r>
        <w:rPr>
          <w:rFonts w:ascii="Times New Roman" w:hAnsi="Times New Roman" w:cs="Times New Roman"/>
          <w:color w:val="auto"/>
        </w:rPr>
        <w:br w:type="textWrapping"/>
      </w:r>
      <w:r>
        <w:rPr>
          <w:rFonts w:ascii="Times New Roman" w:hAnsi="Times New Roman" w:cs="Times New Roman"/>
          <w:color w:val="auto"/>
        </w:rPr>
        <w:t xml:space="preserve">по группам абонентов с разбивкой на хозяйственно-питьевые </w:t>
      </w:r>
      <w:r>
        <w:rPr>
          <w:rFonts w:ascii="Times New Roman" w:hAnsi="Times New Roman" w:cs="Times New Roman"/>
          <w:color w:val="auto"/>
        </w:rPr>
        <w:br w:type="textWrapping"/>
      </w:r>
      <w:r>
        <w:rPr>
          <w:rFonts w:ascii="Times New Roman" w:hAnsi="Times New Roman" w:cs="Times New Roman"/>
          <w:color w:val="auto"/>
        </w:rPr>
        <w:t xml:space="preserve">нужды населения, производственные нужды юридических лиц </w:t>
      </w:r>
      <w:r>
        <w:rPr>
          <w:rFonts w:ascii="Times New Roman" w:hAnsi="Times New Roman" w:cs="Times New Roman"/>
          <w:color w:val="auto"/>
        </w:rPr>
        <w:br w:type="textWrapping"/>
      </w:r>
      <w:r>
        <w:rPr>
          <w:rFonts w:ascii="Times New Roman" w:hAnsi="Times New Roman" w:cs="Times New Roman"/>
          <w:color w:val="auto"/>
        </w:rPr>
        <w:t>Богородского муниципального округа</w:t>
      </w:r>
      <w:bookmarkEnd w:id="73"/>
    </w:p>
    <w:p>
      <w:pPr>
        <w:pStyle w:val="4"/>
        <w:spacing w:before="0" w:after="0"/>
        <w:rPr>
          <w:rFonts w:ascii="Times New Roman" w:hAnsi="Times New Roman" w:cs="Times New Roman"/>
          <w:color w:val="auto"/>
        </w:rPr>
      </w:pPr>
      <w:bookmarkStart w:id="74" w:name="_Toc118902839"/>
      <w:r>
        <w:rPr>
          <w:rFonts w:ascii="Times New Roman" w:hAnsi="Times New Roman" w:cs="Times New Roman"/>
          <w:color w:val="auto"/>
        </w:rPr>
        <w:t>Структурный баланс реализации питьевой воды, по группам</w:t>
      </w:r>
      <w:r>
        <w:rPr>
          <w:rFonts w:ascii="Times New Roman" w:hAnsi="Times New Roman" w:cs="Times New Roman"/>
          <w:color w:val="auto"/>
        </w:rPr>
        <w:br w:type="textWrapping"/>
      </w:r>
      <w:r>
        <w:rPr>
          <w:rFonts w:ascii="Times New Roman" w:hAnsi="Times New Roman" w:cs="Times New Roman"/>
          <w:color w:val="auto"/>
        </w:rPr>
        <w:t xml:space="preserve">абонентов с разбивкой на хозяйственно-питьевые нужды населения, </w:t>
      </w:r>
      <w:r>
        <w:rPr>
          <w:rFonts w:ascii="Times New Roman" w:hAnsi="Times New Roman" w:cs="Times New Roman"/>
          <w:color w:val="auto"/>
        </w:rPr>
        <w:br w:type="textWrapping"/>
      </w:r>
      <w:r>
        <w:rPr>
          <w:rFonts w:ascii="Times New Roman" w:hAnsi="Times New Roman" w:cs="Times New Roman"/>
          <w:color w:val="auto"/>
        </w:rPr>
        <w:t xml:space="preserve">производственные нужды юридических лиц </w:t>
      </w:r>
      <w:r>
        <w:rPr>
          <w:rFonts w:ascii="Times New Roman" w:hAnsi="Times New Roman" w:cs="Times New Roman"/>
          <w:color w:val="auto"/>
        </w:rPr>
        <w:br w:type="textWrapping"/>
      </w:r>
      <w:r>
        <w:rPr>
          <w:rFonts w:ascii="Times New Roman" w:hAnsi="Times New Roman" w:cs="Times New Roman"/>
          <w:color w:val="auto"/>
        </w:rPr>
        <w:t>в схеме водоснабжения МУП «УВКХ»</w:t>
      </w:r>
      <w:bookmarkEnd w:id="74"/>
    </w:p>
    <w:bookmarkEnd w:id="67"/>
    <w:p>
      <w:pPr>
        <w:spacing w:after="0" w:line="240" w:lineRule="auto"/>
        <w:ind w:firstLine="567"/>
        <w:jc w:val="both"/>
        <w:rPr>
          <w:rStyle w:val="109"/>
        </w:rPr>
      </w:pPr>
      <w:bookmarkStart w:id="75" w:name="sub_2045"/>
      <w:r>
        <w:rPr>
          <w:rStyle w:val="109"/>
        </w:rPr>
        <w:t>Структурный баланс реализации воды на хозяйственно-питьевые нужды по группам абонентов МУП «УВКХ» в период 2020 – 2022 гг. приведен в табл. 3.4.1.</w:t>
      </w:r>
    </w:p>
    <w:p>
      <w:pPr>
        <w:spacing w:after="0" w:line="240" w:lineRule="auto"/>
        <w:jc w:val="right"/>
        <w:rPr>
          <w:rFonts w:ascii="Times New Roman" w:hAnsi="Times New Roman"/>
          <w:b/>
          <w:sz w:val="20"/>
          <w:szCs w:val="20"/>
        </w:rPr>
      </w:pPr>
      <w:r>
        <w:rPr>
          <w:rFonts w:ascii="Times New Roman" w:hAnsi="Times New Roman"/>
          <w:b/>
          <w:sz w:val="20"/>
          <w:szCs w:val="20"/>
        </w:rPr>
        <w:t>Таблица 3.4.1.</w:t>
      </w:r>
      <w:r>
        <w:rPr>
          <w:rFonts w:ascii="Times New Roman" w:hAnsi="Times New Roman"/>
        </w:rPr>
        <w:t xml:space="preserve"> </w:t>
      </w:r>
      <w:r>
        <w:rPr>
          <w:rFonts w:ascii="Times New Roman" w:hAnsi="Times New Roman"/>
          <w:b/>
          <w:sz w:val="20"/>
          <w:szCs w:val="20"/>
        </w:rPr>
        <w:t xml:space="preserve">Структурный баланс реализации воды на хозяйственно-питьевые </w:t>
      </w:r>
      <w:r>
        <w:rPr>
          <w:rFonts w:ascii="Times New Roman" w:hAnsi="Times New Roman"/>
          <w:b/>
          <w:sz w:val="20"/>
          <w:szCs w:val="20"/>
        </w:rPr>
        <w:br w:type="textWrapping"/>
      </w:r>
      <w:r>
        <w:rPr>
          <w:rFonts w:ascii="Times New Roman" w:hAnsi="Times New Roman"/>
          <w:b/>
          <w:sz w:val="20"/>
          <w:szCs w:val="20"/>
        </w:rPr>
        <w:t>нужды по группам абонентов МУП «УВКХ» в период 2020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37"/>
        <w:gridCol w:w="1846"/>
        <w:gridCol w:w="1437"/>
        <w:gridCol w:w="2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201"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2799"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201" w:type="pct"/>
            <w:vMerge w:val="continue"/>
            <w:noWrap w:val="0"/>
            <w:vAlign w:val="center"/>
          </w:tcPr>
          <w:p>
            <w:pPr>
              <w:spacing w:after="0" w:line="240" w:lineRule="auto"/>
              <w:jc w:val="center"/>
              <w:rPr>
                <w:rFonts w:ascii="Times New Roman" w:hAnsi="Times New Roman"/>
                <w:b/>
                <w:sz w:val="18"/>
                <w:szCs w:val="18"/>
              </w:rPr>
            </w:pPr>
          </w:p>
        </w:tc>
        <w:tc>
          <w:tcPr>
            <w:tcW w:w="93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Годовые, м</w:t>
            </w:r>
            <w:r>
              <w:rPr>
                <w:rFonts w:ascii="Times New Roman" w:hAnsi="Times New Roman"/>
                <w:b/>
                <w:sz w:val="18"/>
                <w:szCs w:val="18"/>
                <w:vertAlign w:val="superscript"/>
              </w:rPr>
              <w:t>3</w:t>
            </w:r>
            <w:r>
              <w:rPr>
                <w:rFonts w:ascii="Times New Roman" w:hAnsi="Times New Roman"/>
                <w:b/>
                <w:sz w:val="18"/>
                <w:szCs w:val="18"/>
              </w:rPr>
              <w:t>/год</w:t>
            </w:r>
          </w:p>
        </w:tc>
        <w:tc>
          <w:tcPr>
            <w:tcW w:w="72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Доля, %</w:t>
            </w:r>
          </w:p>
        </w:tc>
        <w:tc>
          <w:tcPr>
            <w:tcW w:w="113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суточный, м</w:t>
            </w:r>
            <w:r>
              <w:rPr>
                <w:rFonts w:ascii="Times New Roman" w:hAnsi="Times New Roman"/>
                <w:b/>
                <w:sz w:val="18"/>
                <w:szCs w:val="18"/>
                <w:vertAlign w:val="superscript"/>
              </w:rPr>
              <w:t>3</w:t>
            </w:r>
            <w:r>
              <w:rPr>
                <w:rFonts w:ascii="Times New Roman" w:hAnsi="Times New Roman"/>
                <w:b/>
                <w:sz w:val="18"/>
                <w:szCs w:val="18"/>
              </w:rPr>
              <w:t>/сут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2020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1 755 755</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68,8</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76 747</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324 537</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393 965</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15,4</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937" w:type="pct"/>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2 551 004</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1133" w:type="pct"/>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2021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1 879 139</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67,7</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81 349</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403 715</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14,5</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412 721</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14,9</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937" w:type="pct"/>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2 776 924</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1133"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2022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1 812 371</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68,4</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80 345</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388 626</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14,7</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367 285</w:t>
            </w:r>
          </w:p>
        </w:tc>
        <w:tc>
          <w:tcPr>
            <w:tcW w:w="72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w:t>
            </w:r>
          </w:p>
        </w:tc>
        <w:tc>
          <w:tcPr>
            <w:tcW w:w="113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01"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Итого</w:t>
            </w:r>
          </w:p>
        </w:tc>
        <w:tc>
          <w:tcPr>
            <w:tcW w:w="937" w:type="pct"/>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2 648 626</w:t>
            </w:r>
          </w:p>
        </w:tc>
        <w:tc>
          <w:tcPr>
            <w:tcW w:w="72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w:t>
            </w:r>
          </w:p>
        </w:tc>
        <w:tc>
          <w:tcPr>
            <w:tcW w:w="1133" w:type="pct"/>
            <w:noWrap w:val="0"/>
            <w:vAlign w:val="center"/>
          </w:tcPr>
          <w:p>
            <w:pPr>
              <w:spacing w:after="0" w:line="240" w:lineRule="auto"/>
              <w:jc w:val="center"/>
              <w:rPr>
                <w:rFonts w:ascii="Times New Roman" w:hAnsi="Times New Roman"/>
                <w:b/>
                <w:sz w:val="18"/>
                <w:szCs w:val="18"/>
              </w:rPr>
            </w:pPr>
          </w:p>
        </w:tc>
      </w:tr>
    </w:tbl>
    <w:p>
      <w:pPr>
        <w:spacing w:after="0" w:line="240" w:lineRule="auto"/>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 xml:space="preserve">В структурном балансе реализации воды на хозяйственно-питьевые нужды доля населения в период 2020 – 2022 гг. составляла 67,7 – 68,8 %. Промышленные объекты (организации) потребляли 12,7 – 14,7 % всего водопотребления, а общественно-деловые объекты (организации) 13,9 – 15,4 %. </w:t>
      </w:r>
    </w:p>
    <w:p>
      <w:pPr>
        <w:spacing w:after="0" w:line="240" w:lineRule="auto"/>
        <w:ind w:firstLine="567"/>
        <w:jc w:val="both"/>
        <w:rPr>
          <w:rFonts w:ascii="Times New Roman" w:hAnsi="Times New Roman"/>
        </w:rPr>
      </w:pPr>
      <w:r>
        <w:rPr>
          <w:rFonts w:ascii="Times New Roman" w:hAnsi="Times New Roman"/>
        </w:rPr>
        <w:t>На долю бюджетных организаций приходилось 2,9 – 3,0 % водопотребления.</w:t>
      </w:r>
    </w:p>
    <w:p>
      <w:pPr>
        <w:spacing w:after="0" w:line="240" w:lineRule="auto"/>
        <w:ind w:firstLine="567"/>
        <w:jc w:val="both"/>
        <w:rPr>
          <w:rFonts w:ascii="Times New Roman" w:hAnsi="Times New Roman"/>
        </w:rPr>
      </w:pPr>
      <w:r>
        <w:rPr>
          <w:rStyle w:val="109"/>
        </w:rPr>
        <w:t xml:space="preserve">Данные о динамике количества потребителей, охваченных централизованными </w:t>
      </w:r>
      <w:r>
        <w:rPr>
          <w:rStyle w:val="109"/>
        </w:rPr>
        <w:br w:type="textWrapping"/>
      </w:r>
      <w:r>
        <w:rPr>
          <w:rStyle w:val="109"/>
        </w:rPr>
        <w:t>системами водоснабжения, которые эксплуатируются</w:t>
      </w:r>
      <w:r>
        <w:rPr>
          <w:rFonts w:ascii="Times New Roman" w:hAnsi="Times New Roman"/>
        </w:rPr>
        <w:t xml:space="preserve"> МУП «УВКХ», в период 2020 – 2022 гг. приведены в табл. 3.4.2.</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3.4.2.</w:t>
      </w:r>
      <w:r>
        <w:rPr>
          <w:rFonts w:ascii="Times New Roman" w:hAnsi="Times New Roman"/>
        </w:rPr>
        <w:t xml:space="preserve"> </w:t>
      </w:r>
      <w:r>
        <w:rPr>
          <w:rFonts w:ascii="Times New Roman" w:hAnsi="Times New Roman"/>
          <w:b/>
          <w:sz w:val="20"/>
          <w:szCs w:val="20"/>
        </w:rPr>
        <w:t xml:space="preserve">Данные о динамике количества потребителей, охваченных </w:t>
      </w:r>
      <w:r>
        <w:rPr>
          <w:rFonts w:ascii="Times New Roman" w:hAnsi="Times New Roman"/>
          <w:b/>
          <w:sz w:val="20"/>
          <w:szCs w:val="20"/>
        </w:rPr>
        <w:br w:type="textWrapping"/>
      </w:r>
      <w:r>
        <w:rPr>
          <w:rFonts w:ascii="Times New Roman" w:hAnsi="Times New Roman"/>
          <w:b/>
          <w:sz w:val="20"/>
          <w:szCs w:val="20"/>
        </w:rPr>
        <w:t>централизованными системами водоснабжения МУП «УВКХ» в период 2020 -2022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13"/>
        <w:gridCol w:w="2114"/>
        <w:gridCol w:w="2114"/>
        <w:gridCol w:w="2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7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10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10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10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78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10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46 896</w:t>
            </w:r>
          </w:p>
        </w:tc>
        <w:tc>
          <w:tcPr>
            <w:tcW w:w="10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46 919</w:t>
            </w:r>
          </w:p>
        </w:tc>
        <w:tc>
          <w:tcPr>
            <w:tcW w:w="10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46 797</w:t>
            </w:r>
          </w:p>
        </w:tc>
      </w:tr>
    </w:tbl>
    <w:p>
      <w:pPr>
        <w:spacing w:after="0" w:line="240" w:lineRule="auto"/>
        <w:ind w:firstLine="567"/>
        <w:jc w:val="both"/>
        <w:rPr>
          <w:rStyle w:val="109"/>
          <w:sz w:val="16"/>
          <w:szCs w:val="16"/>
        </w:rPr>
      </w:pPr>
    </w:p>
    <w:p>
      <w:pPr>
        <w:spacing w:after="0" w:line="240" w:lineRule="auto"/>
        <w:ind w:firstLine="567"/>
        <w:jc w:val="both"/>
        <w:rPr>
          <w:rFonts w:ascii="Times New Roman" w:hAnsi="Times New Roman"/>
        </w:rPr>
      </w:pPr>
      <w:r>
        <w:rPr>
          <w:rStyle w:val="109"/>
        </w:rPr>
        <w:t>Прогнозные данные о динамике количества потребителей, охваченных централизованными системами водоснабжения,</w:t>
      </w:r>
      <w:r>
        <w:rPr>
          <w:rFonts w:ascii="Times New Roman" w:hAnsi="Times New Roman"/>
        </w:rPr>
        <w:t xml:space="preserve"> которые эксплуатируются МУП «УВКХ», в период </w:t>
      </w:r>
      <w:r>
        <w:rPr>
          <w:rFonts w:ascii="Times New Roman" w:hAnsi="Times New Roman"/>
        </w:rPr>
        <w:br w:type="textWrapping"/>
      </w:r>
      <w:r>
        <w:rPr>
          <w:rFonts w:ascii="Times New Roman" w:hAnsi="Times New Roman"/>
        </w:rPr>
        <w:t>2023 – 2032 гг. приведены в табл. 3.4.3.</w:t>
      </w:r>
    </w:p>
    <w:p>
      <w:pPr>
        <w:spacing w:after="0" w:line="240" w:lineRule="auto"/>
        <w:jc w:val="right"/>
        <w:rPr>
          <w:rFonts w:ascii="Times New Roman" w:hAnsi="Times New Roman"/>
          <w:b/>
          <w:sz w:val="20"/>
          <w:szCs w:val="20"/>
        </w:rPr>
      </w:pPr>
      <w:r>
        <w:rPr>
          <w:rFonts w:ascii="Times New Roman" w:hAnsi="Times New Roman"/>
          <w:b/>
          <w:sz w:val="20"/>
          <w:szCs w:val="20"/>
        </w:rPr>
        <w:t>Таблица 3.4.3.</w:t>
      </w:r>
      <w:r>
        <w:rPr>
          <w:rFonts w:ascii="Times New Roman" w:hAnsi="Times New Roman"/>
        </w:rPr>
        <w:t xml:space="preserve"> </w:t>
      </w:r>
      <w:r>
        <w:rPr>
          <w:rFonts w:ascii="Times New Roman" w:hAnsi="Times New Roman"/>
          <w:b/>
          <w:sz w:val="20"/>
          <w:szCs w:val="20"/>
        </w:rPr>
        <w:t xml:space="preserve">Прогнозные данные о динамике количества потребителей, охваченных </w:t>
      </w:r>
      <w:r>
        <w:rPr>
          <w:rFonts w:ascii="Times New Roman" w:hAnsi="Times New Roman"/>
          <w:b/>
          <w:sz w:val="20"/>
          <w:szCs w:val="20"/>
        </w:rPr>
        <w:br w:type="textWrapping"/>
      </w:r>
      <w:r>
        <w:rPr>
          <w:rFonts w:ascii="Times New Roman" w:hAnsi="Times New Roman"/>
          <w:b/>
          <w:sz w:val="20"/>
          <w:szCs w:val="20"/>
        </w:rPr>
        <w:t>централизованными системами водоснабжения МУП «УВКХ»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2"/>
        <w:gridCol w:w="844"/>
        <w:gridCol w:w="844"/>
        <w:gridCol w:w="843"/>
        <w:gridCol w:w="843"/>
        <w:gridCol w:w="843"/>
        <w:gridCol w:w="843"/>
        <w:gridCol w:w="843"/>
        <w:gridCol w:w="843"/>
        <w:gridCol w:w="843"/>
        <w:gridCol w:w="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7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731"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42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44000</w:t>
            </w:r>
          </w:p>
        </w:tc>
        <w:tc>
          <w:tcPr>
            <w:tcW w:w="42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45000</w:t>
            </w:r>
          </w:p>
        </w:tc>
        <w:tc>
          <w:tcPr>
            <w:tcW w:w="42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47000</w:t>
            </w:r>
          </w:p>
        </w:tc>
        <w:tc>
          <w:tcPr>
            <w:tcW w:w="42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48000</w:t>
            </w:r>
          </w:p>
        </w:tc>
        <w:tc>
          <w:tcPr>
            <w:tcW w:w="42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49000</w:t>
            </w:r>
          </w:p>
        </w:tc>
        <w:tc>
          <w:tcPr>
            <w:tcW w:w="42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50000</w:t>
            </w:r>
          </w:p>
        </w:tc>
        <w:tc>
          <w:tcPr>
            <w:tcW w:w="42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52000</w:t>
            </w:r>
          </w:p>
        </w:tc>
        <w:tc>
          <w:tcPr>
            <w:tcW w:w="42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53000</w:t>
            </w:r>
          </w:p>
        </w:tc>
        <w:tc>
          <w:tcPr>
            <w:tcW w:w="42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54000</w:t>
            </w:r>
          </w:p>
        </w:tc>
        <w:tc>
          <w:tcPr>
            <w:tcW w:w="41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55000</w:t>
            </w:r>
          </w:p>
        </w:tc>
      </w:tr>
    </w:tbl>
    <w:p>
      <w:pPr>
        <w:spacing w:after="0" w:line="240" w:lineRule="auto"/>
        <w:jc w:val="both"/>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Сведения о потреблении воды, оплаченной по приборам учёта потребителями МУП «УВКХ» в период 2020 – 2022 гг. приведены в табл. 3.3.4.</w:t>
      </w:r>
    </w:p>
    <w:p>
      <w:pPr>
        <w:spacing w:after="0" w:line="240" w:lineRule="auto"/>
        <w:jc w:val="right"/>
        <w:rPr>
          <w:rFonts w:ascii="Times New Roman" w:hAnsi="Times New Roman"/>
          <w:b/>
          <w:sz w:val="20"/>
          <w:szCs w:val="20"/>
        </w:rPr>
      </w:pPr>
      <w:r>
        <w:rPr>
          <w:rFonts w:ascii="Times New Roman" w:hAnsi="Times New Roman"/>
          <w:b/>
          <w:sz w:val="20"/>
          <w:szCs w:val="20"/>
        </w:rPr>
        <w:t>Таблица 3.4.4.</w:t>
      </w:r>
      <w:r>
        <w:rPr>
          <w:rFonts w:ascii="Times New Roman" w:hAnsi="Times New Roman"/>
        </w:rPr>
        <w:t xml:space="preserve"> </w:t>
      </w:r>
      <w:r>
        <w:rPr>
          <w:rFonts w:ascii="Times New Roman" w:hAnsi="Times New Roman"/>
          <w:b/>
          <w:sz w:val="20"/>
          <w:szCs w:val="20"/>
        </w:rPr>
        <w:t xml:space="preserve">Сведения о потреблении воды, оплаченной по приборам учёта </w:t>
      </w:r>
      <w:r>
        <w:rPr>
          <w:rFonts w:ascii="Times New Roman" w:hAnsi="Times New Roman"/>
          <w:b/>
          <w:sz w:val="20"/>
          <w:szCs w:val="20"/>
        </w:rPr>
        <w:br w:type="textWrapping"/>
      </w:r>
      <w:r>
        <w:rPr>
          <w:rFonts w:ascii="Times New Roman" w:hAnsi="Times New Roman"/>
          <w:b/>
          <w:sz w:val="20"/>
          <w:szCs w:val="20"/>
        </w:rPr>
        <w:t>потребителями МУП «УВКХ» в период 2020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26"/>
        <w:gridCol w:w="1977"/>
        <w:gridCol w:w="1977"/>
        <w:gridCol w:w="19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99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10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10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100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9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Расход, м</w:t>
            </w:r>
            <w:r>
              <w:rPr>
                <w:rFonts w:ascii="Times New Roman" w:hAnsi="Times New Roman"/>
                <w:sz w:val="18"/>
                <w:szCs w:val="18"/>
                <w:vertAlign w:val="superscript"/>
              </w:rPr>
              <w:t>3</w:t>
            </w:r>
          </w:p>
        </w:tc>
        <w:tc>
          <w:tcPr>
            <w:tcW w:w="10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2 132 618</w:t>
            </w:r>
          </w:p>
        </w:tc>
        <w:tc>
          <w:tcPr>
            <w:tcW w:w="10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2 315 957</w:t>
            </w:r>
          </w:p>
        </w:tc>
        <w:tc>
          <w:tcPr>
            <w:tcW w:w="100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2 226 314</w:t>
            </w:r>
          </w:p>
        </w:tc>
      </w:tr>
    </w:tbl>
    <w:p>
      <w:pPr>
        <w:spacing w:after="0" w:line="240" w:lineRule="auto"/>
        <w:rPr>
          <w:rStyle w:val="109"/>
          <w:sz w:val="16"/>
          <w:szCs w:val="16"/>
        </w:rPr>
      </w:pPr>
      <w:r>
        <w:rPr>
          <w:rStyle w:val="109"/>
          <w:sz w:val="16"/>
          <w:szCs w:val="16"/>
        </w:rPr>
        <w:br w:type="page"/>
      </w:r>
    </w:p>
    <w:p>
      <w:pPr>
        <w:pStyle w:val="4"/>
        <w:spacing w:before="0" w:after="0"/>
        <w:rPr>
          <w:rFonts w:ascii="Times New Roman" w:hAnsi="Times New Roman" w:cs="Times New Roman"/>
          <w:color w:val="auto"/>
        </w:rPr>
      </w:pPr>
      <w:bookmarkStart w:id="76" w:name="_Toc118902840"/>
      <w:r>
        <w:rPr>
          <w:rFonts w:ascii="Times New Roman" w:hAnsi="Times New Roman" w:cs="Times New Roman"/>
          <w:color w:val="auto"/>
        </w:rPr>
        <w:t xml:space="preserve">Структурный баланс реализации горячей воды по группам </w:t>
      </w:r>
      <w:r>
        <w:rPr>
          <w:rFonts w:ascii="Times New Roman" w:hAnsi="Times New Roman" w:cs="Times New Roman"/>
          <w:color w:val="auto"/>
        </w:rPr>
        <w:br w:type="textWrapping"/>
      </w:r>
      <w:r>
        <w:rPr>
          <w:rFonts w:ascii="Times New Roman" w:hAnsi="Times New Roman" w:cs="Times New Roman"/>
          <w:color w:val="auto"/>
        </w:rPr>
        <w:t>абонентов в схеме водоснабжения Богородского муниципального района</w:t>
      </w:r>
      <w:bookmarkEnd w:id="76"/>
    </w:p>
    <w:p>
      <w:pPr>
        <w:spacing w:after="0" w:line="240" w:lineRule="auto"/>
        <w:ind w:firstLine="567"/>
        <w:jc w:val="both"/>
        <w:rPr>
          <w:rFonts w:ascii="Times New Roman" w:hAnsi="Times New Roman"/>
        </w:rPr>
      </w:pPr>
      <w:r>
        <w:rPr>
          <w:rFonts w:ascii="Times New Roman" w:hAnsi="Times New Roman"/>
        </w:rPr>
        <w:t xml:space="preserve">Динамика отпуска горячей воды по годам от котельных АО «НОКК» на нужды ГВС потребителям Богородского муниципального района в период 2018 – 2022 гг. приведена </w:t>
      </w:r>
      <w:r>
        <w:rPr>
          <w:rFonts w:ascii="Times New Roman" w:hAnsi="Times New Roman"/>
        </w:rPr>
        <w:br w:type="textWrapping"/>
      </w:r>
      <w:r>
        <w:rPr>
          <w:rFonts w:ascii="Times New Roman" w:hAnsi="Times New Roman"/>
        </w:rPr>
        <w:t>в табл. 3.4.5.</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3.4.5. Динамика отпуска горячей воды по годам от котельных </w:t>
      </w:r>
      <w:r>
        <w:rPr>
          <w:rFonts w:ascii="Times New Roman" w:hAnsi="Times New Roman"/>
          <w:b/>
          <w:sz w:val="20"/>
          <w:szCs w:val="20"/>
        </w:rPr>
        <w:br w:type="textWrapping"/>
      </w:r>
      <w:r>
        <w:rPr>
          <w:rFonts w:ascii="Times New Roman" w:hAnsi="Times New Roman"/>
          <w:b/>
          <w:sz w:val="20"/>
          <w:szCs w:val="20"/>
        </w:rPr>
        <w:t>АО «НОКК»</w:t>
      </w:r>
      <w:r>
        <w:rPr>
          <w:rFonts w:ascii="Times New Roman" w:hAnsi="Times New Roman"/>
        </w:rPr>
        <w:t xml:space="preserve"> </w:t>
      </w:r>
      <w:r>
        <w:rPr>
          <w:rFonts w:ascii="Times New Roman" w:hAnsi="Times New Roman"/>
          <w:b/>
          <w:sz w:val="20"/>
          <w:szCs w:val="20"/>
        </w:rPr>
        <w:t xml:space="preserve">на нужды ГВС в период 2018 – 2022 гг. </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850"/>
        <w:gridCol w:w="852"/>
        <w:gridCol w:w="849"/>
        <w:gridCol w:w="851"/>
        <w:gridCol w:w="849"/>
        <w:gridCol w:w="851"/>
        <w:gridCol w:w="849"/>
        <w:gridCol w:w="851"/>
        <w:gridCol w:w="849"/>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68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Источник</w:t>
            </w:r>
          </w:p>
          <w:p>
            <w:pPr>
              <w:spacing w:after="0" w:line="240" w:lineRule="auto"/>
              <w:jc w:val="center"/>
              <w:rPr>
                <w:rFonts w:ascii="Times New Roman" w:hAnsi="Times New Roman"/>
                <w:b/>
                <w:sz w:val="18"/>
                <w:szCs w:val="18"/>
              </w:rPr>
            </w:pPr>
            <w:r>
              <w:rPr>
                <w:rFonts w:ascii="Times New Roman" w:hAnsi="Times New Roman"/>
                <w:b/>
                <w:sz w:val="18"/>
                <w:szCs w:val="18"/>
              </w:rPr>
              <w:t>ГВС</w:t>
            </w:r>
          </w:p>
        </w:tc>
        <w:tc>
          <w:tcPr>
            <w:tcW w:w="4313"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68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6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86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6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6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6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68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687"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Итого по всем </w:t>
            </w:r>
            <w:r>
              <w:rPr>
                <w:rFonts w:ascii="Times New Roman" w:hAnsi="Times New Roman"/>
                <w:b/>
                <w:sz w:val="18"/>
                <w:szCs w:val="18"/>
              </w:rPr>
              <w:br w:type="textWrapping"/>
            </w:r>
            <w:r>
              <w:rPr>
                <w:rFonts w:ascii="Times New Roman" w:hAnsi="Times New Roman"/>
                <w:b/>
                <w:sz w:val="18"/>
                <w:szCs w:val="18"/>
              </w:rPr>
              <w:t>источникам</w:t>
            </w:r>
            <w:r>
              <w:rPr>
                <w:rFonts w:ascii="Times New Roman" w:hAnsi="Times New Roman"/>
                <w:b/>
                <w:sz w:val="18"/>
                <w:szCs w:val="18"/>
              </w:rPr>
              <w:br w:type="textWrapping"/>
            </w:r>
            <w:r>
              <w:rPr>
                <w:rFonts w:ascii="Times New Roman" w:hAnsi="Times New Roman"/>
                <w:b/>
                <w:sz w:val="18"/>
                <w:szCs w:val="18"/>
              </w:rPr>
              <w:t>АО «НОКК»</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72451,8</w:t>
            </w:r>
          </w:p>
        </w:tc>
        <w:tc>
          <w:tcPr>
            <w:tcW w:w="431"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3 289,5</w:t>
            </w:r>
          </w:p>
        </w:tc>
        <w:tc>
          <w:tcPr>
            <w:tcW w:w="431"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69 970,1</w:t>
            </w:r>
          </w:p>
        </w:tc>
        <w:tc>
          <w:tcPr>
            <w:tcW w:w="431"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3 255,9</w:t>
            </w:r>
          </w:p>
        </w:tc>
        <w:tc>
          <w:tcPr>
            <w:tcW w:w="431"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65 148,1</w:t>
            </w:r>
          </w:p>
        </w:tc>
        <w:tc>
          <w:tcPr>
            <w:tcW w:w="431"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3 152,2</w:t>
            </w:r>
          </w:p>
        </w:tc>
        <w:tc>
          <w:tcPr>
            <w:tcW w:w="431" w:type="pct"/>
            <w:tcBorders>
              <w:top w:val="single" w:color="auto" w:sz="4" w:space="0"/>
              <w:left w:val="single" w:color="auto" w:sz="4" w:space="0"/>
              <w:bottom w:val="single" w:color="auto" w:sz="4" w:space="0"/>
              <w:right w:val="nil"/>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66 437,5</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3 164,1</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66 437,7</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3 179,1</w:t>
            </w:r>
          </w:p>
        </w:tc>
      </w:tr>
    </w:tbl>
    <w:p>
      <w:pPr>
        <w:spacing w:after="0" w:line="240" w:lineRule="auto"/>
        <w:rPr>
          <w:rStyle w:val="109"/>
        </w:rPr>
      </w:pPr>
    </w:p>
    <w:p>
      <w:pPr>
        <w:spacing w:after="0" w:line="240" w:lineRule="auto"/>
        <w:ind w:firstLine="567"/>
        <w:jc w:val="both"/>
        <w:rPr>
          <w:rFonts w:ascii="Times New Roman" w:hAnsi="Times New Roman"/>
        </w:rPr>
      </w:pPr>
      <w:r>
        <w:rPr>
          <w:rFonts w:ascii="Times New Roman" w:hAnsi="Times New Roman"/>
        </w:rPr>
        <w:t xml:space="preserve">Потребление горячей воды по годам на нужды ГВС в системе водоснабжения Богородского муниципального округа в период 2018 – 2022 гг. по группам абонентов приведен в </w:t>
      </w:r>
      <w:r>
        <w:rPr>
          <w:rFonts w:ascii="Times New Roman" w:hAnsi="Times New Roman"/>
        </w:rPr>
        <w:br w:type="textWrapping"/>
      </w:r>
      <w:r>
        <w:rPr>
          <w:rFonts w:ascii="Times New Roman" w:hAnsi="Times New Roman"/>
        </w:rPr>
        <w:t>табл. 3.4.6.</w:t>
      </w:r>
    </w:p>
    <w:p>
      <w:pPr>
        <w:spacing w:after="0" w:line="240" w:lineRule="auto"/>
        <w:jc w:val="right"/>
        <w:rPr>
          <w:rFonts w:ascii="Times New Roman" w:hAnsi="Times New Roman"/>
        </w:rPr>
      </w:pPr>
      <w:r>
        <w:rPr>
          <w:rFonts w:ascii="Times New Roman" w:hAnsi="Times New Roman"/>
          <w:b/>
          <w:sz w:val="20"/>
          <w:szCs w:val="20"/>
        </w:rPr>
        <w:t>Таблица 3.4.6. Потребление горячей воды по годам на нужды ГВС в системе водоснабжения Богородского муниципального округа в период 2018– 2022 гг. по группам абонентов</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7"/>
        <w:gridCol w:w="1475"/>
        <w:gridCol w:w="991"/>
        <w:gridCol w:w="1094"/>
        <w:gridCol w:w="824"/>
        <w:gridCol w:w="824"/>
        <w:gridCol w:w="824"/>
        <w:gridCol w:w="824"/>
        <w:gridCol w:w="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10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74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50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Этажность</w:t>
            </w:r>
          </w:p>
        </w:tc>
        <w:tc>
          <w:tcPr>
            <w:tcW w:w="55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Расчётная нагр. Гкал/ч</w:t>
            </w:r>
          </w:p>
        </w:tc>
        <w:tc>
          <w:tcPr>
            <w:tcW w:w="2089"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расход, Гкал/год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10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4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0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5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4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9"/>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Юридические лица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ГБУЗ НО Богородская ЦРБ</w:t>
            </w:r>
          </w:p>
        </w:tc>
        <w:tc>
          <w:tcPr>
            <w:tcW w:w="749"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М. Горького, д. 2а</w:t>
            </w:r>
          </w:p>
        </w:tc>
        <w:tc>
          <w:tcPr>
            <w:tcW w:w="50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55"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0,0782</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584,76</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590,98</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531,19</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817,42</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891,7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ГБОУ Богородск. полит. техникум (обл. б.)</w:t>
            </w:r>
          </w:p>
        </w:tc>
        <w:tc>
          <w:tcPr>
            <w:tcW w:w="749"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Свердлова, д. 3</w:t>
            </w:r>
          </w:p>
        </w:tc>
        <w:tc>
          <w:tcPr>
            <w:tcW w:w="50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55"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0,0065</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80,62</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74,11</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44,55</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38,20</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ГБУЗ НО Богородская ЦРБ</w:t>
            </w:r>
          </w:p>
        </w:tc>
        <w:tc>
          <w:tcPr>
            <w:tcW w:w="749"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Котельникова, д. 17</w:t>
            </w:r>
          </w:p>
        </w:tc>
        <w:tc>
          <w:tcPr>
            <w:tcW w:w="50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55"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0,0127</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7,64</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8,02</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12,11</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6,75</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ООО Тандер</w:t>
            </w:r>
          </w:p>
        </w:tc>
        <w:tc>
          <w:tcPr>
            <w:tcW w:w="749"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Свердлова, д. 1</w:t>
            </w:r>
          </w:p>
        </w:tc>
        <w:tc>
          <w:tcPr>
            <w:tcW w:w="50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55"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0,002</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5,72</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5,83</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8,56</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2,49</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Городская баня</w:t>
            </w:r>
          </w:p>
        </w:tc>
        <w:tc>
          <w:tcPr>
            <w:tcW w:w="749"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Калинина, д. 36А</w:t>
            </w:r>
          </w:p>
        </w:tc>
        <w:tc>
          <w:tcPr>
            <w:tcW w:w="50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55"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0,0613</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123,63</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116,41</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83,09</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46,85</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МБДОУ Детский сад №19 "Теремок"</w:t>
            </w:r>
          </w:p>
        </w:tc>
        <w:tc>
          <w:tcPr>
            <w:tcW w:w="749"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Пушкина, д. 14</w:t>
            </w:r>
          </w:p>
        </w:tc>
        <w:tc>
          <w:tcPr>
            <w:tcW w:w="50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55"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0,0126</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77,28</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77,28</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121,95</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121,70</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МБДОУ Дет. сад №5 "Золотая рыбка"</w:t>
            </w:r>
          </w:p>
        </w:tc>
        <w:tc>
          <w:tcPr>
            <w:tcW w:w="749"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Туркова, д. 8</w:t>
            </w:r>
          </w:p>
        </w:tc>
        <w:tc>
          <w:tcPr>
            <w:tcW w:w="50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55"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0,0132</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290,14</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290,14</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188,18</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179,53</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168,6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МБУ "ФОК Победа"  обл.</w:t>
            </w:r>
          </w:p>
        </w:tc>
        <w:tc>
          <w:tcPr>
            <w:tcW w:w="749"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Чернышевского, д. 42</w:t>
            </w:r>
          </w:p>
        </w:tc>
        <w:tc>
          <w:tcPr>
            <w:tcW w:w="50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55"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0,0431</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312,54</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303,23</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298,36</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211,83</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ИП Минасян</w:t>
            </w:r>
          </w:p>
        </w:tc>
        <w:tc>
          <w:tcPr>
            <w:tcW w:w="749"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Ленина, д. 123</w:t>
            </w:r>
          </w:p>
        </w:tc>
        <w:tc>
          <w:tcPr>
            <w:tcW w:w="50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55"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0,0014</w:t>
            </w:r>
          </w:p>
        </w:tc>
        <w:tc>
          <w:tcPr>
            <w:tcW w:w="418" w:type="pct"/>
            <w:shd w:val="clear" w:color="auto" w:fill="auto"/>
            <w:noWrap/>
            <w:vAlign w:val="center"/>
          </w:tcPr>
          <w:p>
            <w:pPr>
              <w:spacing w:after="0" w:line="240" w:lineRule="auto"/>
              <w:jc w:val="center"/>
              <w:rPr>
                <w:rFonts w:ascii="Times New Roman" w:hAnsi="Times New Roman"/>
                <w:sz w:val="18"/>
                <w:szCs w:val="18"/>
              </w:rPr>
            </w:pPr>
          </w:p>
        </w:tc>
        <w:tc>
          <w:tcPr>
            <w:tcW w:w="418" w:type="pct"/>
            <w:shd w:val="clear" w:color="auto" w:fill="auto"/>
            <w:noWrap/>
            <w:vAlign w:val="center"/>
          </w:tcPr>
          <w:p>
            <w:pPr>
              <w:spacing w:after="0" w:line="240" w:lineRule="auto"/>
              <w:jc w:val="center"/>
              <w:rPr>
                <w:rFonts w:ascii="Times New Roman" w:hAnsi="Times New Roman"/>
                <w:sz w:val="18"/>
                <w:szCs w:val="18"/>
              </w:rPr>
            </w:pP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26,94</w:t>
            </w:r>
          </w:p>
        </w:tc>
        <w:tc>
          <w:tcPr>
            <w:tcW w:w="41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16,63</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b/>
                <w:sz w:val="18"/>
                <w:szCs w:val="18"/>
              </w:rPr>
            </w:pPr>
            <w:r>
              <w:rPr>
                <w:rFonts w:ascii="Times New Roman" w:hAnsi="Times New Roman"/>
                <w:b/>
                <w:sz w:val="18"/>
                <w:szCs w:val="18"/>
              </w:rPr>
              <w:t>Итого</w:t>
            </w:r>
            <w:r>
              <w:rPr>
                <w:rFonts w:ascii="Times New Roman" w:hAnsi="Times New Roman"/>
              </w:rPr>
              <w:t xml:space="preserve"> </w:t>
            </w:r>
            <w:r>
              <w:rPr>
                <w:rFonts w:ascii="Times New Roman" w:hAnsi="Times New Roman"/>
                <w:b/>
                <w:sz w:val="18"/>
                <w:szCs w:val="18"/>
              </w:rPr>
              <w:t>юридические лица</w:t>
            </w:r>
          </w:p>
        </w:tc>
        <w:tc>
          <w:tcPr>
            <w:tcW w:w="749" w:type="pct"/>
            <w:shd w:val="clear" w:color="auto" w:fill="auto"/>
            <w:noWrap/>
            <w:vAlign w:val="center"/>
          </w:tcPr>
          <w:p>
            <w:pPr>
              <w:spacing w:after="0" w:line="240" w:lineRule="auto"/>
              <w:jc w:val="center"/>
              <w:rPr>
                <w:rFonts w:ascii="Times New Roman" w:hAnsi="Times New Roman"/>
                <w:b/>
                <w:sz w:val="18"/>
                <w:szCs w:val="18"/>
              </w:rPr>
            </w:pPr>
          </w:p>
        </w:tc>
        <w:tc>
          <w:tcPr>
            <w:tcW w:w="503" w:type="pct"/>
            <w:shd w:val="clear" w:color="auto" w:fill="auto"/>
            <w:noWrap/>
            <w:vAlign w:val="center"/>
          </w:tcPr>
          <w:p>
            <w:pPr>
              <w:spacing w:after="0" w:line="240" w:lineRule="auto"/>
              <w:jc w:val="center"/>
              <w:rPr>
                <w:rFonts w:ascii="Times New Roman" w:hAnsi="Times New Roman"/>
                <w:b/>
                <w:sz w:val="18"/>
                <w:szCs w:val="18"/>
              </w:rPr>
            </w:pPr>
          </w:p>
        </w:tc>
        <w:tc>
          <w:tcPr>
            <w:tcW w:w="555"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0,231</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1 482,3</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1 466,0</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1 314,9</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1 441,4</w:t>
            </w:r>
          </w:p>
        </w:tc>
        <w:tc>
          <w:tcPr>
            <w:tcW w:w="41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1 530,6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9"/>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Население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b/>
                <w:sz w:val="18"/>
                <w:szCs w:val="18"/>
              </w:rPr>
            </w:pPr>
            <w:r>
              <w:rPr>
                <w:rFonts w:ascii="Times New Roman" w:hAnsi="Times New Roman"/>
                <w:b/>
                <w:sz w:val="18"/>
                <w:szCs w:val="18"/>
              </w:rPr>
              <w:t>Итого население</w:t>
            </w:r>
          </w:p>
        </w:tc>
        <w:tc>
          <w:tcPr>
            <w:tcW w:w="749" w:type="pct"/>
            <w:shd w:val="clear" w:color="auto" w:fill="auto"/>
            <w:noWrap/>
            <w:vAlign w:val="center"/>
          </w:tcPr>
          <w:p>
            <w:pPr>
              <w:spacing w:after="0" w:line="240" w:lineRule="auto"/>
              <w:jc w:val="center"/>
              <w:rPr>
                <w:rFonts w:ascii="Times New Roman" w:hAnsi="Times New Roman"/>
                <w:b/>
                <w:sz w:val="18"/>
                <w:szCs w:val="18"/>
              </w:rPr>
            </w:pPr>
          </w:p>
        </w:tc>
        <w:tc>
          <w:tcPr>
            <w:tcW w:w="503" w:type="pct"/>
            <w:shd w:val="clear" w:color="auto" w:fill="auto"/>
            <w:noWrap/>
            <w:vAlign w:val="center"/>
          </w:tcPr>
          <w:p>
            <w:pPr>
              <w:spacing w:after="0" w:line="240" w:lineRule="auto"/>
              <w:jc w:val="center"/>
              <w:rPr>
                <w:rFonts w:ascii="Times New Roman" w:hAnsi="Times New Roman"/>
                <w:b/>
                <w:sz w:val="18"/>
                <w:szCs w:val="18"/>
              </w:rPr>
            </w:pPr>
          </w:p>
        </w:tc>
        <w:tc>
          <w:tcPr>
            <w:tcW w:w="555"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0,470</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1 619,0</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1 389,0</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1 723,3</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1 761,5</w:t>
            </w:r>
          </w:p>
        </w:tc>
        <w:tc>
          <w:tcPr>
            <w:tcW w:w="41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1 701,5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b/>
                <w:sz w:val="18"/>
                <w:szCs w:val="18"/>
              </w:rPr>
            </w:pPr>
            <w:r>
              <w:rPr>
                <w:rFonts w:ascii="Times New Roman" w:hAnsi="Times New Roman"/>
                <w:b/>
                <w:sz w:val="18"/>
                <w:szCs w:val="18"/>
              </w:rPr>
              <w:t>Доля потребления горячей воды населением в общем балансе, %</w:t>
            </w:r>
          </w:p>
        </w:tc>
        <w:tc>
          <w:tcPr>
            <w:tcW w:w="749" w:type="pct"/>
            <w:shd w:val="clear" w:color="auto" w:fill="auto"/>
            <w:noWrap/>
            <w:vAlign w:val="center"/>
          </w:tcPr>
          <w:p>
            <w:pPr>
              <w:spacing w:after="0" w:line="240" w:lineRule="auto"/>
              <w:jc w:val="center"/>
              <w:rPr>
                <w:rFonts w:ascii="Times New Roman" w:hAnsi="Times New Roman"/>
                <w:b/>
                <w:sz w:val="18"/>
                <w:szCs w:val="18"/>
              </w:rPr>
            </w:pPr>
          </w:p>
        </w:tc>
        <w:tc>
          <w:tcPr>
            <w:tcW w:w="503" w:type="pct"/>
            <w:shd w:val="clear" w:color="auto" w:fill="auto"/>
            <w:noWrap/>
            <w:vAlign w:val="center"/>
          </w:tcPr>
          <w:p>
            <w:pPr>
              <w:spacing w:after="0" w:line="240" w:lineRule="auto"/>
              <w:jc w:val="center"/>
              <w:rPr>
                <w:rFonts w:ascii="Times New Roman" w:hAnsi="Times New Roman"/>
                <w:b/>
                <w:sz w:val="18"/>
                <w:szCs w:val="18"/>
              </w:rPr>
            </w:pPr>
          </w:p>
        </w:tc>
        <w:tc>
          <w:tcPr>
            <w:tcW w:w="555"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52,20</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48,65</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56,72</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55,00</w:t>
            </w:r>
          </w:p>
        </w:tc>
        <w:tc>
          <w:tcPr>
            <w:tcW w:w="41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51,3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05" w:type="pct"/>
            <w:shd w:val="clear" w:color="auto" w:fill="auto"/>
            <w:noWrap/>
            <w:vAlign w:val="center"/>
          </w:tcPr>
          <w:p>
            <w:pPr>
              <w:spacing w:after="0" w:line="240" w:lineRule="auto"/>
              <w:jc w:val="both"/>
              <w:rPr>
                <w:rFonts w:ascii="Times New Roman" w:hAnsi="Times New Roman"/>
                <w:b/>
                <w:sz w:val="18"/>
                <w:szCs w:val="18"/>
              </w:rPr>
            </w:pPr>
            <w:r>
              <w:rPr>
                <w:rFonts w:ascii="Times New Roman" w:hAnsi="Times New Roman"/>
                <w:b/>
                <w:sz w:val="18"/>
                <w:szCs w:val="18"/>
              </w:rPr>
              <w:t>Всего</w:t>
            </w:r>
            <w:r>
              <w:rPr>
                <w:rFonts w:ascii="Times New Roman" w:hAnsi="Times New Roman"/>
              </w:rPr>
              <w:t xml:space="preserve"> </w:t>
            </w:r>
            <w:r>
              <w:rPr>
                <w:rFonts w:ascii="Times New Roman" w:hAnsi="Times New Roman"/>
                <w:b/>
                <w:sz w:val="18"/>
                <w:szCs w:val="18"/>
              </w:rPr>
              <w:t>по группам абонентов</w:t>
            </w:r>
          </w:p>
        </w:tc>
        <w:tc>
          <w:tcPr>
            <w:tcW w:w="749" w:type="pct"/>
            <w:shd w:val="clear" w:color="auto" w:fill="auto"/>
            <w:noWrap/>
            <w:vAlign w:val="center"/>
          </w:tcPr>
          <w:p>
            <w:pPr>
              <w:spacing w:after="0" w:line="240" w:lineRule="auto"/>
              <w:jc w:val="center"/>
              <w:rPr>
                <w:rFonts w:ascii="Times New Roman" w:hAnsi="Times New Roman"/>
                <w:b/>
                <w:sz w:val="18"/>
                <w:szCs w:val="18"/>
              </w:rPr>
            </w:pPr>
          </w:p>
        </w:tc>
        <w:tc>
          <w:tcPr>
            <w:tcW w:w="503" w:type="pct"/>
            <w:shd w:val="clear" w:color="auto" w:fill="auto"/>
            <w:noWrap/>
            <w:vAlign w:val="center"/>
          </w:tcPr>
          <w:p>
            <w:pPr>
              <w:spacing w:after="0" w:line="240" w:lineRule="auto"/>
              <w:jc w:val="center"/>
              <w:rPr>
                <w:rFonts w:ascii="Times New Roman" w:hAnsi="Times New Roman"/>
                <w:b/>
                <w:sz w:val="18"/>
                <w:szCs w:val="18"/>
              </w:rPr>
            </w:pPr>
          </w:p>
        </w:tc>
        <w:tc>
          <w:tcPr>
            <w:tcW w:w="555"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0,701</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3 101,4</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2 855,0</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3 038,3</w:t>
            </w:r>
          </w:p>
        </w:tc>
        <w:tc>
          <w:tcPr>
            <w:tcW w:w="41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3 202,9</w:t>
            </w:r>
          </w:p>
        </w:tc>
        <w:tc>
          <w:tcPr>
            <w:tcW w:w="41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3 319,2</w:t>
            </w:r>
          </w:p>
        </w:tc>
      </w:tr>
    </w:tbl>
    <w:p>
      <w:pPr>
        <w:spacing w:after="0" w:line="240" w:lineRule="auto"/>
        <w:rPr>
          <w:rFonts w:ascii="Times New Roman" w:hAnsi="Times New Roman"/>
        </w:rPr>
      </w:pPr>
      <w:r>
        <w:rPr>
          <w:rFonts w:ascii="Times New Roman" w:hAnsi="Times New Roman"/>
        </w:rPr>
        <w:br w:type="page"/>
      </w:r>
    </w:p>
    <w:p>
      <w:pPr>
        <w:spacing w:after="0" w:line="240" w:lineRule="auto"/>
        <w:ind w:firstLine="567"/>
        <w:jc w:val="both"/>
        <w:rPr>
          <w:rFonts w:ascii="Times New Roman" w:hAnsi="Times New Roman"/>
        </w:rPr>
      </w:pPr>
      <w:r>
        <w:rPr>
          <w:rFonts w:ascii="Times New Roman" w:hAnsi="Times New Roman"/>
        </w:rPr>
        <w:t>Структурный баланс реализации горячей воды по группам абонентов в м</w:t>
      </w:r>
      <w:r>
        <w:rPr>
          <w:rFonts w:ascii="Times New Roman" w:hAnsi="Times New Roman"/>
          <w:vertAlign w:val="superscript"/>
        </w:rPr>
        <w:t>3</w:t>
      </w:r>
      <w:r>
        <w:rPr>
          <w:rFonts w:ascii="Times New Roman" w:hAnsi="Times New Roman"/>
        </w:rPr>
        <w:t xml:space="preserve"> на нужды ГВС в системе водоснабжения Богородского муниципального округа в период 2019 – 2022 гг. показан в табл. 3.4.7.</w:t>
      </w:r>
    </w:p>
    <w:p>
      <w:pPr>
        <w:spacing w:after="0" w:line="240" w:lineRule="auto"/>
        <w:jc w:val="right"/>
        <w:rPr>
          <w:rFonts w:ascii="Times New Roman" w:hAnsi="Times New Roman"/>
        </w:rPr>
      </w:pPr>
      <w:r>
        <w:rPr>
          <w:rFonts w:ascii="Times New Roman" w:hAnsi="Times New Roman"/>
          <w:b/>
          <w:sz w:val="20"/>
          <w:szCs w:val="20"/>
        </w:rPr>
        <w:t>Таблица 3.4.7. Потребление горячей воды на нужды ГВС в м</w:t>
      </w:r>
      <w:r>
        <w:rPr>
          <w:rFonts w:ascii="Times New Roman" w:hAnsi="Times New Roman"/>
          <w:b/>
          <w:sz w:val="20"/>
          <w:szCs w:val="20"/>
          <w:vertAlign w:val="superscript"/>
        </w:rPr>
        <w:t>3</w:t>
      </w:r>
      <w:r>
        <w:rPr>
          <w:rFonts w:ascii="Times New Roman" w:hAnsi="Times New Roman"/>
          <w:b/>
          <w:sz w:val="20"/>
          <w:szCs w:val="20"/>
        </w:rPr>
        <w:t xml:space="preserve"> в системе водоснабжения </w:t>
      </w:r>
      <w:r>
        <w:rPr>
          <w:rFonts w:ascii="Times New Roman" w:hAnsi="Times New Roman"/>
          <w:b/>
          <w:sz w:val="20"/>
          <w:szCs w:val="20"/>
        </w:rPr>
        <w:br w:type="textWrapping"/>
      </w:r>
      <w:r>
        <w:rPr>
          <w:rFonts w:ascii="Times New Roman" w:hAnsi="Times New Roman"/>
          <w:b/>
          <w:sz w:val="20"/>
          <w:szCs w:val="20"/>
        </w:rPr>
        <w:t>Богородского муниципального округа в период 2019– 2022 гг. по группам абонентов</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88"/>
        <w:gridCol w:w="1921"/>
        <w:gridCol w:w="1921"/>
        <w:gridCol w:w="19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07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потребителей</w:t>
            </w:r>
          </w:p>
        </w:tc>
        <w:tc>
          <w:tcPr>
            <w:tcW w:w="1950"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Хозяйственно-питьевые нужды </w:t>
            </w:r>
            <w:r>
              <w:rPr>
                <w:rFonts w:ascii="Times New Roman" w:hAnsi="Times New Roman"/>
                <w:b/>
                <w:sz w:val="18"/>
                <w:szCs w:val="18"/>
              </w:rPr>
              <w:br w:type="textWrapping"/>
            </w:r>
            <w:r>
              <w:rPr>
                <w:rFonts w:ascii="Times New Roman" w:hAnsi="Times New Roman"/>
                <w:b/>
                <w:sz w:val="18"/>
                <w:szCs w:val="18"/>
              </w:rPr>
              <w:t>в горячей воде, м</w:t>
            </w:r>
            <w:r>
              <w:rPr>
                <w:rFonts w:ascii="Times New Roman" w:hAnsi="Times New Roman"/>
                <w:b/>
                <w:sz w:val="18"/>
                <w:szCs w:val="18"/>
                <w:vertAlign w:val="superscript"/>
              </w:rPr>
              <w:t>3</w:t>
            </w:r>
          </w:p>
        </w:tc>
        <w:tc>
          <w:tcPr>
            <w:tcW w:w="97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Доля в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07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97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97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976" w:type="pct"/>
            <w:vMerge w:val="continue"/>
            <w:shd w:val="clear" w:color="auto" w:fill="auto"/>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2019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7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46 507,67</w:t>
            </w:r>
          </w:p>
        </w:tc>
        <w:tc>
          <w:tcPr>
            <w:tcW w:w="97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127,11</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21 330,94</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58,30</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2 299,99</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6,30</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70 138,60</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191,71</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2020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7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46 162,18</w:t>
            </w:r>
          </w:p>
        </w:tc>
        <w:tc>
          <w:tcPr>
            <w:tcW w:w="97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126,17</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17 380,53</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47,50</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1 976,14</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5,41</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65 518,85</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179,08</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2021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7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44 379,38</w:t>
            </w:r>
          </w:p>
        </w:tc>
        <w:tc>
          <w:tcPr>
            <w:tcW w:w="97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121,29</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20 848,32</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56,99</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1 209,97</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3,31</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66 437,67</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181,59</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2022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7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44 661,76</w:t>
            </w:r>
          </w:p>
        </w:tc>
        <w:tc>
          <w:tcPr>
            <w:tcW w:w="97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122,06</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12 984,76</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35,50</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1 559,74</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4,27</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4"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975"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59 206,26</w:t>
            </w:r>
          </w:p>
        </w:tc>
        <w:tc>
          <w:tcPr>
            <w:tcW w:w="97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161,83</w:t>
            </w:r>
          </w:p>
        </w:tc>
        <w:tc>
          <w:tcPr>
            <w:tcW w:w="97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100,00</w:t>
            </w:r>
          </w:p>
        </w:tc>
      </w:tr>
    </w:tbl>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77" w:name="_Toc118902841"/>
      <w:r>
        <w:rPr>
          <w:rFonts w:ascii="Times New Roman" w:hAnsi="Times New Roman" w:cs="Times New Roman"/>
          <w:color w:val="auto"/>
        </w:rPr>
        <w:t xml:space="preserve">Структурный баланс реализации воды на хозяйственно-питьевые </w:t>
      </w:r>
      <w:r>
        <w:rPr>
          <w:rFonts w:ascii="Times New Roman" w:hAnsi="Times New Roman" w:cs="Times New Roman"/>
          <w:color w:val="auto"/>
        </w:rPr>
        <w:br w:type="textWrapping"/>
      </w:r>
      <w:r>
        <w:rPr>
          <w:rFonts w:ascii="Times New Roman" w:hAnsi="Times New Roman" w:cs="Times New Roman"/>
          <w:color w:val="auto"/>
        </w:rPr>
        <w:t xml:space="preserve">нужды населения, производственные нужды юридических лиц, </w:t>
      </w:r>
      <w:r>
        <w:rPr>
          <w:rFonts w:ascii="Times New Roman" w:hAnsi="Times New Roman" w:cs="Times New Roman"/>
          <w:color w:val="auto"/>
        </w:rPr>
        <w:br w:type="textWrapping"/>
      </w:r>
      <w:r>
        <w:rPr>
          <w:rFonts w:ascii="Times New Roman" w:hAnsi="Times New Roman" w:cs="Times New Roman"/>
          <w:color w:val="auto"/>
        </w:rPr>
        <w:t xml:space="preserve">водоснабжение которых осуществляет МУП «Жилищно-коммунальное </w:t>
      </w:r>
      <w:r>
        <w:rPr>
          <w:rFonts w:ascii="Times New Roman" w:hAnsi="Times New Roman" w:cs="Times New Roman"/>
          <w:color w:val="auto"/>
        </w:rPr>
        <w:br w:type="textWrapping"/>
      </w:r>
      <w:r>
        <w:rPr>
          <w:rFonts w:ascii="Times New Roman" w:hAnsi="Times New Roman" w:cs="Times New Roman"/>
          <w:color w:val="auto"/>
        </w:rPr>
        <w:t>хозяйство села Каменки»</w:t>
      </w:r>
      <w:r>
        <w:rPr>
          <w:rFonts w:ascii="Times New Roman" w:hAnsi="Times New Roman" w:cs="Times New Roman"/>
          <w:color w:val="auto"/>
          <w:sz w:val="23"/>
          <w:szCs w:val="23"/>
        </w:rPr>
        <w:t xml:space="preserve"> в период 2018 – 2022 гг.</w:t>
      </w:r>
      <w:bookmarkEnd w:id="77"/>
    </w:p>
    <w:p>
      <w:pPr>
        <w:spacing w:after="0" w:line="240" w:lineRule="auto"/>
        <w:ind w:firstLine="567"/>
        <w:jc w:val="both"/>
        <w:rPr>
          <w:rFonts w:ascii="Times New Roman" w:hAnsi="Times New Roman"/>
        </w:rPr>
      </w:pPr>
      <w:r>
        <w:rPr>
          <w:rStyle w:val="109"/>
        </w:rPr>
        <w:t>Структурный баланс реализации воды по группам абонентов МУП «Жилищно-комму-нальное хозяйство села Каменки»</w:t>
      </w:r>
      <w:r>
        <w:rPr>
          <w:rFonts w:ascii="Times New Roman" w:hAnsi="Times New Roman"/>
        </w:rPr>
        <w:t xml:space="preserve"> приведены в табл. 3.4.8.</w:t>
      </w:r>
    </w:p>
    <w:p>
      <w:pPr>
        <w:spacing w:after="0" w:line="240" w:lineRule="auto"/>
        <w:jc w:val="right"/>
        <w:rPr>
          <w:rFonts w:ascii="Times New Roman" w:hAnsi="Times New Roman"/>
          <w:b/>
          <w:sz w:val="20"/>
          <w:szCs w:val="20"/>
        </w:rPr>
      </w:pPr>
      <w:r>
        <w:rPr>
          <w:rFonts w:ascii="Times New Roman" w:hAnsi="Times New Roman"/>
          <w:b/>
          <w:sz w:val="20"/>
          <w:szCs w:val="20"/>
        </w:rPr>
        <w:t>Таблица 3.4.8.</w:t>
      </w:r>
      <w:r>
        <w:rPr>
          <w:rFonts w:ascii="Times New Roman" w:hAnsi="Times New Roman"/>
        </w:rPr>
        <w:t xml:space="preserve"> </w:t>
      </w:r>
      <w:r>
        <w:rPr>
          <w:rFonts w:ascii="Times New Roman" w:hAnsi="Times New Roman"/>
          <w:b/>
          <w:sz w:val="20"/>
          <w:szCs w:val="20"/>
        </w:rPr>
        <w:t xml:space="preserve">Структурный баланс реализации воды по группам абонентов МУП </w:t>
      </w:r>
      <w:r>
        <w:rPr>
          <w:rFonts w:ascii="Times New Roman" w:hAnsi="Times New Roman"/>
          <w:b/>
          <w:sz w:val="20"/>
          <w:szCs w:val="20"/>
        </w:rPr>
        <w:br w:type="textWrapping"/>
      </w:r>
      <w:r>
        <w:rPr>
          <w:rFonts w:ascii="Times New Roman" w:hAnsi="Times New Roman"/>
          <w:b/>
          <w:sz w:val="20"/>
          <w:szCs w:val="20"/>
        </w:rPr>
        <w:t>«Жилищно-коммунальное хозяйство села Каменки в период 2018 – 2022 гг.</w:t>
      </w:r>
    </w:p>
    <w:tbl>
      <w:tblPr>
        <w:tblStyle w:val="12"/>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70"/>
        <w:gridCol w:w="2089"/>
        <w:gridCol w:w="28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475"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2525"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475" w:type="pct"/>
            <w:vMerge w:val="continue"/>
            <w:noWrap w:val="0"/>
            <w:vAlign w:val="center"/>
          </w:tcPr>
          <w:p>
            <w:pPr>
              <w:spacing w:after="0" w:line="240" w:lineRule="auto"/>
              <w:jc w:val="center"/>
              <w:rPr>
                <w:rFonts w:ascii="Times New Roman" w:hAnsi="Times New Roman"/>
                <w:b/>
                <w:sz w:val="18"/>
                <w:szCs w:val="18"/>
              </w:rPr>
            </w:pPr>
          </w:p>
        </w:tc>
        <w:tc>
          <w:tcPr>
            <w:tcW w:w="106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/год</w:t>
            </w:r>
          </w:p>
        </w:tc>
        <w:tc>
          <w:tcPr>
            <w:tcW w:w="14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Максимальный </w:t>
            </w:r>
            <w:r>
              <w:rPr>
                <w:rFonts w:ascii="Times New Roman" w:hAnsi="Times New Roman"/>
                <w:b/>
                <w:sz w:val="18"/>
                <w:szCs w:val="18"/>
              </w:rPr>
              <w:br w:type="textWrapping"/>
            </w:r>
            <w:r>
              <w:rPr>
                <w:rFonts w:ascii="Times New Roman" w:hAnsi="Times New Roman"/>
                <w:b/>
                <w:sz w:val="18"/>
                <w:szCs w:val="18"/>
              </w:rPr>
              <w:t>водоразбор в сутки, м</w:t>
            </w:r>
            <w:r>
              <w:rPr>
                <w:rFonts w:ascii="Times New Roman" w:hAnsi="Times New Roman"/>
                <w:b/>
                <w:sz w:val="18"/>
                <w:szCs w:val="18"/>
                <w:vertAlign w:val="superscript"/>
              </w:rPr>
              <w:t>3</w:t>
            </w:r>
            <w:r>
              <w:rPr>
                <w:rFonts w:ascii="Times New Roman" w:hAnsi="Times New Roman"/>
                <w:b/>
                <w:sz w:val="18"/>
                <w:szCs w:val="18"/>
              </w:rPr>
              <w:t>/сут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2018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99 490,26</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1 806,00</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30 527,79</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83,64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06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131 824,05</w:t>
            </w:r>
          </w:p>
        </w:tc>
        <w:tc>
          <w:tcPr>
            <w:tcW w:w="14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361,17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2019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105 922,66</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2 148,00</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27 736,96</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06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135 807,62</w:t>
            </w:r>
          </w:p>
        </w:tc>
        <w:tc>
          <w:tcPr>
            <w:tcW w:w="14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372,07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2020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104 359,88</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285,92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1 479,00</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26 034,69</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06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131 873,57</w:t>
            </w:r>
          </w:p>
        </w:tc>
        <w:tc>
          <w:tcPr>
            <w:tcW w:w="14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361,30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2021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100 587,94</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275,58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1 667,22</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24 185,12</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06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126 440,28</w:t>
            </w:r>
          </w:p>
        </w:tc>
        <w:tc>
          <w:tcPr>
            <w:tcW w:w="14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346,41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100 587,94</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275,58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1 667,22</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06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24 185,12</w:t>
            </w:r>
          </w:p>
        </w:tc>
        <w:tc>
          <w:tcPr>
            <w:tcW w:w="14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475"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06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126 440,28</w:t>
            </w:r>
          </w:p>
        </w:tc>
        <w:tc>
          <w:tcPr>
            <w:tcW w:w="14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346,41</w:t>
            </w:r>
          </w:p>
        </w:tc>
      </w:tr>
    </w:tbl>
    <w:p>
      <w:pPr>
        <w:spacing w:after="0" w:line="240" w:lineRule="auto"/>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Данные о количестве потребителей, охваченных централизованными системами водоснабжения МУП «Жилищно-коммунальное хозяйство села Каменки» в период 2018 – 2022 гг. приведены в табл. 3.3.9.</w:t>
      </w:r>
    </w:p>
    <w:p>
      <w:pPr>
        <w:spacing w:after="0" w:line="240" w:lineRule="auto"/>
        <w:jc w:val="right"/>
        <w:rPr>
          <w:rFonts w:ascii="Times New Roman" w:hAnsi="Times New Roman"/>
          <w:b/>
          <w:sz w:val="20"/>
          <w:szCs w:val="20"/>
        </w:rPr>
      </w:pPr>
      <w:r>
        <w:rPr>
          <w:rFonts w:ascii="Times New Roman" w:hAnsi="Times New Roman"/>
          <w:b/>
          <w:sz w:val="20"/>
          <w:szCs w:val="20"/>
        </w:rPr>
        <w:t>Таблица 3.4.9.</w:t>
      </w:r>
      <w:r>
        <w:rPr>
          <w:rFonts w:ascii="Times New Roman" w:hAnsi="Times New Roman"/>
        </w:rPr>
        <w:t xml:space="preserve"> </w:t>
      </w:r>
      <w:r>
        <w:rPr>
          <w:rFonts w:ascii="Times New Roman" w:hAnsi="Times New Roman"/>
          <w:b/>
          <w:sz w:val="20"/>
          <w:szCs w:val="20"/>
        </w:rPr>
        <w:t xml:space="preserve">Данные о количестве потребителей, охваченных централизованными </w:t>
      </w:r>
      <w:r>
        <w:rPr>
          <w:rFonts w:ascii="Times New Roman" w:hAnsi="Times New Roman"/>
          <w:b/>
          <w:sz w:val="20"/>
          <w:szCs w:val="20"/>
        </w:rPr>
        <w:br w:type="textWrapping"/>
      </w:r>
      <w:r>
        <w:rPr>
          <w:rFonts w:ascii="Times New Roman" w:hAnsi="Times New Roman"/>
          <w:b/>
          <w:sz w:val="20"/>
          <w:szCs w:val="20"/>
        </w:rPr>
        <w:t>системами водоснабжения МУП «Жилищно-коммунальное хозяйство села Каменки»</w:t>
      </w:r>
      <w:r>
        <w:rPr>
          <w:rFonts w:ascii="Times New Roman" w:hAnsi="Times New Roman"/>
        </w:rPr>
        <w:t xml:space="preserve"> </w:t>
      </w:r>
      <w:r>
        <w:rPr>
          <w:rFonts w:ascii="Times New Roman" w:hAnsi="Times New Roman"/>
        </w:rPr>
        <w:br w:type="textWrapping"/>
      </w:r>
      <w:r>
        <w:rPr>
          <w:rFonts w:ascii="Times New Roman" w:hAnsi="Times New Roman"/>
          <w:b/>
          <w:sz w:val="20"/>
          <w:szCs w:val="20"/>
        </w:rPr>
        <w:t>в период 2018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1"/>
        <w:gridCol w:w="1352"/>
        <w:gridCol w:w="1352"/>
        <w:gridCol w:w="1348"/>
        <w:gridCol w:w="1348"/>
        <w:gridCol w:w="13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579"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686"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686"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684"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84"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82"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579"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686"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686"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684"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684"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682"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r>
    </w:tbl>
    <w:p>
      <w:pPr>
        <w:spacing w:after="0" w:line="240" w:lineRule="auto"/>
        <w:ind w:firstLine="567"/>
        <w:jc w:val="both"/>
        <w:rPr>
          <w:rFonts w:ascii="Times New Roman" w:hAnsi="Times New Roman"/>
        </w:rPr>
      </w:pPr>
      <w:r>
        <w:rPr>
          <w:rFonts w:ascii="Times New Roman" w:hAnsi="Times New Roman"/>
        </w:rPr>
        <w:t xml:space="preserve">Прогнозные данные о количестве потребителей, охваченных централизованными системами водоснабжения МУП «Жилищно-коммунальное хозяйство села Каменки» в период </w:t>
      </w:r>
      <w:r>
        <w:rPr>
          <w:rFonts w:ascii="Times New Roman" w:hAnsi="Times New Roman"/>
        </w:rPr>
        <w:br w:type="textWrapping"/>
      </w:r>
      <w:r>
        <w:rPr>
          <w:rFonts w:ascii="Times New Roman" w:hAnsi="Times New Roman"/>
        </w:rPr>
        <w:t>2023 – 2032 гг. приведены в табл. 3.4.10.</w:t>
      </w:r>
    </w:p>
    <w:p>
      <w:pPr>
        <w:spacing w:after="0" w:line="240" w:lineRule="auto"/>
        <w:jc w:val="right"/>
        <w:rPr>
          <w:rFonts w:ascii="Times New Roman" w:hAnsi="Times New Roman"/>
          <w:b/>
          <w:sz w:val="20"/>
          <w:szCs w:val="20"/>
        </w:rPr>
      </w:pPr>
      <w:r>
        <w:rPr>
          <w:rFonts w:ascii="Times New Roman" w:hAnsi="Times New Roman"/>
          <w:b/>
          <w:sz w:val="20"/>
          <w:szCs w:val="20"/>
        </w:rPr>
        <w:t>Таблица 3.4.10.</w:t>
      </w:r>
      <w:r>
        <w:rPr>
          <w:rFonts w:ascii="Times New Roman" w:hAnsi="Times New Roman"/>
        </w:rPr>
        <w:t xml:space="preserve"> </w:t>
      </w:r>
      <w:r>
        <w:rPr>
          <w:rFonts w:ascii="Times New Roman" w:hAnsi="Times New Roman"/>
          <w:b/>
          <w:sz w:val="20"/>
          <w:szCs w:val="20"/>
        </w:rPr>
        <w:t>Прогнозные данные о количестве потребителей, охваченных централизованными системами водоснабжения МУП «ЖКХ села Каменки»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0"/>
        <w:gridCol w:w="793"/>
        <w:gridCol w:w="789"/>
        <w:gridCol w:w="789"/>
        <w:gridCol w:w="787"/>
        <w:gridCol w:w="789"/>
        <w:gridCol w:w="786"/>
        <w:gridCol w:w="788"/>
        <w:gridCol w:w="786"/>
        <w:gridCol w:w="788"/>
        <w:gridCol w:w="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3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3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3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99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4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r>
    </w:tbl>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78" w:name="_Toc118902842"/>
      <w:r>
        <w:rPr>
          <w:rFonts w:ascii="Times New Roman" w:hAnsi="Times New Roman" w:cs="Times New Roman"/>
          <w:color w:val="auto"/>
        </w:rPr>
        <w:t xml:space="preserve">Структурный баланс реализации воды на хозяйственно-питьевые </w:t>
      </w:r>
      <w:r>
        <w:rPr>
          <w:rFonts w:ascii="Times New Roman" w:hAnsi="Times New Roman" w:cs="Times New Roman"/>
          <w:color w:val="auto"/>
        </w:rPr>
        <w:br w:type="textWrapping"/>
      </w:r>
      <w:r>
        <w:rPr>
          <w:rFonts w:ascii="Times New Roman" w:hAnsi="Times New Roman" w:cs="Times New Roman"/>
          <w:color w:val="auto"/>
        </w:rPr>
        <w:t xml:space="preserve">нужды населения, производственные нужды юридических лиц, </w:t>
      </w:r>
      <w:r>
        <w:rPr>
          <w:rFonts w:ascii="Times New Roman" w:hAnsi="Times New Roman" w:cs="Times New Roman"/>
          <w:color w:val="auto"/>
        </w:rPr>
        <w:br w:type="textWrapping"/>
      </w:r>
      <w:r>
        <w:rPr>
          <w:rFonts w:ascii="Times New Roman" w:hAnsi="Times New Roman" w:cs="Times New Roman"/>
          <w:color w:val="auto"/>
        </w:rPr>
        <w:t>водоснабжение которых осуществляет МУП п. Буревестник</w:t>
      </w:r>
    </w:p>
    <w:bookmarkEnd w:id="78"/>
    <w:p>
      <w:pPr>
        <w:spacing w:after="0" w:line="240" w:lineRule="auto"/>
        <w:ind w:firstLine="567"/>
        <w:jc w:val="both"/>
        <w:rPr>
          <w:rFonts w:ascii="Times New Roman" w:hAnsi="Times New Roman"/>
        </w:rPr>
      </w:pPr>
      <w:r>
        <w:rPr>
          <w:rStyle w:val="109"/>
        </w:rPr>
        <w:t>Структурный баланс реализации воды по группам абонентов МУП п. Буревестник</w:t>
      </w:r>
      <w:r>
        <w:rPr>
          <w:rFonts w:ascii="Times New Roman" w:hAnsi="Times New Roman"/>
        </w:rPr>
        <w:t xml:space="preserve"> в период 2019 – 2022 гг. приведены в табл. 3.4.11.</w:t>
      </w:r>
    </w:p>
    <w:p>
      <w:pPr>
        <w:spacing w:after="0" w:line="240" w:lineRule="auto"/>
        <w:jc w:val="right"/>
        <w:rPr>
          <w:rFonts w:ascii="Times New Roman" w:hAnsi="Times New Roman"/>
          <w:b/>
          <w:sz w:val="20"/>
          <w:szCs w:val="20"/>
        </w:rPr>
      </w:pPr>
      <w:r>
        <w:rPr>
          <w:rFonts w:ascii="Times New Roman" w:hAnsi="Times New Roman"/>
          <w:b/>
          <w:sz w:val="20"/>
          <w:szCs w:val="20"/>
        </w:rPr>
        <w:t>Таблица 3.4.11.</w:t>
      </w:r>
      <w:r>
        <w:rPr>
          <w:rFonts w:ascii="Times New Roman" w:hAnsi="Times New Roman"/>
        </w:rPr>
        <w:t xml:space="preserve"> </w:t>
      </w:r>
      <w:r>
        <w:rPr>
          <w:rFonts w:ascii="Times New Roman" w:hAnsi="Times New Roman"/>
          <w:b/>
          <w:sz w:val="20"/>
          <w:szCs w:val="20"/>
        </w:rPr>
        <w:t>Структурный баланс реализации воды по группам абонентов</w:t>
      </w:r>
      <w:r>
        <w:rPr>
          <w:rFonts w:ascii="Times New Roman" w:hAnsi="Times New Roman"/>
          <w:b/>
          <w:sz w:val="20"/>
          <w:szCs w:val="20"/>
        </w:rPr>
        <w:br w:type="textWrapping"/>
      </w:r>
      <w:r>
        <w:rPr>
          <w:rFonts w:ascii="Times New Roman" w:hAnsi="Times New Roman"/>
          <w:b/>
          <w:sz w:val="20"/>
          <w:szCs w:val="20"/>
        </w:rPr>
        <w:t>потребителями МУП п. Буревестник» в период 2019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6"/>
        <w:gridCol w:w="1701"/>
        <w:gridCol w:w="1186"/>
        <w:gridCol w:w="2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00"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2500"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00" w:type="pct"/>
            <w:vMerge w:val="continue"/>
            <w:noWrap w:val="0"/>
            <w:vAlign w:val="center"/>
          </w:tcPr>
          <w:p>
            <w:pPr>
              <w:spacing w:after="0" w:line="240" w:lineRule="auto"/>
              <w:jc w:val="center"/>
              <w:rPr>
                <w:rFonts w:ascii="Times New Roman" w:hAnsi="Times New Roman"/>
                <w:b/>
                <w:sz w:val="18"/>
                <w:szCs w:val="18"/>
              </w:rPr>
            </w:pPr>
          </w:p>
        </w:tc>
        <w:tc>
          <w:tcPr>
            <w:tcW w:w="8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60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Доля в %</w:t>
            </w:r>
          </w:p>
        </w:tc>
        <w:tc>
          <w:tcPr>
            <w:tcW w:w="10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201328</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94,70</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6457</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3,04</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4806</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2,26</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8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212 591</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10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225505</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95,49</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4728</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5918</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2,51</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8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236151</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10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230368</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95,12</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5981</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2,47</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5835</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2,41</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8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242184</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10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230368</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95,12</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5981</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2,47</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86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5835</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2,41</w:t>
            </w:r>
          </w:p>
        </w:tc>
        <w:tc>
          <w:tcPr>
            <w:tcW w:w="10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00"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86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242184</w:t>
            </w:r>
          </w:p>
        </w:tc>
        <w:tc>
          <w:tcPr>
            <w:tcW w:w="6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103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661</w:t>
            </w:r>
          </w:p>
        </w:tc>
      </w:tr>
    </w:tbl>
    <w:p>
      <w:pPr>
        <w:spacing w:after="0" w:line="240" w:lineRule="auto"/>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Прогнозный структурный баланс реализации воды по группам абонентов МУП п. Буревестник в период 2023 – 2032 гг., м</w:t>
      </w:r>
      <w:r>
        <w:rPr>
          <w:rFonts w:ascii="Times New Roman" w:hAnsi="Times New Roman"/>
          <w:vertAlign w:val="superscript"/>
        </w:rPr>
        <w:t>3</w:t>
      </w:r>
      <w:r>
        <w:rPr>
          <w:rFonts w:ascii="Times New Roman" w:hAnsi="Times New Roman"/>
        </w:rPr>
        <w:t xml:space="preserve"> приведен в табл. 3.4.12.</w:t>
      </w:r>
    </w:p>
    <w:p>
      <w:pPr>
        <w:spacing w:after="0" w:line="240" w:lineRule="auto"/>
        <w:jc w:val="right"/>
        <w:rPr>
          <w:rFonts w:ascii="Times New Roman" w:hAnsi="Times New Roman"/>
          <w:b/>
          <w:sz w:val="20"/>
          <w:szCs w:val="20"/>
        </w:rPr>
      </w:pPr>
      <w:r>
        <w:rPr>
          <w:rFonts w:ascii="Times New Roman" w:hAnsi="Times New Roman"/>
          <w:b/>
          <w:sz w:val="20"/>
          <w:szCs w:val="20"/>
        </w:rPr>
        <w:t>Таблица 3.4.12.</w:t>
      </w:r>
      <w:r>
        <w:rPr>
          <w:rFonts w:ascii="Times New Roman" w:hAnsi="Times New Roman"/>
        </w:rPr>
        <w:t xml:space="preserve"> </w:t>
      </w:r>
      <w:r>
        <w:rPr>
          <w:rFonts w:ascii="Times New Roman" w:hAnsi="Times New Roman"/>
          <w:b/>
          <w:sz w:val="20"/>
          <w:szCs w:val="20"/>
        </w:rPr>
        <w:t xml:space="preserve">Прогнозный структурный баланс реализации воды по группам </w:t>
      </w:r>
      <w:r>
        <w:rPr>
          <w:rFonts w:ascii="Times New Roman" w:hAnsi="Times New Roman"/>
          <w:b/>
          <w:sz w:val="20"/>
          <w:szCs w:val="20"/>
        </w:rPr>
        <w:br w:type="textWrapping"/>
      </w:r>
      <w:r>
        <w:rPr>
          <w:rFonts w:ascii="Times New Roman" w:hAnsi="Times New Roman"/>
          <w:b/>
          <w:sz w:val="20"/>
          <w:szCs w:val="20"/>
        </w:rPr>
        <w:t>абонентов МУП п. Буревестник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81"/>
        <w:gridCol w:w="1785"/>
        <w:gridCol w:w="1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blHeader/>
        </w:trPr>
        <w:tc>
          <w:tcPr>
            <w:tcW w:w="318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181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blHeader/>
        </w:trPr>
        <w:tc>
          <w:tcPr>
            <w:tcW w:w="318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90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90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5000" w:type="pct"/>
            <w:gridSpan w:val="3"/>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2023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254400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5000" w:type="pct"/>
            <w:gridSpan w:val="3"/>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2024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254400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000" w:type="pct"/>
            <w:gridSpan w:val="3"/>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2025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254400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000" w:type="pct"/>
            <w:gridSpan w:val="3"/>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2026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254400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000" w:type="pct"/>
            <w:gridSpan w:val="3"/>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2027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254400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000" w:type="pct"/>
            <w:gridSpan w:val="3"/>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2028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254400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p>
        </w:tc>
        <w:tc>
          <w:tcPr>
            <w:tcW w:w="907"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000" w:type="pct"/>
            <w:gridSpan w:val="3"/>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2029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254400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p>
        </w:tc>
        <w:tc>
          <w:tcPr>
            <w:tcW w:w="907"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000" w:type="pct"/>
            <w:gridSpan w:val="3"/>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2030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254400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000" w:type="pct"/>
            <w:gridSpan w:val="3"/>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2031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254400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000" w:type="pct"/>
            <w:gridSpan w:val="3"/>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2032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254400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318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9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9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bl>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79" w:name="_Toc118902843"/>
      <w:r>
        <w:rPr>
          <w:rFonts w:ascii="Times New Roman" w:hAnsi="Times New Roman" w:cs="Times New Roman"/>
          <w:color w:val="auto"/>
        </w:rPr>
        <w:t xml:space="preserve">Структурный баланс реализации воды на хозяйственно-питьевые </w:t>
      </w:r>
      <w:r>
        <w:rPr>
          <w:rFonts w:ascii="Times New Roman" w:hAnsi="Times New Roman" w:cs="Times New Roman"/>
          <w:color w:val="auto"/>
        </w:rPr>
        <w:br w:type="textWrapping"/>
      </w:r>
      <w:r>
        <w:rPr>
          <w:rFonts w:ascii="Times New Roman" w:hAnsi="Times New Roman" w:cs="Times New Roman"/>
          <w:color w:val="auto"/>
        </w:rPr>
        <w:t xml:space="preserve">нужды населения, производственные нужды юридических лиц, </w:t>
      </w:r>
      <w:r>
        <w:rPr>
          <w:rFonts w:ascii="Times New Roman" w:hAnsi="Times New Roman" w:cs="Times New Roman"/>
          <w:color w:val="auto"/>
        </w:rPr>
        <w:br w:type="textWrapping"/>
      </w:r>
      <w:r>
        <w:rPr>
          <w:rFonts w:ascii="Times New Roman" w:hAnsi="Times New Roman" w:cs="Times New Roman"/>
          <w:color w:val="auto"/>
        </w:rPr>
        <w:t xml:space="preserve">водоснабжение которых осуществляет </w:t>
      </w:r>
      <w:r>
        <w:rPr>
          <w:rFonts w:ascii="Times New Roman" w:hAnsi="Times New Roman" w:cs="Times New Roman"/>
          <w:color w:val="auto"/>
        </w:rPr>
        <w:br w:type="textWrapping"/>
      </w:r>
      <w:r>
        <w:rPr>
          <w:rFonts w:ascii="Times New Roman" w:hAnsi="Times New Roman" w:cs="Times New Roman"/>
          <w:color w:val="auto"/>
        </w:rPr>
        <w:t>ООО «Загородная сервисная служба»</w:t>
      </w:r>
      <w:bookmarkEnd w:id="79"/>
    </w:p>
    <w:p>
      <w:pPr>
        <w:spacing w:after="0" w:line="240" w:lineRule="auto"/>
        <w:ind w:firstLine="567"/>
        <w:jc w:val="both"/>
        <w:rPr>
          <w:rFonts w:ascii="Times New Roman" w:hAnsi="Times New Roman"/>
        </w:rPr>
      </w:pPr>
      <w:r>
        <w:rPr>
          <w:rStyle w:val="109"/>
        </w:rPr>
        <w:t xml:space="preserve">Структурный баланс реализации воды по группам абонентов ООО «Загородная сервисная служба» в период 2019 – 2022 гг. </w:t>
      </w:r>
      <w:r>
        <w:rPr>
          <w:rFonts w:ascii="Times New Roman" w:hAnsi="Times New Roman"/>
        </w:rPr>
        <w:t>приведены в табл. 3.4.13.</w:t>
      </w:r>
    </w:p>
    <w:p>
      <w:pPr>
        <w:spacing w:after="0" w:line="240" w:lineRule="auto"/>
        <w:jc w:val="right"/>
        <w:rPr>
          <w:rFonts w:ascii="Times New Roman" w:hAnsi="Times New Roman"/>
          <w:b/>
          <w:sz w:val="20"/>
          <w:szCs w:val="20"/>
        </w:rPr>
      </w:pPr>
      <w:r>
        <w:rPr>
          <w:rFonts w:ascii="Times New Roman" w:hAnsi="Times New Roman"/>
          <w:b/>
          <w:sz w:val="20"/>
          <w:szCs w:val="20"/>
        </w:rPr>
        <w:t>Таблица 3.4.13.</w:t>
      </w:r>
      <w:r>
        <w:rPr>
          <w:rFonts w:ascii="Times New Roman" w:hAnsi="Times New Roman"/>
        </w:rPr>
        <w:t xml:space="preserve"> </w:t>
      </w:r>
      <w:r>
        <w:rPr>
          <w:rFonts w:ascii="Times New Roman" w:hAnsi="Times New Roman"/>
          <w:b/>
          <w:sz w:val="20"/>
          <w:szCs w:val="20"/>
        </w:rPr>
        <w:t>Структурный баланс реализации воды по группам абонентов</w:t>
      </w:r>
      <w:r>
        <w:rPr>
          <w:rFonts w:ascii="Times New Roman" w:hAnsi="Times New Roman"/>
          <w:b/>
          <w:sz w:val="20"/>
          <w:szCs w:val="20"/>
        </w:rPr>
        <w:br w:type="textWrapping"/>
      </w:r>
      <w:r>
        <w:rPr>
          <w:rFonts w:ascii="Times New Roman" w:hAnsi="Times New Roman"/>
          <w:b/>
          <w:sz w:val="20"/>
          <w:szCs w:val="20"/>
        </w:rPr>
        <w:t>ООО «Загородная сервисная служба» в период 2019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1"/>
        <w:gridCol w:w="2321"/>
        <w:gridCol w:w="23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blHeader/>
        </w:trPr>
        <w:tc>
          <w:tcPr>
            <w:tcW w:w="2644"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потребителей</w:t>
            </w:r>
          </w:p>
        </w:tc>
        <w:tc>
          <w:tcPr>
            <w:tcW w:w="2356"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blHeader/>
        </w:trPr>
        <w:tc>
          <w:tcPr>
            <w:tcW w:w="2644" w:type="pct"/>
            <w:vMerge w:val="continue"/>
            <w:noWrap w:val="0"/>
            <w:vAlign w:val="center"/>
          </w:tcPr>
          <w:p>
            <w:pPr>
              <w:spacing w:after="0" w:line="240" w:lineRule="auto"/>
              <w:jc w:val="center"/>
              <w:rPr>
                <w:rFonts w:ascii="Times New Roman" w:hAnsi="Times New Roman"/>
                <w:b/>
                <w:sz w:val="18"/>
                <w:szCs w:val="18"/>
              </w:rPr>
            </w:pPr>
          </w:p>
        </w:tc>
        <w:tc>
          <w:tcPr>
            <w:tcW w:w="117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117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5000"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2019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21 533,2</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объекты (организации)</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831,4</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17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22 364,6</w:t>
            </w:r>
          </w:p>
        </w:tc>
        <w:tc>
          <w:tcPr>
            <w:tcW w:w="117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5000"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2020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25 471,9</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объекты (организации)</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570,0</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7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26 041,9</w:t>
            </w:r>
          </w:p>
        </w:tc>
        <w:tc>
          <w:tcPr>
            <w:tcW w:w="117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5000"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2021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28 251,0</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объекты (организации)</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537,5</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7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28 788,4</w:t>
            </w:r>
          </w:p>
        </w:tc>
        <w:tc>
          <w:tcPr>
            <w:tcW w:w="117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5000"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28 251,0</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объекты (организации)</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537,5</w:t>
            </w:r>
          </w:p>
        </w:tc>
        <w:tc>
          <w:tcPr>
            <w:tcW w:w="117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44" w:type="pct"/>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7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28 788,4</w:t>
            </w:r>
          </w:p>
        </w:tc>
        <w:tc>
          <w:tcPr>
            <w:tcW w:w="117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78,9</w:t>
            </w:r>
          </w:p>
        </w:tc>
      </w:tr>
    </w:tbl>
    <w:p>
      <w:pPr>
        <w:spacing w:after="0" w:line="240" w:lineRule="auto"/>
        <w:rPr>
          <w:rFonts w:ascii="Times New Roman" w:hAnsi="Times New Roman"/>
          <w:sz w:val="20"/>
          <w:szCs w:val="20"/>
        </w:rPr>
      </w:pPr>
    </w:p>
    <w:p>
      <w:pPr>
        <w:spacing w:after="0" w:line="240" w:lineRule="auto"/>
        <w:ind w:firstLine="567"/>
        <w:jc w:val="both"/>
        <w:rPr>
          <w:rFonts w:ascii="Times New Roman" w:hAnsi="Times New Roman"/>
        </w:rPr>
      </w:pPr>
      <w:r>
        <w:rPr>
          <w:rStyle w:val="109"/>
        </w:rPr>
        <w:t xml:space="preserve">Прогнозный структурный баланс реализации воды по группам абонентов ООО «Загородная сервисная служба» в период 2023 – 2026 гг. </w:t>
      </w:r>
      <w:r>
        <w:rPr>
          <w:rFonts w:ascii="Times New Roman" w:hAnsi="Times New Roman"/>
        </w:rPr>
        <w:t>приведены в табл. 3.4.14.</w:t>
      </w:r>
    </w:p>
    <w:p>
      <w:pPr>
        <w:spacing w:after="0" w:line="240" w:lineRule="auto"/>
        <w:jc w:val="right"/>
        <w:rPr>
          <w:rFonts w:ascii="Times New Roman" w:hAnsi="Times New Roman"/>
        </w:rPr>
      </w:pPr>
      <w:r>
        <w:rPr>
          <w:rFonts w:ascii="Times New Roman" w:hAnsi="Times New Roman"/>
          <w:b/>
          <w:sz w:val="20"/>
          <w:szCs w:val="20"/>
        </w:rPr>
        <w:t>Таблица 3.4.14.</w:t>
      </w:r>
      <w:r>
        <w:rPr>
          <w:rFonts w:ascii="Times New Roman" w:hAnsi="Times New Roman"/>
        </w:rPr>
        <w:t xml:space="preserve"> </w:t>
      </w:r>
      <w:r>
        <w:rPr>
          <w:rFonts w:ascii="Times New Roman" w:hAnsi="Times New Roman"/>
          <w:b/>
          <w:sz w:val="20"/>
          <w:szCs w:val="20"/>
        </w:rPr>
        <w:t xml:space="preserve">Прогнозный структурный баланс реализации воды по группам </w:t>
      </w:r>
      <w:r>
        <w:rPr>
          <w:rFonts w:ascii="Times New Roman" w:hAnsi="Times New Roman"/>
          <w:b/>
          <w:sz w:val="20"/>
          <w:szCs w:val="20"/>
        </w:rPr>
        <w:br w:type="textWrapping"/>
      </w:r>
      <w:r>
        <w:rPr>
          <w:rFonts w:ascii="Times New Roman" w:hAnsi="Times New Roman"/>
          <w:b/>
          <w:sz w:val="20"/>
          <w:szCs w:val="20"/>
        </w:rPr>
        <w:t>абонентов ООО «Загородная сервисная служба» в период 2023 – 2026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94"/>
        <w:gridCol w:w="1450"/>
        <w:gridCol w:w="1450"/>
        <w:gridCol w:w="24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blHeader/>
        </w:trPr>
        <w:tc>
          <w:tcPr>
            <w:tcW w:w="228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потребителей</w:t>
            </w:r>
          </w:p>
        </w:tc>
        <w:tc>
          <w:tcPr>
            <w:tcW w:w="2720" w:type="pct"/>
            <w:gridSpan w:val="3"/>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blHeader/>
        </w:trPr>
        <w:tc>
          <w:tcPr>
            <w:tcW w:w="228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7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12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расх. в сут.</w:t>
            </w:r>
          </w:p>
          <w:p>
            <w:pPr>
              <w:spacing w:after="0" w:line="240" w:lineRule="auto"/>
              <w:jc w:val="center"/>
              <w:rPr>
                <w:rFonts w:ascii="Times New Roman" w:hAnsi="Times New Roman"/>
                <w:b/>
                <w:sz w:val="18"/>
                <w:szCs w:val="18"/>
              </w:rPr>
            </w:pPr>
            <w:r>
              <w:rPr>
                <w:rFonts w:ascii="Times New Roman" w:hAnsi="Times New Roman"/>
                <w:b/>
                <w:sz w:val="18"/>
                <w:szCs w:val="18"/>
              </w:rPr>
              <w:t>макс. водоразб.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2023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28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28500,0</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78,08</w:t>
            </w:r>
          </w:p>
        </w:tc>
        <w:tc>
          <w:tcPr>
            <w:tcW w:w="12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28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объекты (организации)</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w:t>
            </w:r>
          </w:p>
        </w:tc>
        <w:tc>
          <w:tcPr>
            <w:tcW w:w="12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280"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7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29000</w:t>
            </w:r>
          </w:p>
        </w:tc>
        <w:tc>
          <w:tcPr>
            <w:tcW w:w="7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79,45</w:t>
            </w:r>
          </w:p>
        </w:tc>
        <w:tc>
          <w:tcPr>
            <w:tcW w:w="12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2024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28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28500,0</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78,08</w:t>
            </w:r>
          </w:p>
        </w:tc>
        <w:tc>
          <w:tcPr>
            <w:tcW w:w="12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28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объекты (организации)</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w:t>
            </w:r>
          </w:p>
        </w:tc>
        <w:tc>
          <w:tcPr>
            <w:tcW w:w="12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280"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7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29000</w:t>
            </w:r>
          </w:p>
        </w:tc>
        <w:tc>
          <w:tcPr>
            <w:tcW w:w="7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79,45</w:t>
            </w:r>
          </w:p>
        </w:tc>
        <w:tc>
          <w:tcPr>
            <w:tcW w:w="12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2025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28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28500,0</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78,08</w:t>
            </w:r>
          </w:p>
        </w:tc>
        <w:tc>
          <w:tcPr>
            <w:tcW w:w="12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28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объекты (организации)</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w:t>
            </w:r>
          </w:p>
        </w:tc>
        <w:tc>
          <w:tcPr>
            <w:tcW w:w="12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280"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7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29000</w:t>
            </w:r>
          </w:p>
        </w:tc>
        <w:tc>
          <w:tcPr>
            <w:tcW w:w="7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79,45</w:t>
            </w:r>
          </w:p>
        </w:tc>
        <w:tc>
          <w:tcPr>
            <w:tcW w:w="12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2026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28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28500,0</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78,08</w:t>
            </w:r>
          </w:p>
        </w:tc>
        <w:tc>
          <w:tcPr>
            <w:tcW w:w="12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28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объекты (организации)</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w:t>
            </w:r>
          </w:p>
        </w:tc>
        <w:tc>
          <w:tcPr>
            <w:tcW w:w="73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w:t>
            </w:r>
          </w:p>
        </w:tc>
        <w:tc>
          <w:tcPr>
            <w:tcW w:w="12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280"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7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29000</w:t>
            </w:r>
          </w:p>
        </w:tc>
        <w:tc>
          <w:tcPr>
            <w:tcW w:w="7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79,45</w:t>
            </w:r>
          </w:p>
        </w:tc>
        <w:tc>
          <w:tcPr>
            <w:tcW w:w="12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133</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 xml:space="preserve">Данные о количестве потребителей, охваченных централизованными системами водоснабжения ООО «Загородная сервисная служба» в период 2018 – 2022 гг. приведены в </w:t>
      </w:r>
      <w:r>
        <w:rPr>
          <w:rFonts w:ascii="Times New Roman" w:hAnsi="Times New Roman"/>
        </w:rPr>
        <w:br w:type="textWrapping"/>
      </w:r>
      <w:r>
        <w:rPr>
          <w:rFonts w:ascii="Times New Roman" w:hAnsi="Times New Roman"/>
        </w:rPr>
        <w:t>табл. 3.4.15.</w:t>
      </w:r>
    </w:p>
    <w:p>
      <w:pPr>
        <w:spacing w:after="0" w:line="240" w:lineRule="auto"/>
        <w:jc w:val="right"/>
        <w:rPr>
          <w:rFonts w:ascii="Times New Roman" w:hAnsi="Times New Roman"/>
          <w:b/>
          <w:sz w:val="20"/>
          <w:szCs w:val="20"/>
        </w:rPr>
      </w:pPr>
      <w:r>
        <w:rPr>
          <w:rFonts w:ascii="Times New Roman" w:hAnsi="Times New Roman"/>
          <w:b/>
          <w:sz w:val="20"/>
          <w:szCs w:val="20"/>
        </w:rPr>
        <w:t>Таблица 3.4.15.</w:t>
      </w:r>
      <w:r>
        <w:rPr>
          <w:rFonts w:ascii="Times New Roman" w:hAnsi="Times New Roman"/>
        </w:rPr>
        <w:t xml:space="preserve"> </w:t>
      </w:r>
      <w:r>
        <w:rPr>
          <w:rFonts w:ascii="Times New Roman" w:hAnsi="Times New Roman"/>
          <w:b/>
          <w:sz w:val="20"/>
          <w:szCs w:val="20"/>
        </w:rPr>
        <w:t xml:space="preserve">Данные о количестве потребителей, охваченных централизованными </w:t>
      </w:r>
      <w:r>
        <w:rPr>
          <w:rFonts w:ascii="Times New Roman" w:hAnsi="Times New Roman"/>
          <w:b/>
          <w:sz w:val="20"/>
          <w:szCs w:val="20"/>
        </w:rPr>
        <w:br w:type="textWrapping"/>
      </w:r>
      <w:r>
        <w:rPr>
          <w:rFonts w:ascii="Times New Roman" w:hAnsi="Times New Roman"/>
          <w:b/>
          <w:sz w:val="20"/>
          <w:szCs w:val="20"/>
        </w:rPr>
        <w:t>системами водоснабжения ООО «Загородная сервисная служба» в период 2018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0"/>
        <w:gridCol w:w="1551"/>
        <w:gridCol w:w="1555"/>
        <w:gridCol w:w="1551"/>
        <w:gridCol w:w="1549"/>
        <w:gridCol w:w="15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066"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787"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789"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787"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86"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786"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066"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787"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690</w:t>
            </w:r>
          </w:p>
        </w:tc>
        <w:tc>
          <w:tcPr>
            <w:tcW w:w="789"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w:t>
            </w:r>
          </w:p>
        </w:tc>
        <w:tc>
          <w:tcPr>
            <w:tcW w:w="787"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710</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720</w:t>
            </w:r>
          </w:p>
        </w:tc>
        <w:tc>
          <w:tcPr>
            <w:tcW w:w="786"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r>
    </w:tbl>
    <w:p>
      <w:pPr>
        <w:spacing w:after="0" w:line="240" w:lineRule="auto"/>
        <w:ind w:firstLine="567"/>
        <w:jc w:val="both"/>
        <w:rPr>
          <w:rFonts w:ascii="Times New Roman" w:hAnsi="Times New Roman"/>
        </w:rPr>
      </w:pPr>
      <w:r>
        <w:rPr>
          <w:rFonts w:ascii="Times New Roman" w:hAnsi="Times New Roman"/>
        </w:rPr>
        <w:t>Прогнозные данные о количестве потребителей, охваченных централизованными системами водоснабжения ООО «Загородная сервисная служба» в период 2023 – 2032 гг. приведены в табл. 3.4.16.</w:t>
      </w:r>
    </w:p>
    <w:p>
      <w:pPr>
        <w:spacing w:after="0" w:line="240" w:lineRule="auto"/>
        <w:jc w:val="right"/>
        <w:rPr>
          <w:rFonts w:ascii="Times New Roman" w:hAnsi="Times New Roman"/>
          <w:b/>
          <w:sz w:val="20"/>
          <w:szCs w:val="20"/>
        </w:rPr>
      </w:pPr>
      <w:r>
        <w:rPr>
          <w:rFonts w:ascii="Times New Roman" w:hAnsi="Times New Roman"/>
          <w:b/>
          <w:sz w:val="20"/>
          <w:szCs w:val="20"/>
        </w:rPr>
        <w:t>Таблица 3.4.16.</w:t>
      </w:r>
      <w:r>
        <w:rPr>
          <w:rFonts w:ascii="Times New Roman" w:hAnsi="Times New Roman"/>
        </w:rPr>
        <w:t xml:space="preserve"> </w:t>
      </w:r>
      <w:r>
        <w:rPr>
          <w:rFonts w:ascii="Times New Roman" w:hAnsi="Times New Roman"/>
          <w:b/>
          <w:sz w:val="20"/>
          <w:szCs w:val="20"/>
        </w:rPr>
        <w:t>Прогнозные данные о количестве потребителей, охваченных централизованными системами водоснабжения ООО «Загородная сервисная служба»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6"/>
        <w:gridCol w:w="793"/>
        <w:gridCol w:w="788"/>
        <w:gridCol w:w="788"/>
        <w:gridCol w:w="786"/>
        <w:gridCol w:w="788"/>
        <w:gridCol w:w="786"/>
        <w:gridCol w:w="788"/>
        <w:gridCol w:w="786"/>
        <w:gridCol w:w="788"/>
        <w:gridCol w:w="7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00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3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3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3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3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10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Количество потребителей, чел.</w:t>
            </w:r>
          </w:p>
        </w:tc>
        <w:tc>
          <w:tcPr>
            <w:tcW w:w="40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4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4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c>
          <w:tcPr>
            <w:tcW w:w="4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4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4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r>
    </w:tbl>
    <w:p>
      <w:pPr>
        <w:spacing w:after="0" w:line="240" w:lineRule="auto"/>
        <w:rPr>
          <w:rFonts w:ascii="Times New Roman" w:hAnsi="Times New Roman"/>
        </w:rPr>
      </w:pPr>
    </w:p>
    <w:p>
      <w:pPr>
        <w:spacing w:after="0" w:line="240" w:lineRule="auto"/>
        <w:ind w:firstLine="567"/>
        <w:jc w:val="both"/>
        <w:rPr>
          <w:rFonts w:ascii="Times New Roman" w:hAnsi="Times New Roman"/>
          <w:sz w:val="20"/>
          <w:szCs w:val="20"/>
        </w:rPr>
      </w:pPr>
      <w:r>
        <w:rPr>
          <w:rFonts w:ascii="Times New Roman" w:hAnsi="Times New Roman"/>
        </w:rPr>
        <w:t>Данные о потребление воды, оплаченной по приборам учёта в системе водоснабжения ООО «Загородная сервисная служба» в период 2019 – 2022 гг. приведены в табл. 3.3.17.</w:t>
      </w:r>
    </w:p>
    <w:p>
      <w:pPr>
        <w:spacing w:after="0" w:line="240" w:lineRule="auto"/>
        <w:jc w:val="right"/>
        <w:rPr>
          <w:rFonts w:ascii="Times New Roman" w:hAnsi="Times New Roman"/>
          <w:b/>
          <w:sz w:val="20"/>
          <w:szCs w:val="20"/>
        </w:rPr>
      </w:pPr>
      <w:r>
        <w:rPr>
          <w:rFonts w:ascii="Times New Roman" w:hAnsi="Times New Roman"/>
          <w:b/>
          <w:sz w:val="20"/>
          <w:szCs w:val="20"/>
        </w:rPr>
        <w:t>Таблица 3.4.17.</w:t>
      </w:r>
      <w:r>
        <w:rPr>
          <w:rFonts w:ascii="Times New Roman" w:hAnsi="Times New Roman"/>
        </w:rPr>
        <w:t xml:space="preserve"> </w:t>
      </w:r>
      <w:r>
        <w:rPr>
          <w:rFonts w:ascii="Times New Roman" w:hAnsi="Times New Roman"/>
          <w:b/>
          <w:sz w:val="20"/>
          <w:szCs w:val="20"/>
        </w:rPr>
        <w:t xml:space="preserve">Данные о потребление воды, оплаченной по приборам учёта в системе </w:t>
      </w:r>
      <w:r>
        <w:rPr>
          <w:rFonts w:ascii="Times New Roman" w:hAnsi="Times New Roman"/>
          <w:b/>
          <w:sz w:val="20"/>
          <w:szCs w:val="20"/>
        </w:rPr>
        <w:br w:type="textWrapping"/>
      </w:r>
      <w:r>
        <w:rPr>
          <w:rFonts w:ascii="Times New Roman" w:hAnsi="Times New Roman"/>
          <w:b/>
          <w:sz w:val="20"/>
          <w:szCs w:val="20"/>
        </w:rPr>
        <w:t>водоснабжения ООО «Загородная сервисная служба» в период 2019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2"/>
        <w:gridCol w:w="1838"/>
        <w:gridCol w:w="1841"/>
        <w:gridCol w:w="1841"/>
        <w:gridCol w:w="1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265"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933"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934"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934"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934"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265"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Расход воды, м</w:t>
            </w:r>
            <w:r>
              <w:rPr>
                <w:rFonts w:ascii="Times New Roman" w:hAnsi="Times New Roman"/>
                <w:sz w:val="18"/>
                <w:szCs w:val="18"/>
                <w:vertAlign w:val="superscript"/>
              </w:rPr>
              <w:t>3</w:t>
            </w:r>
            <w:r>
              <w:rPr>
                <w:rFonts w:ascii="Times New Roman" w:hAnsi="Times New Roman"/>
                <w:sz w:val="18"/>
                <w:szCs w:val="18"/>
              </w:rPr>
              <w:t>/год</w:t>
            </w:r>
          </w:p>
        </w:tc>
        <w:tc>
          <w:tcPr>
            <w:tcW w:w="933"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22 364,6</w:t>
            </w:r>
          </w:p>
        </w:tc>
        <w:tc>
          <w:tcPr>
            <w:tcW w:w="934"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26 041,9</w:t>
            </w:r>
          </w:p>
        </w:tc>
        <w:tc>
          <w:tcPr>
            <w:tcW w:w="934"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28 788,4</w:t>
            </w:r>
          </w:p>
        </w:tc>
        <w:tc>
          <w:tcPr>
            <w:tcW w:w="934"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28 788,4</w:t>
            </w:r>
          </w:p>
        </w:tc>
      </w:tr>
    </w:tbl>
    <w:p>
      <w:pPr>
        <w:spacing w:after="0" w:line="240" w:lineRule="auto"/>
        <w:rPr>
          <w:rFonts w:ascii="Times New Roman" w:hAnsi="Times New Roman"/>
          <w:sz w:val="20"/>
          <w:szCs w:val="20"/>
        </w:rPr>
      </w:pPr>
    </w:p>
    <w:p>
      <w:pPr>
        <w:spacing w:after="0" w:line="240" w:lineRule="auto"/>
        <w:rPr>
          <w:rFonts w:ascii="Times New Roman" w:hAnsi="Times New Roman"/>
          <w:sz w:val="20"/>
          <w:szCs w:val="20"/>
        </w:rPr>
      </w:pPr>
    </w:p>
    <w:p>
      <w:pPr>
        <w:spacing w:after="0" w:line="240" w:lineRule="auto"/>
        <w:rPr>
          <w:rFonts w:ascii="Times New Roman" w:hAnsi="Times New Roman"/>
          <w:sz w:val="20"/>
          <w:szCs w:val="20"/>
        </w:rPr>
      </w:pPr>
      <w:r>
        <w:rPr>
          <w:rFonts w:ascii="Times New Roman" w:hAnsi="Times New Roman"/>
          <w:sz w:val="20"/>
          <w:szCs w:val="20"/>
        </w:rPr>
        <w:br w:type="page"/>
      </w:r>
    </w:p>
    <w:p>
      <w:pPr>
        <w:pStyle w:val="3"/>
        <w:spacing w:after="0"/>
        <w:rPr>
          <w:rFonts w:ascii="Times New Roman" w:hAnsi="Times New Roman" w:cs="Times New Roman"/>
          <w:color w:val="auto"/>
        </w:rPr>
      </w:pPr>
      <w:bookmarkStart w:id="80" w:name="_Toc118902844"/>
      <w:r>
        <w:rPr>
          <w:rFonts w:ascii="Times New Roman" w:hAnsi="Times New Roman" w:cs="Times New Roman"/>
          <w:color w:val="auto"/>
        </w:rPr>
        <w:t xml:space="preserve">Сведения о фактическом потреблении населением </w:t>
      </w:r>
      <w:r>
        <w:rPr>
          <w:rFonts w:ascii="Times New Roman" w:hAnsi="Times New Roman" w:cs="Times New Roman"/>
          <w:color w:val="auto"/>
        </w:rPr>
        <w:br w:type="textWrapping"/>
      </w:r>
      <w:r>
        <w:rPr>
          <w:rFonts w:ascii="Times New Roman" w:hAnsi="Times New Roman" w:cs="Times New Roman"/>
          <w:color w:val="auto"/>
        </w:rPr>
        <w:t>горячей и питьевой воды исходя из статистических и</w:t>
      </w:r>
      <w:r>
        <w:rPr>
          <w:rFonts w:ascii="Times New Roman" w:hAnsi="Times New Roman" w:cs="Times New Roman"/>
          <w:color w:val="auto"/>
        </w:rPr>
        <w:br w:type="textWrapping"/>
      </w:r>
      <w:r>
        <w:rPr>
          <w:rFonts w:ascii="Times New Roman" w:hAnsi="Times New Roman" w:cs="Times New Roman"/>
          <w:color w:val="auto"/>
        </w:rPr>
        <w:t xml:space="preserve"> расчетных данных и сведений о действующих </w:t>
      </w:r>
      <w:r>
        <w:rPr>
          <w:rFonts w:ascii="Times New Roman" w:hAnsi="Times New Roman" w:cs="Times New Roman"/>
          <w:color w:val="auto"/>
        </w:rPr>
        <w:br w:type="textWrapping"/>
      </w:r>
      <w:r>
        <w:rPr>
          <w:rFonts w:ascii="Times New Roman" w:hAnsi="Times New Roman" w:cs="Times New Roman"/>
          <w:color w:val="auto"/>
        </w:rPr>
        <w:t>нормативах потребления коммунальных услуг</w:t>
      </w:r>
      <w:bookmarkEnd w:id="80"/>
    </w:p>
    <w:bookmarkEnd w:id="75"/>
    <w:p>
      <w:pPr>
        <w:pStyle w:val="4"/>
        <w:spacing w:before="0" w:after="0"/>
        <w:rPr>
          <w:rFonts w:ascii="Times New Roman" w:hAnsi="Times New Roman" w:cs="Times New Roman"/>
          <w:color w:val="auto"/>
        </w:rPr>
      </w:pPr>
      <w:bookmarkStart w:id="81" w:name="_Toc118902845"/>
      <w:bookmarkStart w:id="82" w:name="sub_2046"/>
      <w:r>
        <w:rPr>
          <w:rFonts w:ascii="Times New Roman" w:hAnsi="Times New Roman" w:cs="Times New Roman"/>
          <w:color w:val="auto"/>
        </w:rPr>
        <w:t>Сведения о фактическом потреблении населением питьевой воды</w:t>
      </w:r>
      <w:r>
        <w:rPr>
          <w:rFonts w:ascii="Times New Roman" w:hAnsi="Times New Roman" w:cs="Times New Roman"/>
          <w:color w:val="auto"/>
        </w:rPr>
        <w:br w:type="textWrapping"/>
      </w:r>
      <w:r>
        <w:rPr>
          <w:rFonts w:ascii="Times New Roman" w:hAnsi="Times New Roman" w:cs="Times New Roman"/>
          <w:color w:val="auto"/>
        </w:rPr>
        <w:t xml:space="preserve"> в Богородском муниципальном округе за период 2020 – 2022 гг. </w:t>
      </w:r>
      <w:r>
        <w:rPr>
          <w:rFonts w:ascii="Times New Roman" w:hAnsi="Times New Roman" w:cs="Times New Roman"/>
          <w:color w:val="auto"/>
        </w:rPr>
        <w:br w:type="textWrapping"/>
      </w:r>
      <w:r>
        <w:rPr>
          <w:rFonts w:ascii="Times New Roman" w:hAnsi="Times New Roman" w:cs="Times New Roman"/>
          <w:color w:val="auto"/>
        </w:rPr>
        <w:t>в схеме водоснабжения МУП «УВКХ»</w:t>
      </w:r>
      <w:bookmarkEnd w:id="81"/>
    </w:p>
    <w:p>
      <w:pPr>
        <w:spacing w:after="0" w:line="240" w:lineRule="auto"/>
        <w:ind w:firstLine="567"/>
        <w:jc w:val="both"/>
        <w:rPr>
          <w:rFonts w:ascii="Times New Roman" w:hAnsi="Times New Roman"/>
        </w:rPr>
      </w:pPr>
      <w:r>
        <w:rPr>
          <w:rFonts w:ascii="Times New Roman" w:hAnsi="Times New Roman"/>
        </w:rPr>
        <w:t>Сведения о фактическом потреблении населением питьевой воды в Богородском муниципальном округе в схеме водоснабжения МУП «УВКХ» за период 2020 – 2022 гг. приведены в табл. 3.5.1.</w:t>
      </w:r>
    </w:p>
    <w:p>
      <w:pPr>
        <w:spacing w:after="0" w:line="240" w:lineRule="auto"/>
        <w:jc w:val="right"/>
        <w:rPr>
          <w:rFonts w:ascii="Times New Roman" w:hAnsi="Times New Roman"/>
          <w:b/>
          <w:sz w:val="20"/>
          <w:szCs w:val="20"/>
        </w:rPr>
      </w:pPr>
      <w:r>
        <w:rPr>
          <w:rFonts w:ascii="Times New Roman" w:hAnsi="Times New Roman"/>
          <w:b/>
          <w:sz w:val="20"/>
          <w:szCs w:val="20"/>
        </w:rPr>
        <w:t>Таблица 3.5.1.</w:t>
      </w:r>
      <w:r>
        <w:rPr>
          <w:rFonts w:ascii="Times New Roman" w:hAnsi="Times New Roman"/>
        </w:rPr>
        <w:t xml:space="preserve"> </w:t>
      </w:r>
      <w:r>
        <w:rPr>
          <w:rFonts w:ascii="Times New Roman" w:hAnsi="Times New Roman"/>
          <w:b/>
          <w:sz w:val="20"/>
          <w:szCs w:val="20"/>
        </w:rPr>
        <w:t xml:space="preserve">Сведения о фактическом потреблении населением питьевой воды </w:t>
      </w:r>
      <w:r>
        <w:rPr>
          <w:rFonts w:ascii="Times New Roman" w:hAnsi="Times New Roman"/>
          <w:b/>
          <w:sz w:val="20"/>
          <w:szCs w:val="20"/>
        </w:rPr>
        <w:br w:type="textWrapping"/>
      </w:r>
      <w:r>
        <w:rPr>
          <w:rFonts w:ascii="Times New Roman" w:hAnsi="Times New Roman"/>
          <w:b/>
          <w:sz w:val="20"/>
          <w:szCs w:val="20"/>
        </w:rPr>
        <w:t>в схеме водоснабжения МУП «УВКХ» за период 2020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3"/>
        <w:gridCol w:w="2128"/>
        <w:gridCol w:w="2268"/>
        <w:gridCol w:w="2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blHeader/>
        </w:trPr>
        <w:tc>
          <w:tcPr>
            <w:tcW w:w="1493"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3507"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Хозяйственно-питьевые нужды,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blHeader/>
        </w:trPr>
        <w:tc>
          <w:tcPr>
            <w:tcW w:w="1493" w:type="pct"/>
            <w:vMerge w:val="continue"/>
            <w:noWrap w:val="0"/>
            <w:vAlign w:val="center"/>
          </w:tcPr>
          <w:p>
            <w:pPr>
              <w:spacing w:after="0" w:line="240" w:lineRule="auto"/>
              <w:jc w:val="center"/>
              <w:rPr>
                <w:rFonts w:ascii="Times New Roman" w:hAnsi="Times New Roman"/>
                <w:b/>
                <w:sz w:val="18"/>
                <w:szCs w:val="18"/>
              </w:rPr>
            </w:pPr>
          </w:p>
        </w:tc>
        <w:tc>
          <w:tcPr>
            <w:tcW w:w="108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Годовые, </w:t>
            </w:r>
            <w:r>
              <w:rPr>
                <w:rFonts w:ascii="Times New Roman" w:hAnsi="Times New Roman"/>
                <w:b/>
                <w:sz w:val="18"/>
                <w:szCs w:val="18"/>
              </w:rPr>
              <w:br w:type="textWrapping"/>
            </w:r>
            <w:r>
              <w:rPr>
                <w:rFonts w:ascii="Times New Roman" w:hAnsi="Times New Roman"/>
                <w:b/>
                <w:sz w:val="18"/>
                <w:szCs w:val="18"/>
              </w:rPr>
              <w:t>тыс. м</w:t>
            </w:r>
            <w:r>
              <w:rPr>
                <w:rFonts w:ascii="Times New Roman" w:hAnsi="Times New Roman"/>
                <w:b/>
                <w:sz w:val="18"/>
                <w:szCs w:val="18"/>
                <w:vertAlign w:val="superscript"/>
              </w:rPr>
              <w:t>3</w:t>
            </w:r>
            <w:r>
              <w:rPr>
                <w:rFonts w:ascii="Times New Roman" w:hAnsi="Times New Roman"/>
                <w:b/>
                <w:sz w:val="18"/>
                <w:szCs w:val="18"/>
              </w:rPr>
              <w:t>/год</w:t>
            </w:r>
          </w:p>
        </w:tc>
        <w:tc>
          <w:tcPr>
            <w:tcW w:w="115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Доля в общем </w:t>
            </w:r>
            <w:r>
              <w:rPr>
                <w:rFonts w:ascii="Times New Roman" w:hAnsi="Times New Roman"/>
                <w:b/>
                <w:sz w:val="18"/>
                <w:szCs w:val="18"/>
              </w:rPr>
              <w:br w:type="textWrapping"/>
            </w:r>
            <w:r>
              <w:rPr>
                <w:rFonts w:ascii="Times New Roman" w:hAnsi="Times New Roman"/>
                <w:b/>
                <w:sz w:val="18"/>
                <w:szCs w:val="18"/>
              </w:rPr>
              <w:t>водопотреблении, %</w:t>
            </w:r>
          </w:p>
        </w:tc>
        <w:tc>
          <w:tcPr>
            <w:tcW w:w="127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Средне суточное потребление, м</w:t>
            </w:r>
            <w:r>
              <w:rPr>
                <w:rFonts w:ascii="Times New Roman" w:hAnsi="Times New Roman"/>
                <w:b/>
                <w:sz w:val="18"/>
                <w:szCs w:val="18"/>
                <w:vertAlign w:val="superscript"/>
              </w:rPr>
              <w:t>3</w:t>
            </w:r>
            <w:r>
              <w:rPr>
                <w:rFonts w:ascii="Times New Roman" w:hAnsi="Times New Roman"/>
                <w:b/>
                <w:sz w:val="18"/>
                <w:szCs w:val="18"/>
              </w:rPr>
              <w:t>/сут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00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2020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93"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08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1756,0</w:t>
            </w:r>
          </w:p>
        </w:tc>
        <w:tc>
          <w:tcPr>
            <w:tcW w:w="115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68,8</w:t>
            </w:r>
          </w:p>
        </w:tc>
        <w:tc>
          <w:tcPr>
            <w:tcW w:w="12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93"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Всего водопотребление</w:t>
            </w:r>
          </w:p>
        </w:tc>
        <w:tc>
          <w:tcPr>
            <w:tcW w:w="1080" w:type="pct"/>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2 551 004</w:t>
            </w:r>
          </w:p>
        </w:tc>
        <w:tc>
          <w:tcPr>
            <w:tcW w:w="115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1276" w:type="pct"/>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00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2021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93"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08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1879,0</w:t>
            </w:r>
          </w:p>
        </w:tc>
        <w:tc>
          <w:tcPr>
            <w:tcW w:w="115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67,7</w:t>
            </w:r>
          </w:p>
        </w:tc>
        <w:tc>
          <w:tcPr>
            <w:tcW w:w="12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93"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Всего водопотребление</w:t>
            </w:r>
          </w:p>
        </w:tc>
        <w:tc>
          <w:tcPr>
            <w:tcW w:w="1080" w:type="pct"/>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2 776 924</w:t>
            </w:r>
          </w:p>
        </w:tc>
        <w:tc>
          <w:tcPr>
            <w:tcW w:w="115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w:t>
            </w:r>
          </w:p>
        </w:tc>
        <w:tc>
          <w:tcPr>
            <w:tcW w:w="1276" w:type="pct"/>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000"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2022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93"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08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1 812,4</w:t>
            </w:r>
          </w:p>
        </w:tc>
        <w:tc>
          <w:tcPr>
            <w:tcW w:w="115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68,4</w:t>
            </w:r>
          </w:p>
        </w:tc>
        <w:tc>
          <w:tcPr>
            <w:tcW w:w="127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93"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Всего водопотребление</w:t>
            </w:r>
          </w:p>
        </w:tc>
        <w:tc>
          <w:tcPr>
            <w:tcW w:w="1080" w:type="pct"/>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2 648,6</w:t>
            </w:r>
          </w:p>
        </w:tc>
        <w:tc>
          <w:tcPr>
            <w:tcW w:w="115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w:t>
            </w:r>
          </w:p>
        </w:tc>
        <w:tc>
          <w:tcPr>
            <w:tcW w:w="1276" w:type="pct"/>
            <w:noWrap w:val="0"/>
            <w:vAlign w:val="center"/>
          </w:tcPr>
          <w:p>
            <w:pPr>
              <w:spacing w:after="0" w:line="240" w:lineRule="auto"/>
              <w:jc w:val="center"/>
              <w:rPr>
                <w:rFonts w:ascii="Times New Roman" w:hAnsi="Times New Roman"/>
                <w:b/>
                <w:sz w:val="18"/>
                <w:szCs w:val="18"/>
              </w:rPr>
            </w:pPr>
          </w:p>
        </w:tc>
      </w:tr>
    </w:tbl>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83" w:name="_Toc118902846"/>
      <w:r>
        <w:rPr>
          <w:rFonts w:ascii="Times New Roman" w:hAnsi="Times New Roman" w:cs="Times New Roman"/>
          <w:color w:val="auto"/>
        </w:rPr>
        <w:t>Сведения о фактическом потреблении населением горячей воды</w:t>
      </w:r>
      <w:r>
        <w:rPr>
          <w:rFonts w:ascii="Times New Roman" w:hAnsi="Times New Roman" w:cs="Times New Roman"/>
          <w:color w:val="auto"/>
        </w:rPr>
        <w:br w:type="textWrapping"/>
      </w:r>
      <w:r>
        <w:rPr>
          <w:rFonts w:ascii="Times New Roman" w:hAnsi="Times New Roman" w:cs="Times New Roman"/>
          <w:color w:val="auto"/>
        </w:rPr>
        <w:t xml:space="preserve"> в Богородском муниципальном округе в схеме за период 2018 – 2022 гг.</w:t>
      </w:r>
      <w:bookmarkEnd w:id="83"/>
      <w:r>
        <w:rPr>
          <w:rFonts w:ascii="Times New Roman" w:hAnsi="Times New Roman" w:cs="Times New Roman"/>
          <w:color w:val="auto"/>
        </w:rPr>
        <w:t xml:space="preserve"> </w:t>
      </w:r>
    </w:p>
    <w:p>
      <w:pPr>
        <w:spacing w:after="0" w:line="240" w:lineRule="auto"/>
        <w:ind w:firstLine="567"/>
        <w:jc w:val="both"/>
        <w:rPr>
          <w:rFonts w:ascii="Times New Roman" w:hAnsi="Times New Roman"/>
        </w:rPr>
      </w:pPr>
      <w:r>
        <w:rPr>
          <w:rFonts w:ascii="Times New Roman" w:hAnsi="Times New Roman"/>
        </w:rPr>
        <w:t>Сведения о фактическом потреблении населением горячей воды в Богородском муниципальном округе за период 2018 – 2022 гг. приведены в табл. 3.5.2.</w:t>
      </w:r>
    </w:p>
    <w:p>
      <w:pPr>
        <w:spacing w:after="0" w:line="240" w:lineRule="auto"/>
        <w:jc w:val="right"/>
        <w:rPr>
          <w:rFonts w:ascii="Times New Roman" w:hAnsi="Times New Roman"/>
          <w:b/>
          <w:sz w:val="20"/>
          <w:szCs w:val="20"/>
        </w:rPr>
      </w:pPr>
      <w:r>
        <w:rPr>
          <w:rFonts w:ascii="Times New Roman" w:hAnsi="Times New Roman"/>
          <w:b/>
          <w:sz w:val="20"/>
          <w:szCs w:val="20"/>
        </w:rPr>
        <w:t>Таблица 3.5.2.</w:t>
      </w:r>
      <w:r>
        <w:rPr>
          <w:rFonts w:ascii="Times New Roman" w:hAnsi="Times New Roman"/>
        </w:rPr>
        <w:t xml:space="preserve"> </w:t>
      </w:r>
      <w:r>
        <w:rPr>
          <w:rFonts w:ascii="Times New Roman" w:hAnsi="Times New Roman"/>
          <w:b/>
          <w:sz w:val="20"/>
          <w:szCs w:val="20"/>
        </w:rPr>
        <w:t xml:space="preserve">Сведения о фактическом потреблении населением питьевой воды </w:t>
      </w:r>
      <w:r>
        <w:rPr>
          <w:rFonts w:ascii="Times New Roman" w:hAnsi="Times New Roman"/>
          <w:b/>
          <w:sz w:val="20"/>
          <w:szCs w:val="20"/>
        </w:rPr>
        <w:br w:type="textWrapping"/>
      </w:r>
      <w:r>
        <w:rPr>
          <w:rFonts w:ascii="Times New Roman" w:hAnsi="Times New Roman"/>
          <w:b/>
          <w:sz w:val="20"/>
          <w:szCs w:val="20"/>
        </w:rPr>
        <w:t>в Богородском муниципальном округе за период 2018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22"/>
        <w:gridCol w:w="2386"/>
        <w:gridCol w:w="2690"/>
        <w:gridCol w:w="1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blHeader/>
        </w:trPr>
        <w:tc>
          <w:tcPr>
            <w:tcW w:w="183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потребителей</w:t>
            </w:r>
          </w:p>
        </w:tc>
        <w:tc>
          <w:tcPr>
            <w:tcW w:w="257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 в горячей воде, м</w:t>
            </w:r>
            <w:r>
              <w:rPr>
                <w:rFonts w:ascii="Times New Roman" w:hAnsi="Times New Roman"/>
                <w:b/>
                <w:sz w:val="18"/>
                <w:szCs w:val="18"/>
                <w:vertAlign w:val="superscript"/>
              </w:rPr>
              <w:t>3</w:t>
            </w:r>
          </w:p>
        </w:tc>
        <w:tc>
          <w:tcPr>
            <w:tcW w:w="58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Доля в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blHeader/>
        </w:trPr>
        <w:tc>
          <w:tcPr>
            <w:tcW w:w="183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21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136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586" w:type="pct"/>
            <w:vMerge w:val="continue"/>
            <w:shd w:val="clear" w:color="auto" w:fill="auto"/>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838"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2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47 303,21</w:t>
            </w:r>
          </w:p>
        </w:tc>
        <w:tc>
          <w:tcPr>
            <w:tcW w:w="136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127,16</w:t>
            </w:r>
          </w:p>
        </w:tc>
        <w:tc>
          <w:tcPr>
            <w:tcW w:w="5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838"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Всего водопотребление на ГВС</w:t>
            </w:r>
          </w:p>
        </w:tc>
        <w:tc>
          <w:tcPr>
            <w:tcW w:w="1211"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72 441,82</w:t>
            </w:r>
          </w:p>
        </w:tc>
        <w:tc>
          <w:tcPr>
            <w:tcW w:w="136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195,89</w:t>
            </w:r>
          </w:p>
        </w:tc>
        <w:tc>
          <w:tcPr>
            <w:tcW w:w="5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2019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838"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2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46 507,67</w:t>
            </w:r>
          </w:p>
        </w:tc>
        <w:tc>
          <w:tcPr>
            <w:tcW w:w="136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127,11</w:t>
            </w:r>
          </w:p>
        </w:tc>
        <w:tc>
          <w:tcPr>
            <w:tcW w:w="5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838"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Всего водопотребление на ГВС</w:t>
            </w:r>
          </w:p>
        </w:tc>
        <w:tc>
          <w:tcPr>
            <w:tcW w:w="1211"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70 138,60</w:t>
            </w:r>
          </w:p>
        </w:tc>
        <w:tc>
          <w:tcPr>
            <w:tcW w:w="136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191,71</w:t>
            </w:r>
          </w:p>
        </w:tc>
        <w:tc>
          <w:tcPr>
            <w:tcW w:w="5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2020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838"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2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46 162,18</w:t>
            </w:r>
          </w:p>
        </w:tc>
        <w:tc>
          <w:tcPr>
            <w:tcW w:w="136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126,17</w:t>
            </w:r>
          </w:p>
        </w:tc>
        <w:tc>
          <w:tcPr>
            <w:tcW w:w="5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838"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Всего водопотребление на ГВС</w:t>
            </w:r>
          </w:p>
        </w:tc>
        <w:tc>
          <w:tcPr>
            <w:tcW w:w="1211"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65 518,85</w:t>
            </w:r>
          </w:p>
        </w:tc>
        <w:tc>
          <w:tcPr>
            <w:tcW w:w="136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179,08</w:t>
            </w:r>
          </w:p>
        </w:tc>
        <w:tc>
          <w:tcPr>
            <w:tcW w:w="5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2021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838"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2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44 379,38</w:t>
            </w:r>
          </w:p>
        </w:tc>
        <w:tc>
          <w:tcPr>
            <w:tcW w:w="136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121,29</w:t>
            </w:r>
          </w:p>
        </w:tc>
        <w:tc>
          <w:tcPr>
            <w:tcW w:w="5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838"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Всего водопотребление на ГВС</w:t>
            </w:r>
          </w:p>
        </w:tc>
        <w:tc>
          <w:tcPr>
            <w:tcW w:w="1211"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66 437,67</w:t>
            </w:r>
          </w:p>
        </w:tc>
        <w:tc>
          <w:tcPr>
            <w:tcW w:w="136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181,59</w:t>
            </w:r>
          </w:p>
        </w:tc>
        <w:tc>
          <w:tcPr>
            <w:tcW w:w="5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00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2022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838"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2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44 661,76</w:t>
            </w:r>
          </w:p>
        </w:tc>
        <w:tc>
          <w:tcPr>
            <w:tcW w:w="136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122,06</w:t>
            </w:r>
          </w:p>
        </w:tc>
        <w:tc>
          <w:tcPr>
            <w:tcW w:w="5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838"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Всего водопотребление на ГВС</w:t>
            </w:r>
          </w:p>
        </w:tc>
        <w:tc>
          <w:tcPr>
            <w:tcW w:w="1211"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59 206,26</w:t>
            </w:r>
          </w:p>
        </w:tc>
        <w:tc>
          <w:tcPr>
            <w:tcW w:w="1365" w:type="pct"/>
            <w:tcBorders>
              <w:top w:val="nil"/>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161,83</w:t>
            </w:r>
          </w:p>
        </w:tc>
        <w:tc>
          <w:tcPr>
            <w:tcW w:w="58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100,00</w:t>
            </w:r>
          </w:p>
        </w:tc>
      </w:tr>
    </w:tbl>
    <w:p>
      <w:pPr>
        <w:spacing w:after="0" w:line="240" w:lineRule="auto"/>
        <w:jc w:val="center"/>
        <w:rPr>
          <w:rFonts w:ascii="Times New Roman" w:hAnsi="Times New Roman"/>
        </w:rPr>
      </w:pP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84" w:name="_Toc118902847"/>
      <w:r>
        <w:rPr>
          <w:rFonts w:ascii="Times New Roman" w:hAnsi="Times New Roman" w:cs="Times New Roman"/>
          <w:color w:val="auto"/>
        </w:rPr>
        <w:t xml:space="preserve">Описание существующей системы коммерческого учета </w:t>
      </w:r>
      <w:r>
        <w:rPr>
          <w:rFonts w:ascii="Times New Roman" w:hAnsi="Times New Roman" w:cs="Times New Roman"/>
          <w:color w:val="auto"/>
        </w:rPr>
        <w:br w:type="textWrapping"/>
      </w:r>
      <w:r>
        <w:rPr>
          <w:rFonts w:ascii="Times New Roman" w:hAnsi="Times New Roman" w:cs="Times New Roman"/>
          <w:color w:val="auto"/>
        </w:rPr>
        <w:t xml:space="preserve">горячей, питьевой, технической воды и планов </w:t>
      </w:r>
      <w:r>
        <w:rPr>
          <w:rFonts w:ascii="Times New Roman" w:hAnsi="Times New Roman" w:cs="Times New Roman"/>
          <w:color w:val="auto"/>
        </w:rPr>
        <w:br w:type="textWrapping"/>
      </w:r>
      <w:r>
        <w:rPr>
          <w:rFonts w:ascii="Times New Roman" w:hAnsi="Times New Roman" w:cs="Times New Roman"/>
          <w:color w:val="auto"/>
        </w:rPr>
        <w:t>по установке приборов учета</w:t>
      </w:r>
      <w:bookmarkEnd w:id="84"/>
    </w:p>
    <w:p>
      <w:pPr>
        <w:pStyle w:val="4"/>
        <w:spacing w:before="0" w:after="0"/>
        <w:rPr>
          <w:rFonts w:ascii="Times New Roman" w:hAnsi="Times New Roman" w:cs="Times New Roman"/>
          <w:color w:val="auto"/>
        </w:rPr>
      </w:pPr>
      <w:bookmarkStart w:id="85" w:name="_Toc118902848"/>
      <w:r>
        <w:rPr>
          <w:rFonts w:ascii="Times New Roman" w:hAnsi="Times New Roman" w:cs="Times New Roman"/>
          <w:color w:val="auto"/>
        </w:rPr>
        <w:t xml:space="preserve">Описание существующей системы коммерческого учета </w:t>
      </w:r>
      <w:r>
        <w:rPr>
          <w:rFonts w:ascii="Times New Roman" w:hAnsi="Times New Roman" w:cs="Times New Roman"/>
          <w:color w:val="auto"/>
        </w:rPr>
        <w:br w:type="textWrapping"/>
      </w:r>
      <w:r>
        <w:rPr>
          <w:rFonts w:ascii="Times New Roman" w:hAnsi="Times New Roman" w:cs="Times New Roman"/>
          <w:color w:val="auto"/>
        </w:rPr>
        <w:t>питьевой воды в схеме водоснабжения МУП «УВКХ»</w:t>
      </w:r>
      <w:bookmarkEnd w:id="85"/>
    </w:p>
    <w:p>
      <w:pPr>
        <w:widowControl w:val="0"/>
        <w:autoSpaceDE w:val="0"/>
        <w:autoSpaceDN w:val="0"/>
        <w:adjustRightInd w:val="0"/>
        <w:spacing w:after="0" w:line="240" w:lineRule="auto"/>
        <w:ind w:firstLine="567"/>
        <w:jc w:val="both"/>
        <w:rPr>
          <w:rFonts w:ascii="Times New Roman" w:hAnsi="Times New Roman"/>
        </w:rPr>
      </w:pPr>
      <w:r>
        <w:rPr>
          <w:rFonts w:ascii="Times New Roman" w:hAnsi="Times New Roman"/>
        </w:rPr>
        <w:t>Данные о динамике количества потребителей, охваченных централизованными системами водоснабжения МУП «УВКХ» в период 2020 – 2022 гг. приведены в табл. 3.6.1.</w:t>
      </w:r>
    </w:p>
    <w:p>
      <w:pPr>
        <w:spacing w:after="0" w:line="240" w:lineRule="auto"/>
        <w:jc w:val="right"/>
        <w:rPr>
          <w:rFonts w:ascii="Times New Roman" w:hAnsi="Times New Roman"/>
          <w:b/>
          <w:sz w:val="20"/>
          <w:szCs w:val="20"/>
        </w:rPr>
      </w:pPr>
      <w:r>
        <w:rPr>
          <w:rFonts w:ascii="Times New Roman" w:hAnsi="Times New Roman"/>
          <w:b/>
          <w:sz w:val="20"/>
          <w:szCs w:val="20"/>
        </w:rPr>
        <w:t>Таблица 3.6.1.</w:t>
      </w:r>
      <w:r>
        <w:rPr>
          <w:rFonts w:ascii="Times New Roman" w:hAnsi="Times New Roman"/>
        </w:rPr>
        <w:t xml:space="preserve"> </w:t>
      </w:r>
      <w:r>
        <w:rPr>
          <w:rFonts w:ascii="Times New Roman" w:hAnsi="Times New Roman"/>
          <w:b/>
          <w:sz w:val="20"/>
          <w:szCs w:val="20"/>
        </w:rPr>
        <w:t>Данные о динамике количества потребителей, охваченных централизованными системами водоснабжения МУП «УВКХ» в период 2020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8"/>
        <w:gridCol w:w="1545"/>
        <w:gridCol w:w="1545"/>
        <w:gridCol w:w="1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6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7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7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648"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7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46 896</w:t>
            </w:r>
          </w:p>
        </w:tc>
        <w:tc>
          <w:tcPr>
            <w:tcW w:w="7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46 919</w:t>
            </w:r>
          </w:p>
        </w:tc>
        <w:tc>
          <w:tcPr>
            <w:tcW w:w="7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46 797</w:t>
            </w:r>
          </w:p>
        </w:tc>
      </w:tr>
    </w:tbl>
    <w:p>
      <w:pPr>
        <w:widowControl w:val="0"/>
        <w:autoSpaceDE w:val="0"/>
        <w:autoSpaceDN w:val="0"/>
        <w:adjustRightInd w:val="0"/>
        <w:spacing w:after="0" w:line="240" w:lineRule="auto"/>
        <w:ind w:firstLine="567"/>
        <w:jc w:val="both"/>
        <w:rPr>
          <w:rFonts w:ascii="Times New Roman" w:hAnsi="Times New Roman"/>
          <w:sz w:val="16"/>
          <w:szCs w:val="16"/>
        </w:rPr>
      </w:pPr>
    </w:p>
    <w:p>
      <w:pPr>
        <w:widowControl w:val="0"/>
        <w:autoSpaceDE w:val="0"/>
        <w:autoSpaceDN w:val="0"/>
        <w:adjustRightInd w:val="0"/>
        <w:spacing w:after="0" w:line="240" w:lineRule="auto"/>
        <w:ind w:firstLine="567"/>
        <w:jc w:val="both"/>
        <w:rPr>
          <w:rFonts w:ascii="Times New Roman" w:hAnsi="Times New Roman"/>
        </w:rPr>
      </w:pPr>
      <w:r>
        <w:rPr>
          <w:rFonts w:ascii="Times New Roman" w:hAnsi="Times New Roman"/>
        </w:rPr>
        <w:t xml:space="preserve">Данные о прогнозной динамике количества потребителей, охваченных централизованными системами водоснабжения МУП «УВКХ» в период 2023 – 2032 гг. приведены в </w:t>
      </w:r>
      <w:r>
        <w:rPr>
          <w:rFonts w:ascii="Times New Roman" w:hAnsi="Times New Roman"/>
        </w:rPr>
        <w:br w:type="textWrapping"/>
      </w:r>
      <w:r>
        <w:rPr>
          <w:rFonts w:ascii="Times New Roman" w:hAnsi="Times New Roman"/>
        </w:rPr>
        <w:t>табл. 3.6.2.</w:t>
      </w:r>
    </w:p>
    <w:p>
      <w:pPr>
        <w:spacing w:after="0" w:line="240" w:lineRule="auto"/>
        <w:jc w:val="right"/>
        <w:rPr>
          <w:rFonts w:ascii="Times New Roman" w:hAnsi="Times New Roman"/>
          <w:b/>
          <w:sz w:val="20"/>
          <w:szCs w:val="20"/>
        </w:rPr>
      </w:pPr>
      <w:r>
        <w:rPr>
          <w:rFonts w:ascii="Times New Roman" w:hAnsi="Times New Roman"/>
          <w:b/>
          <w:sz w:val="20"/>
          <w:szCs w:val="20"/>
        </w:rPr>
        <w:t>Таблица 3.6.2.</w:t>
      </w:r>
      <w:r>
        <w:rPr>
          <w:rFonts w:ascii="Times New Roman" w:hAnsi="Times New Roman"/>
        </w:rPr>
        <w:t xml:space="preserve"> </w:t>
      </w:r>
      <w:r>
        <w:rPr>
          <w:rFonts w:ascii="Times New Roman" w:hAnsi="Times New Roman"/>
          <w:b/>
          <w:sz w:val="20"/>
          <w:szCs w:val="20"/>
        </w:rPr>
        <w:t xml:space="preserve">Данные о прогнозной динамике количества потребителей, охваченных </w:t>
      </w:r>
      <w:r>
        <w:rPr>
          <w:rFonts w:ascii="Times New Roman" w:hAnsi="Times New Roman"/>
          <w:b/>
          <w:sz w:val="20"/>
          <w:szCs w:val="20"/>
        </w:rPr>
        <w:br w:type="textWrapping"/>
      </w:r>
      <w:r>
        <w:rPr>
          <w:rFonts w:ascii="Times New Roman" w:hAnsi="Times New Roman"/>
          <w:b/>
          <w:sz w:val="20"/>
          <w:szCs w:val="20"/>
        </w:rPr>
        <w:t>централизованными системами водоснабжения МУП «УВКХ» в период 2022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9"/>
        <w:gridCol w:w="802"/>
        <w:gridCol w:w="798"/>
        <w:gridCol w:w="802"/>
        <w:gridCol w:w="798"/>
        <w:gridCol w:w="802"/>
        <w:gridCol w:w="798"/>
        <w:gridCol w:w="802"/>
        <w:gridCol w:w="798"/>
        <w:gridCol w:w="802"/>
        <w:gridCol w:w="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94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7"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05"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07"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05"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07"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05"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07"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05"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07"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0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94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40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44000</w:t>
            </w:r>
          </w:p>
        </w:tc>
        <w:tc>
          <w:tcPr>
            <w:tcW w:w="40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45000</w:t>
            </w:r>
          </w:p>
        </w:tc>
        <w:tc>
          <w:tcPr>
            <w:tcW w:w="40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47000</w:t>
            </w:r>
          </w:p>
        </w:tc>
        <w:tc>
          <w:tcPr>
            <w:tcW w:w="40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48000</w:t>
            </w:r>
          </w:p>
        </w:tc>
        <w:tc>
          <w:tcPr>
            <w:tcW w:w="40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49000</w:t>
            </w:r>
          </w:p>
        </w:tc>
        <w:tc>
          <w:tcPr>
            <w:tcW w:w="40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50000</w:t>
            </w:r>
          </w:p>
        </w:tc>
        <w:tc>
          <w:tcPr>
            <w:tcW w:w="40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52000</w:t>
            </w:r>
          </w:p>
        </w:tc>
        <w:tc>
          <w:tcPr>
            <w:tcW w:w="40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53000</w:t>
            </w:r>
          </w:p>
        </w:tc>
        <w:tc>
          <w:tcPr>
            <w:tcW w:w="40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54000</w:t>
            </w:r>
          </w:p>
        </w:tc>
        <w:tc>
          <w:tcPr>
            <w:tcW w:w="40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55000</w:t>
            </w:r>
          </w:p>
        </w:tc>
      </w:tr>
    </w:tbl>
    <w:p>
      <w:pPr>
        <w:spacing w:after="0" w:line="240" w:lineRule="auto"/>
        <w:jc w:val="both"/>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Данные о потреблении воды, оплаченной по приборам учёта в централизованными системами водоснабжения МУП «УВКХ» в период 2020 – 2022 гг. приведены в табл. 3.6.3.</w:t>
      </w:r>
    </w:p>
    <w:p>
      <w:pPr>
        <w:spacing w:after="0" w:line="240" w:lineRule="auto"/>
        <w:jc w:val="right"/>
        <w:rPr>
          <w:rFonts w:ascii="Times New Roman" w:hAnsi="Times New Roman"/>
          <w:b/>
          <w:sz w:val="20"/>
          <w:szCs w:val="20"/>
        </w:rPr>
      </w:pPr>
      <w:r>
        <w:rPr>
          <w:rFonts w:ascii="Times New Roman" w:hAnsi="Times New Roman"/>
          <w:b/>
          <w:sz w:val="20"/>
          <w:szCs w:val="20"/>
        </w:rPr>
        <w:t>Таблица 3.6.3.</w:t>
      </w:r>
      <w:r>
        <w:rPr>
          <w:rFonts w:ascii="Times New Roman" w:hAnsi="Times New Roman"/>
        </w:rPr>
        <w:t xml:space="preserve"> </w:t>
      </w:r>
      <w:r>
        <w:rPr>
          <w:rFonts w:ascii="Times New Roman" w:hAnsi="Times New Roman"/>
          <w:b/>
          <w:sz w:val="20"/>
          <w:szCs w:val="20"/>
        </w:rPr>
        <w:t xml:space="preserve">Данные о потреблении воды, оплаченной по приборам учёта в </w:t>
      </w:r>
      <w:r>
        <w:rPr>
          <w:rFonts w:ascii="Times New Roman" w:hAnsi="Times New Roman"/>
          <w:b/>
          <w:sz w:val="20"/>
          <w:szCs w:val="20"/>
        </w:rPr>
        <w:br w:type="textWrapping"/>
      </w:r>
      <w:r>
        <w:rPr>
          <w:rFonts w:ascii="Times New Roman" w:hAnsi="Times New Roman"/>
          <w:b/>
          <w:sz w:val="20"/>
          <w:szCs w:val="20"/>
        </w:rPr>
        <w:t>централизованными системами водоснабжения МУП «УВКХ» в период 2020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28"/>
        <w:gridCol w:w="1977"/>
        <w:gridCol w:w="1977"/>
        <w:gridCol w:w="19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99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10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10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2021 </w:t>
            </w:r>
          </w:p>
        </w:tc>
        <w:tc>
          <w:tcPr>
            <w:tcW w:w="10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9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Расход, м</w:t>
            </w:r>
            <w:r>
              <w:rPr>
                <w:rFonts w:ascii="Times New Roman" w:hAnsi="Times New Roman"/>
                <w:sz w:val="18"/>
                <w:szCs w:val="18"/>
                <w:vertAlign w:val="superscript"/>
              </w:rPr>
              <w:t>3</w:t>
            </w:r>
          </w:p>
        </w:tc>
        <w:tc>
          <w:tcPr>
            <w:tcW w:w="10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2 132 618</w:t>
            </w:r>
          </w:p>
        </w:tc>
        <w:tc>
          <w:tcPr>
            <w:tcW w:w="100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2 315 957</w:t>
            </w:r>
          </w:p>
        </w:tc>
        <w:tc>
          <w:tcPr>
            <w:tcW w:w="10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2 226 314</w:t>
            </w:r>
          </w:p>
        </w:tc>
      </w:tr>
    </w:tbl>
    <w:p>
      <w:pPr>
        <w:spacing w:after="0" w:line="240" w:lineRule="auto"/>
        <w:rPr>
          <w:rFonts w:ascii="Times New Roman" w:hAnsi="Times New Roman"/>
          <w:b/>
          <w:sz w:val="20"/>
          <w:szCs w:val="20"/>
        </w:rPr>
      </w:pPr>
      <w:r>
        <w:rPr>
          <w:rFonts w:ascii="Times New Roman" w:hAnsi="Times New Roman"/>
          <w:b/>
          <w:sz w:val="20"/>
          <w:szCs w:val="20"/>
        </w:rPr>
        <w:br w:type="page"/>
      </w:r>
    </w:p>
    <w:bookmarkEnd w:id="82"/>
    <w:p>
      <w:pPr>
        <w:pStyle w:val="4"/>
        <w:spacing w:before="0" w:after="0"/>
        <w:rPr>
          <w:rFonts w:ascii="Times New Roman" w:hAnsi="Times New Roman" w:cs="Times New Roman"/>
          <w:color w:val="auto"/>
        </w:rPr>
      </w:pPr>
      <w:bookmarkStart w:id="86" w:name="_Toc118902849"/>
      <w:bookmarkStart w:id="87" w:name="sub_2047"/>
      <w:r>
        <w:rPr>
          <w:rFonts w:ascii="Times New Roman" w:hAnsi="Times New Roman" w:cs="Times New Roman"/>
          <w:color w:val="auto"/>
        </w:rPr>
        <w:t xml:space="preserve">Описание существующей системы коммерческого учета питьевой </w:t>
      </w:r>
      <w:r>
        <w:rPr>
          <w:rFonts w:ascii="Times New Roman" w:hAnsi="Times New Roman" w:cs="Times New Roman"/>
          <w:color w:val="auto"/>
        </w:rPr>
        <w:br w:type="textWrapping"/>
      </w:r>
      <w:r>
        <w:rPr>
          <w:rFonts w:ascii="Times New Roman" w:hAnsi="Times New Roman" w:cs="Times New Roman"/>
          <w:color w:val="auto"/>
        </w:rPr>
        <w:t>воды в схеме водоснабжения МУП «ЖКХ села Каменки»</w:t>
      </w:r>
      <w:bookmarkEnd w:id="86"/>
    </w:p>
    <w:p>
      <w:pPr>
        <w:spacing w:after="0" w:line="240" w:lineRule="auto"/>
        <w:ind w:firstLine="567"/>
        <w:jc w:val="both"/>
        <w:rPr>
          <w:rFonts w:ascii="Times New Roman" w:hAnsi="Times New Roman"/>
        </w:rPr>
      </w:pPr>
      <w:r>
        <w:rPr>
          <w:rFonts w:ascii="Times New Roman" w:hAnsi="Times New Roman"/>
        </w:rPr>
        <w:t>Сведения об установленных у потребителей приборах учёта воды в схеме водоснабжения МУП ««Жилищно-коммунальное хозяйство села Каменки» приведены в табл. 3.6.4.</w:t>
      </w:r>
    </w:p>
    <w:p>
      <w:pPr>
        <w:spacing w:after="0" w:line="240" w:lineRule="auto"/>
        <w:jc w:val="right"/>
        <w:rPr>
          <w:rFonts w:ascii="Times New Roman" w:hAnsi="Times New Roman"/>
          <w:b/>
          <w:sz w:val="20"/>
          <w:szCs w:val="20"/>
        </w:rPr>
      </w:pPr>
      <w:r>
        <w:rPr>
          <w:rFonts w:ascii="Times New Roman" w:hAnsi="Times New Roman"/>
          <w:b/>
          <w:sz w:val="20"/>
          <w:szCs w:val="20"/>
        </w:rPr>
        <w:t>Таблица 3.6.4.</w:t>
      </w:r>
      <w:r>
        <w:rPr>
          <w:rFonts w:ascii="Times New Roman" w:hAnsi="Times New Roman"/>
        </w:rPr>
        <w:t xml:space="preserve"> </w:t>
      </w:r>
      <w:r>
        <w:rPr>
          <w:rFonts w:ascii="Times New Roman" w:hAnsi="Times New Roman"/>
          <w:b/>
          <w:sz w:val="20"/>
          <w:szCs w:val="20"/>
        </w:rPr>
        <w:t xml:space="preserve">Сведения об установленных у потребителей приборах учёта воды в схеме </w:t>
      </w:r>
      <w:r>
        <w:rPr>
          <w:rFonts w:ascii="Times New Roman" w:hAnsi="Times New Roman"/>
          <w:b/>
          <w:sz w:val="20"/>
          <w:szCs w:val="20"/>
        </w:rPr>
        <w:br w:type="textWrapping"/>
      </w:r>
      <w:r>
        <w:rPr>
          <w:rFonts w:ascii="Times New Roman" w:hAnsi="Times New Roman"/>
          <w:b/>
          <w:sz w:val="20"/>
          <w:szCs w:val="20"/>
        </w:rPr>
        <w:t>водоснабжения МУП «Жилищно-коммунальное хозяйство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3238"/>
        <w:gridCol w:w="1389"/>
        <w:gridCol w:w="1072"/>
        <w:gridCol w:w="1405"/>
        <w:gridCol w:w="1173"/>
        <w:gridCol w:w="11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blHeader/>
        </w:trPr>
        <w:tc>
          <w:tcPr>
            <w:tcW w:w="21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164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Узла учета</w:t>
            </w:r>
          </w:p>
        </w:tc>
        <w:tc>
          <w:tcPr>
            <w:tcW w:w="7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прибора</w:t>
            </w:r>
          </w:p>
        </w:tc>
        <w:tc>
          <w:tcPr>
            <w:tcW w:w="54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Место установки</w:t>
            </w:r>
          </w:p>
        </w:tc>
        <w:tc>
          <w:tcPr>
            <w:tcW w:w="71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прибора</w:t>
            </w:r>
          </w:p>
        </w:tc>
        <w:tc>
          <w:tcPr>
            <w:tcW w:w="59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изготовления</w:t>
            </w:r>
          </w:p>
        </w:tc>
        <w:tc>
          <w:tcPr>
            <w:tcW w:w="58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посл. поверки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МБОУ «Каменская школа»</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ВСКМ-90-50</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подпол</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038102084</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12.09.2018</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12.09.2024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МБОУ «Каменская школа»</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ВСКМ-25Х</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Коридор 1 этаж</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6550856 А117</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05.10.2018</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05.10.2024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МБУК «БСКО» (Каменский дом народного творчества)</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ВСКМ-15</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5737839А17</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08.09.2017</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08.09.2023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МКУ «Каменское» (пожарка)</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СВК15-3-8</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Подсоб. помещ.</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1011042965102</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14.09.2021</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14.09.2027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МДОУ «Каменский детский сад»</w:t>
            </w:r>
          </w:p>
        </w:tc>
        <w:tc>
          <w:tcPr>
            <w:tcW w:w="70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ARAD-M-25</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13"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89332403</w:t>
            </w:r>
          </w:p>
        </w:tc>
        <w:tc>
          <w:tcPr>
            <w:tcW w:w="595" w:type="pct"/>
            <w:noWrap w:val="0"/>
            <w:vAlign w:val="center"/>
          </w:tcPr>
          <w:p>
            <w:pPr>
              <w:spacing w:after="0" w:line="240" w:lineRule="auto"/>
              <w:jc w:val="center"/>
              <w:rPr>
                <w:rFonts w:ascii="Times New Roman" w:hAnsi="Times New Roman"/>
                <w:sz w:val="18"/>
                <w:szCs w:val="18"/>
              </w:rPr>
            </w:pPr>
          </w:p>
        </w:tc>
        <w:tc>
          <w:tcPr>
            <w:tcW w:w="583"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МДОУ «Каменский детский сад» (Ясли)</w:t>
            </w:r>
          </w:p>
        </w:tc>
        <w:tc>
          <w:tcPr>
            <w:tcW w:w="70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ARAD</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туалет</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683255</w:t>
            </w:r>
          </w:p>
        </w:tc>
        <w:tc>
          <w:tcPr>
            <w:tcW w:w="595" w:type="pct"/>
            <w:noWrap w:val="0"/>
            <w:vAlign w:val="center"/>
          </w:tcPr>
          <w:p>
            <w:pPr>
              <w:spacing w:after="0" w:line="240" w:lineRule="auto"/>
              <w:jc w:val="center"/>
              <w:rPr>
                <w:rFonts w:ascii="Times New Roman" w:hAnsi="Times New Roman"/>
                <w:sz w:val="18"/>
                <w:szCs w:val="18"/>
              </w:rPr>
            </w:pPr>
          </w:p>
        </w:tc>
        <w:tc>
          <w:tcPr>
            <w:tcW w:w="583"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Южный территорий отдел упр. сельских тер. Админ. БМО</w:t>
            </w:r>
          </w:p>
        </w:tc>
        <w:tc>
          <w:tcPr>
            <w:tcW w:w="705"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ARAD-M-172</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Сан. узел</w:t>
            </w:r>
          </w:p>
        </w:tc>
        <w:tc>
          <w:tcPr>
            <w:tcW w:w="713"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297451</w:t>
            </w:r>
          </w:p>
        </w:tc>
        <w:tc>
          <w:tcPr>
            <w:tcW w:w="595" w:type="pct"/>
            <w:noWrap w:val="0"/>
            <w:vAlign w:val="center"/>
          </w:tcPr>
          <w:p>
            <w:pPr>
              <w:spacing w:after="0" w:line="240" w:lineRule="auto"/>
              <w:jc w:val="center"/>
              <w:rPr>
                <w:rFonts w:ascii="Times New Roman" w:hAnsi="Times New Roman"/>
                <w:sz w:val="18"/>
                <w:szCs w:val="18"/>
              </w:rPr>
            </w:pPr>
          </w:p>
        </w:tc>
        <w:tc>
          <w:tcPr>
            <w:tcW w:w="583"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«ТСК»</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ВСХН-25</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40289057</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23.10.2020</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23.10.2026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Головков А.В.</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СВУ 15</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Подсоб. помещ.</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447521520</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01.06.2021</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31.05.2027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Фейзрахманов А.З.</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СВКМ -25Г</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Колодец</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5330212А 16</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25.01.2019</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25.01.2025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«ТД Свет НН»</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ВСКМ -15</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427307375</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01.02.2018</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01.02.2024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ТСЖ «Новые Гремячки»</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ХН-50</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Колодец</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17350700</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31.08.2017</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31.08.2023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«Новый Базис»</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СВКМ-15У</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Подсоб. помещ.</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6195175А17</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22.09.2017</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22.09.2023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ГБУЗ НО «Богородская ЦРБ»</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ВСХН-80</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13" w:type="pct"/>
            <w:noWrap w:val="0"/>
            <w:vAlign w:val="center"/>
          </w:tcPr>
          <w:p>
            <w:pPr>
              <w:spacing w:after="0" w:line="240" w:lineRule="auto"/>
              <w:jc w:val="center"/>
              <w:rPr>
                <w:rFonts w:ascii="Times New Roman" w:hAnsi="Times New Roman"/>
                <w:sz w:val="18"/>
                <w:szCs w:val="18"/>
              </w:rPr>
            </w:pPr>
          </w:p>
        </w:tc>
        <w:tc>
          <w:tcPr>
            <w:tcW w:w="595" w:type="pct"/>
            <w:noWrap w:val="0"/>
            <w:vAlign w:val="center"/>
          </w:tcPr>
          <w:p>
            <w:pPr>
              <w:spacing w:after="0" w:line="240" w:lineRule="auto"/>
              <w:jc w:val="center"/>
              <w:rPr>
                <w:rFonts w:ascii="Times New Roman" w:hAnsi="Times New Roman"/>
                <w:sz w:val="18"/>
                <w:szCs w:val="18"/>
              </w:rPr>
            </w:pPr>
          </w:p>
        </w:tc>
        <w:tc>
          <w:tcPr>
            <w:tcW w:w="583"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АО «Каменское» ЦРМ</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СВК-15Г</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ЦРМ</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0103030087</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23.12.2020</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Дисп</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СВК-15Г</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дисп</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0103030097</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23.12.2020</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Гараж</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СВК-15Г</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бокс</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0103030095</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23.12.2020</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Админ зд</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СВК-15Г</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0103030092</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23.12.2020</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«Янтарь»</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СВК-32</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этаж</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23003420</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18.04.2016</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18.04.2022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ПАО Сбербанк</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СГВ-15</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туалет</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49370086</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04.02.2022</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03.02.2028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Филатова</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СВКМ-15У</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Сан.узел</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8436962 К19</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14.02.2020</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14.02.2026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«НовоКаменское»</w:t>
            </w:r>
          </w:p>
        </w:tc>
        <w:tc>
          <w:tcPr>
            <w:tcW w:w="705" w:type="pct"/>
            <w:noWrap w:val="0"/>
            <w:vAlign w:val="center"/>
          </w:tcPr>
          <w:p>
            <w:pPr>
              <w:spacing w:after="0" w:line="240" w:lineRule="auto"/>
              <w:jc w:val="center"/>
              <w:rPr>
                <w:rFonts w:ascii="Times New Roman" w:hAnsi="Times New Roman"/>
                <w:sz w:val="18"/>
                <w:szCs w:val="18"/>
              </w:rPr>
            </w:pPr>
          </w:p>
        </w:tc>
        <w:tc>
          <w:tcPr>
            <w:tcW w:w="544" w:type="pct"/>
            <w:noWrap w:val="0"/>
            <w:vAlign w:val="center"/>
          </w:tcPr>
          <w:p>
            <w:pPr>
              <w:spacing w:after="0" w:line="240" w:lineRule="auto"/>
              <w:jc w:val="center"/>
              <w:rPr>
                <w:rFonts w:ascii="Times New Roman" w:hAnsi="Times New Roman"/>
                <w:sz w:val="18"/>
                <w:szCs w:val="18"/>
              </w:rPr>
            </w:pPr>
          </w:p>
        </w:tc>
        <w:tc>
          <w:tcPr>
            <w:tcW w:w="713" w:type="pct"/>
            <w:noWrap w:val="0"/>
            <w:vAlign w:val="center"/>
          </w:tcPr>
          <w:p>
            <w:pPr>
              <w:spacing w:after="0" w:line="240" w:lineRule="auto"/>
              <w:jc w:val="center"/>
              <w:rPr>
                <w:rFonts w:ascii="Times New Roman" w:hAnsi="Times New Roman"/>
                <w:sz w:val="18"/>
                <w:szCs w:val="18"/>
              </w:rPr>
            </w:pPr>
          </w:p>
        </w:tc>
        <w:tc>
          <w:tcPr>
            <w:tcW w:w="595" w:type="pct"/>
            <w:noWrap w:val="0"/>
            <w:vAlign w:val="center"/>
          </w:tcPr>
          <w:p>
            <w:pPr>
              <w:spacing w:after="0" w:line="240" w:lineRule="auto"/>
              <w:jc w:val="center"/>
              <w:rPr>
                <w:rFonts w:ascii="Times New Roman" w:hAnsi="Times New Roman"/>
                <w:sz w:val="18"/>
                <w:szCs w:val="18"/>
              </w:rPr>
            </w:pPr>
          </w:p>
        </w:tc>
        <w:tc>
          <w:tcPr>
            <w:tcW w:w="583"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Редькина Е.И.</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СВКМ-15У</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Сан.узел</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6079876 А17</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09.01.2018</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09.01.2024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Волков А.Г. м-н Продукты</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КВу х1,5</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Сан.узел</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0105125-18</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14.05.2018</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14.05.2024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Волков А.Г. Минимаркет Новая 17А</w:t>
            </w:r>
          </w:p>
        </w:tc>
        <w:tc>
          <w:tcPr>
            <w:tcW w:w="705" w:type="pct"/>
            <w:noWrap w:val="0"/>
            <w:vAlign w:val="center"/>
          </w:tcPr>
          <w:p>
            <w:pPr>
              <w:spacing w:after="0" w:line="240" w:lineRule="auto"/>
              <w:jc w:val="center"/>
              <w:rPr>
                <w:rFonts w:ascii="Times New Roman" w:hAnsi="Times New Roman"/>
                <w:sz w:val="18"/>
                <w:szCs w:val="18"/>
              </w:rPr>
            </w:pPr>
          </w:p>
        </w:tc>
        <w:tc>
          <w:tcPr>
            <w:tcW w:w="544" w:type="pct"/>
            <w:noWrap w:val="0"/>
            <w:vAlign w:val="center"/>
          </w:tcPr>
          <w:p>
            <w:pPr>
              <w:spacing w:after="0" w:line="240" w:lineRule="auto"/>
              <w:jc w:val="center"/>
              <w:rPr>
                <w:rFonts w:ascii="Times New Roman" w:hAnsi="Times New Roman"/>
                <w:sz w:val="18"/>
                <w:szCs w:val="18"/>
              </w:rPr>
            </w:pPr>
          </w:p>
        </w:tc>
        <w:tc>
          <w:tcPr>
            <w:tcW w:w="713" w:type="pct"/>
            <w:noWrap w:val="0"/>
            <w:vAlign w:val="center"/>
          </w:tcPr>
          <w:p>
            <w:pPr>
              <w:spacing w:after="0" w:line="240" w:lineRule="auto"/>
              <w:jc w:val="center"/>
              <w:rPr>
                <w:rFonts w:ascii="Times New Roman" w:hAnsi="Times New Roman"/>
                <w:sz w:val="18"/>
                <w:szCs w:val="18"/>
              </w:rPr>
            </w:pPr>
          </w:p>
        </w:tc>
        <w:tc>
          <w:tcPr>
            <w:tcW w:w="595" w:type="pct"/>
            <w:noWrap w:val="0"/>
            <w:vAlign w:val="center"/>
          </w:tcPr>
          <w:p>
            <w:pPr>
              <w:spacing w:after="0" w:line="240" w:lineRule="auto"/>
              <w:jc w:val="center"/>
              <w:rPr>
                <w:rFonts w:ascii="Times New Roman" w:hAnsi="Times New Roman"/>
                <w:sz w:val="18"/>
                <w:szCs w:val="18"/>
              </w:rPr>
            </w:pPr>
          </w:p>
        </w:tc>
        <w:tc>
          <w:tcPr>
            <w:tcW w:w="583"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Волков А.Г. Минимаркет «Гремячки»</w:t>
            </w:r>
          </w:p>
        </w:tc>
        <w:tc>
          <w:tcPr>
            <w:tcW w:w="705" w:type="pct"/>
            <w:noWrap w:val="0"/>
            <w:vAlign w:val="center"/>
          </w:tcPr>
          <w:p>
            <w:pPr>
              <w:spacing w:after="0" w:line="240" w:lineRule="auto"/>
              <w:jc w:val="center"/>
              <w:rPr>
                <w:rFonts w:ascii="Times New Roman" w:hAnsi="Times New Roman"/>
                <w:sz w:val="18"/>
                <w:szCs w:val="18"/>
              </w:rPr>
            </w:pPr>
          </w:p>
        </w:tc>
        <w:tc>
          <w:tcPr>
            <w:tcW w:w="544" w:type="pct"/>
            <w:noWrap w:val="0"/>
            <w:vAlign w:val="center"/>
          </w:tcPr>
          <w:p>
            <w:pPr>
              <w:spacing w:after="0" w:line="240" w:lineRule="auto"/>
              <w:jc w:val="center"/>
              <w:rPr>
                <w:rFonts w:ascii="Times New Roman" w:hAnsi="Times New Roman"/>
                <w:sz w:val="18"/>
                <w:szCs w:val="18"/>
              </w:rPr>
            </w:pPr>
          </w:p>
        </w:tc>
        <w:tc>
          <w:tcPr>
            <w:tcW w:w="713" w:type="pct"/>
            <w:noWrap w:val="0"/>
            <w:vAlign w:val="center"/>
          </w:tcPr>
          <w:p>
            <w:pPr>
              <w:spacing w:after="0" w:line="240" w:lineRule="auto"/>
              <w:jc w:val="center"/>
              <w:rPr>
                <w:rFonts w:ascii="Times New Roman" w:hAnsi="Times New Roman"/>
                <w:sz w:val="18"/>
                <w:szCs w:val="18"/>
              </w:rPr>
            </w:pPr>
          </w:p>
        </w:tc>
        <w:tc>
          <w:tcPr>
            <w:tcW w:w="595" w:type="pct"/>
            <w:noWrap w:val="0"/>
            <w:vAlign w:val="center"/>
          </w:tcPr>
          <w:p>
            <w:pPr>
              <w:spacing w:after="0" w:line="240" w:lineRule="auto"/>
              <w:jc w:val="center"/>
              <w:rPr>
                <w:rFonts w:ascii="Times New Roman" w:hAnsi="Times New Roman"/>
                <w:sz w:val="18"/>
                <w:szCs w:val="18"/>
              </w:rPr>
            </w:pPr>
          </w:p>
        </w:tc>
        <w:tc>
          <w:tcPr>
            <w:tcW w:w="583"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Волкова С.В. Минимаркет «МЕЧТА»</w:t>
            </w:r>
          </w:p>
        </w:tc>
        <w:tc>
          <w:tcPr>
            <w:tcW w:w="705" w:type="pct"/>
            <w:noWrap w:val="0"/>
            <w:vAlign w:val="center"/>
          </w:tcPr>
          <w:p>
            <w:pPr>
              <w:spacing w:after="0" w:line="240" w:lineRule="auto"/>
              <w:jc w:val="center"/>
              <w:rPr>
                <w:rFonts w:ascii="Times New Roman" w:hAnsi="Times New Roman"/>
                <w:sz w:val="18"/>
                <w:szCs w:val="18"/>
              </w:rPr>
            </w:pPr>
          </w:p>
        </w:tc>
        <w:tc>
          <w:tcPr>
            <w:tcW w:w="544" w:type="pct"/>
            <w:noWrap w:val="0"/>
            <w:vAlign w:val="center"/>
          </w:tcPr>
          <w:p>
            <w:pPr>
              <w:spacing w:after="0" w:line="240" w:lineRule="auto"/>
              <w:jc w:val="center"/>
              <w:rPr>
                <w:rFonts w:ascii="Times New Roman" w:hAnsi="Times New Roman"/>
                <w:sz w:val="18"/>
                <w:szCs w:val="18"/>
              </w:rPr>
            </w:pPr>
          </w:p>
        </w:tc>
        <w:tc>
          <w:tcPr>
            <w:tcW w:w="713" w:type="pct"/>
            <w:noWrap w:val="0"/>
            <w:vAlign w:val="center"/>
          </w:tcPr>
          <w:p>
            <w:pPr>
              <w:spacing w:after="0" w:line="240" w:lineRule="auto"/>
              <w:jc w:val="center"/>
              <w:rPr>
                <w:rFonts w:ascii="Times New Roman" w:hAnsi="Times New Roman"/>
                <w:sz w:val="18"/>
                <w:szCs w:val="18"/>
              </w:rPr>
            </w:pPr>
          </w:p>
        </w:tc>
        <w:tc>
          <w:tcPr>
            <w:tcW w:w="595" w:type="pct"/>
            <w:noWrap w:val="0"/>
            <w:vAlign w:val="center"/>
          </w:tcPr>
          <w:p>
            <w:pPr>
              <w:spacing w:after="0" w:line="240" w:lineRule="auto"/>
              <w:jc w:val="center"/>
              <w:rPr>
                <w:rFonts w:ascii="Times New Roman" w:hAnsi="Times New Roman"/>
                <w:sz w:val="18"/>
                <w:szCs w:val="18"/>
              </w:rPr>
            </w:pPr>
          </w:p>
        </w:tc>
        <w:tc>
          <w:tcPr>
            <w:tcW w:w="583"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Волкова С.В. Минимаркет «ЛУЧ»</w:t>
            </w:r>
          </w:p>
        </w:tc>
        <w:tc>
          <w:tcPr>
            <w:tcW w:w="705" w:type="pct"/>
            <w:noWrap w:val="0"/>
            <w:vAlign w:val="center"/>
          </w:tcPr>
          <w:p>
            <w:pPr>
              <w:spacing w:after="0" w:line="240" w:lineRule="auto"/>
              <w:jc w:val="center"/>
              <w:rPr>
                <w:rFonts w:ascii="Times New Roman" w:hAnsi="Times New Roman"/>
                <w:sz w:val="18"/>
                <w:szCs w:val="18"/>
              </w:rPr>
            </w:pPr>
          </w:p>
        </w:tc>
        <w:tc>
          <w:tcPr>
            <w:tcW w:w="544" w:type="pct"/>
            <w:noWrap w:val="0"/>
            <w:vAlign w:val="center"/>
          </w:tcPr>
          <w:p>
            <w:pPr>
              <w:spacing w:after="0" w:line="240" w:lineRule="auto"/>
              <w:jc w:val="center"/>
              <w:rPr>
                <w:rFonts w:ascii="Times New Roman" w:hAnsi="Times New Roman"/>
                <w:sz w:val="18"/>
                <w:szCs w:val="18"/>
              </w:rPr>
            </w:pPr>
          </w:p>
        </w:tc>
        <w:tc>
          <w:tcPr>
            <w:tcW w:w="713" w:type="pct"/>
            <w:noWrap w:val="0"/>
            <w:vAlign w:val="center"/>
          </w:tcPr>
          <w:p>
            <w:pPr>
              <w:spacing w:after="0" w:line="240" w:lineRule="auto"/>
              <w:jc w:val="center"/>
              <w:rPr>
                <w:rFonts w:ascii="Times New Roman" w:hAnsi="Times New Roman"/>
                <w:sz w:val="18"/>
                <w:szCs w:val="18"/>
              </w:rPr>
            </w:pPr>
          </w:p>
        </w:tc>
        <w:tc>
          <w:tcPr>
            <w:tcW w:w="595" w:type="pct"/>
            <w:noWrap w:val="0"/>
            <w:vAlign w:val="center"/>
          </w:tcPr>
          <w:p>
            <w:pPr>
              <w:spacing w:after="0" w:line="240" w:lineRule="auto"/>
              <w:jc w:val="center"/>
              <w:rPr>
                <w:rFonts w:ascii="Times New Roman" w:hAnsi="Times New Roman"/>
                <w:sz w:val="18"/>
                <w:szCs w:val="18"/>
              </w:rPr>
            </w:pPr>
          </w:p>
        </w:tc>
        <w:tc>
          <w:tcPr>
            <w:tcW w:w="583"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«Профстройпроект НН»</w:t>
            </w:r>
          </w:p>
        </w:tc>
        <w:tc>
          <w:tcPr>
            <w:tcW w:w="705" w:type="pct"/>
            <w:noWrap w:val="0"/>
            <w:vAlign w:val="center"/>
          </w:tcPr>
          <w:p>
            <w:pPr>
              <w:spacing w:after="0" w:line="240" w:lineRule="auto"/>
              <w:jc w:val="center"/>
              <w:rPr>
                <w:rFonts w:ascii="Times New Roman" w:hAnsi="Times New Roman"/>
                <w:sz w:val="18"/>
                <w:szCs w:val="18"/>
              </w:rPr>
            </w:pPr>
          </w:p>
        </w:tc>
        <w:tc>
          <w:tcPr>
            <w:tcW w:w="544" w:type="pct"/>
            <w:noWrap w:val="0"/>
            <w:vAlign w:val="center"/>
          </w:tcPr>
          <w:p>
            <w:pPr>
              <w:spacing w:after="0" w:line="240" w:lineRule="auto"/>
              <w:jc w:val="center"/>
              <w:rPr>
                <w:rFonts w:ascii="Times New Roman" w:hAnsi="Times New Roman"/>
                <w:sz w:val="18"/>
                <w:szCs w:val="18"/>
              </w:rPr>
            </w:pPr>
          </w:p>
        </w:tc>
        <w:tc>
          <w:tcPr>
            <w:tcW w:w="713" w:type="pct"/>
            <w:noWrap w:val="0"/>
            <w:vAlign w:val="center"/>
          </w:tcPr>
          <w:p>
            <w:pPr>
              <w:spacing w:after="0" w:line="240" w:lineRule="auto"/>
              <w:jc w:val="center"/>
              <w:rPr>
                <w:rFonts w:ascii="Times New Roman" w:hAnsi="Times New Roman"/>
                <w:sz w:val="18"/>
                <w:szCs w:val="18"/>
              </w:rPr>
            </w:pPr>
          </w:p>
        </w:tc>
        <w:tc>
          <w:tcPr>
            <w:tcW w:w="595" w:type="pct"/>
            <w:noWrap w:val="0"/>
            <w:vAlign w:val="center"/>
          </w:tcPr>
          <w:p>
            <w:pPr>
              <w:spacing w:after="0" w:line="240" w:lineRule="auto"/>
              <w:jc w:val="center"/>
              <w:rPr>
                <w:rFonts w:ascii="Times New Roman" w:hAnsi="Times New Roman"/>
                <w:sz w:val="18"/>
                <w:szCs w:val="18"/>
              </w:rPr>
            </w:pPr>
          </w:p>
        </w:tc>
        <w:tc>
          <w:tcPr>
            <w:tcW w:w="583"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Филиал ПАО «Газпром газораспределение Нижний Новгород»</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ВСКМ-20</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Сан.узел</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309300882</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09.07.2020</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09.07.2026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Шутова МВ</w:t>
            </w:r>
          </w:p>
        </w:tc>
        <w:tc>
          <w:tcPr>
            <w:tcW w:w="7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Экомера 15У</w:t>
            </w:r>
          </w:p>
        </w:tc>
        <w:tc>
          <w:tcPr>
            <w:tcW w:w="54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туалет</w:t>
            </w:r>
          </w:p>
        </w:tc>
        <w:tc>
          <w:tcPr>
            <w:tcW w:w="71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210340711</w:t>
            </w:r>
          </w:p>
        </w:tc>
        <w:tc>
          <w:tcPr>
            <w:tcW w:w="59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14.02.2022</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14.02.2028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1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164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ООО Сельторг –НН </w:t>
            </w:r>
          </w:p>
        </w:tc>
        <w:tc>
          <w:tcPr>
            <w:tcW w:w="705" w:type="pct"/>
            <w:noWrap w:val="0"/>
            <w:vAlign w:val="center"/>
          </w:tcPr>
          <w:p>
            <w:pPr>
              <w:spacing w:after="0" w:line="240" w:lineRule="auto"/>
              <w:jc w:val="center"/>
              <w:rPr>
                <w:rFonts w:ascii="Times New Roman" w:hAnsi="Times New Roman"/>
                <w:sz w:val="18"/>
                <w:szCs w:val="18"/>
              </w:rPr>
            </w:pPr>
          </w:p>
        </w:tc>
        <w:tc>
          <w:tcPr>
            <w:tcW w:w="544" w:type="pct"/>
            <w:noWrap w:val="0"/>
            <w:vAlign w:val="center"/>
          </w:tcPr>
          <w:p>
            <w:pPr>
              <w:spacing w:after="0" w:line="240" w:lineRule="auto"/>
              <w:jc w:val="center"/>
              <w:rPr>
                <w:rFonts w:ascii="Times New Roman" w:hAnsi="Times New Roman"/>
                <w:sz w:val="18"/>
                <w:szCs w:val="18"/>
              </w:rPr>
            </w:pPr>
          </w:p>
        </w:tc>
        <w:tc>
          <w:tcPr>
            <w:tcW w:w="713" w:type="pct"/>
            <w:noWrap w:val="0"/>
            <w:vAlign w:val="center"/>
          </w:tcPr>
          <w:p>
            <w:pPr>
              <w:spacing w:after="0" w:line="240" w:lineRule="auto"/>
              <w:jc w:val="center"/>
              <w:rPr>
                <w:rFonts w:ascii="Times New Roman" w:hAnsi="Times New Roman"/>
                <w:sz w:val="18"/>
                <w:szCs w:val="18"/>
              </w:rPr>
            </w:pPr>
          </w:p>
        </w:tc>
        <w:tc>
          <w:tcPr>
            <w:tcW w:w="595" w:type="pct"/>
            <w:noWrap w:val="0"/>
            <w:vAlign w:val="center"/>
          </w:tcPr>
          <w:p>
            <w:pPr>
              <w:spacing w:after="0" w:line="240" w:lineRule="auto"/>
              <w:jc w:val="center"/>
              <w:rPr>
                <w:rFonts w:ascii="Times New Roman" w:hAnsi="Times New Roman"/>
                <w:sz w:val="18"/>
                <w:szCs w:val="18"/>
              </w:rPr>
            </w:pPr>
          </w:p>
        </w:tc>
        <w:tc>
          <w:tcPr>
            <w:tcW w:w="583" w:type="pct"/>
            <w:noWrap w:val="0"/>
            <w:vAlign w:val="center"/>
          </w:tcPr>
          <w:p>
            <w:pPr>
              <w:spacing w:after="0" w:line="240" w:lineRule="auto"/>
              <w:jc w:val="center"/>
              <w:rPr>
                <w:rFonts w:ascii="Times New Roman" w:hAnsi="Times New Roman"/>
                <w:sz w:val="18"/>
                <w:szCs w:val="18"/>
              </w:rPr>
            </w:pPr>
          </w:p>
        </w:tc>
      </w:tr>
    </w:tbl>
    <w:p>
      <w:pPr>
        <w:spacing w:after="0" w:line="240" w:lineRule="auto"/>
        <w:rPr>
          <w:rStyle w:val="109"/>
        </w:rPr>
      </w:pPr>
    </w:p>
    <w:p>
      <w:pPr>
        <w:spacing w:after="0" w:line="240" w:lineRule="auto"/>
        <w:ind w:firstLine="567"/>
        <w:jc w:val="both"/>
        <w:rPr>
          <w:rFonts w:ascii="Times New Roman" w:hAnsi="Times New Roman"/>
        </w:rPr>
      </w:pPr>
      <w:r>
        <w:rPr>
          <w:rFonts w:ascii="Times New Roman" w:hAnsi="Times New Roman"/>
        </w:rPr>
        <w:t>Данные о динамике потребление воды, оплаченной по приборам учёта в схеме водоснабжения МУП «Жилищно-коммунальное хозяйство села Каменки» в период 2018 – 2022 гг. приведены в табл. 3.6.5.</w:t>
      </w:r>
    </w:p>
    <w:p>
      <w:pPr>
        <w:spacing w:after="0" w:line="240" w:lineRule="auto"/>
        <w:jc w:val="right"/>
        <w:rPr>
          <w:rFonts w:ascii="Times New Roman" w:hAnsi="Times New Roman"/>
          <w:b/>
          <w:sz w:val="20"/>
          <w:szCs w:val="20"/>
        </w:rPr>
      </w:pPr>
      <w:r>
        <w:rPr>
          <w:rFonts w:ascii="Times New Roman" w:hAnsi="Times New Roman"/>
          <w:b/>
          <w:sz w:val="20"/>
          <w:szCs w:val="20"/>
        </w:rPr>
        <w:t>Таблица 3.6.5.</w:t>
      </w:r>
      <w:r>
        <w:rPr>
          <w:rFonts w:ascii="Times New Roman" w:hAnsi="Times New Roman"/>
        </w:rPr>
        <w:t xml:space="preserve"> </w:t>
      </w:r>
      <w:r>
        <w:rPr>
          <w:rFonts w:ascii="Times New Roman" w:hAnsi="Times New Roman"/>
          <w:b/>
          <w:sz w:val="20"/>
          <w:szCs w:val="20"/>
        </w:rPr>
        <w:t xml:space="preserve">Данные о потреблении воды, оплаченной по приборам учёта в схеме </w:t>
      </w:r>
      <w:r>
        <w:rPr>
          <w:rFonts w:ascii="Times New Roman" w:hAnsi="Times New Roman"/>
          <w:b/>
          <w:sz w:val="20"/>
          <w:szCs w:val="20"/>
        </w:rPr>
        <w:br w:type="textWrapping"/>
      </w:r>
      <w:r>
        <w:rPr>
          <w:rFonts w:ascii="Times New Roman" w:hAnsi="Times New Roman"/>
          <w:b/>
          <w:sz w:val="20"/>
          <w:szCs w:val="20"/>
        </w:rPr>
        <w:t>водоснабжения МУП «Жилищно-коммунальное хозяйство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8"/>
        <w:gridCol w:w="1411"/>
        <w:gridCol w:w="1409"/>
        <w:gridCol w:w="1409"/>
        <w:gridCol w:w="1409"/>
        <w:gridCol w:w="14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42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71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71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71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1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71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Расход, м</w:t>
            </w:r>
            <w:r>
              <w:rPr>
                <w:rFonts w:ascii="Times New Roman" w:hAnsi="Times New Roman"/>
                <w:sz w:val="18"/>
                <w:szCs w:val="18"/>
                <w:vertAlign w:val="superscript"/>
              </w:rPr>
              <w:t>3</w:t>
            </w:r>
            <w:r>
              <w:rPr>
                <w:rFonts w:ascii="Times New Roman" w:hAnsi="Times New Roman"/>
                <w:sz w:val="18"/>
                <w:szCs w:val="18"/>
              </w:rPr>
              <w:t>/год</w:t>
            </w:r>
          </w:p>
        </w:tc>
        <w:tc>
          <w:tcPr>
            <w:tcW w:w="71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103 601,32</w:t>
            </w:r>
          </w:p>
        </w:tc>
        <w:tc>
          <w:tcPr>
            <w:tcW w:w="71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100 626,64</w:t>
            </w:r>
          </w:p>
        </w:tc>
        <w:tc>
          <w:tcPr>
            <w:tcW w:w="71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104 522,23</w:t>
            </w:r>
          </w:p>
        </w:tc>
        <w:tc>
          <w:tcPr>
            <w:tcW w:w="71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101 830,97</w:t>
            </w:r>
          </w:p>
        </w:tc>
        <w:tc>
          <w:tcPr>
            <w:tcW w:w="71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101 920,0</w:t>
            </w:r>
          </w:p>
        </w:tc>
      </w:tr>
    </w:tbl>
    <w:p>
      <w:pPr>
        <w:spacing w:after="0" w:line="240" w:lineRule="auto"/>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Данные о динамике потребление горячей воды, оплаченной по приборам учёта в схеме водоснабжения МУП «Жилищно-коммунальное хозяйство села Каменки» в период 2018 – 2022 гг. приведены в табл. 3.6.6.</w:t>
      </w:r>
    </w:p>
    <w:p>
      <w:pPr>
        <w:spacing w:after="0" w:line="240" w:lineRule="auto"/>
        <w:jc w:val="right"/>
        <w:rPr>
          <w:rFonts w:ascii="Times New Roman" w:hAnsi="Times New Roman"/>
          <w:b/>
          <w:sz w:val="20"/>
          <w:szCs w:val="20"/>
        </w:rPr>
      </w:pPr>
      <w:r>
        <w:rPr>
          <w:rFonts w:ascii="Times New Roman" w:hAnsi="Times New Roman"/>
          <w:b/>
          <w:sz w:val="20"/>
          <w:szCs w:val="20"/>
        </w:rPr>
        <w:t>Таблица 3.6.6.</w:t>
      </w:r>
      <w:r>
        <w:rPr>
          <w:rFonts w:ascii="Times New Roman" w:hAnsi="Times New Roman"/>
        </w:rPr>
        <w:t xml:space="preserve"> </w:t>
      </w:r>
      <w:r>
        <w:rPr>
          <w:rFonts w:ascii="Times New Roman" w:hAnsi="Times New Roman"/>
          <w:b/>
          <w:sz w:val="20"/>
          <w:szCs w:val="20"/>
        </w:rPr>
        <w:t xml:space="preserve">Данные о потреблении горячей воды, оплаченной по приборам учёта в схеме </w:t>
      </w:r>
      <w:r>
        <w:rPr>
          <w:rFonts w:ascii="Times New Roman" w:hAnsi="Times New Roman"/>
          <w:b/>
          <w:sz w:val="20"/>
          <w:szCs w:val="20"/>
        </w:rPr>
        <w:br w:type="textWrapping"/>
      </w:r>
      <w:r>
        <w:rPr>
          <w:rFonts w:ascii="Times New Roman" w:hAnsi="Times New Roman"/>
          <w:b/>
          <w:sz w:val="20"/>
          <w:szCs w:val="20"/>
        </w:rPr>
        <w:t>водоснабжения МУП «Жилищно-коммунальное хозяйство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28"/>
        <w:gridCol w:w="1425"/>
        <w:gridCol w:w="1425"/>
        <w:gridCol w:w="1425"/>
        <w:gridCol w:w="1425"/>
        <w:gridCol w:w="14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7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7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7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2021 </w:t>
            </w:r>
          </w:p>
        </w:tc>
        <w:tc>
          <w:tcPr>
            <w:tcW w:w="7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Расход, м</w:t>
            </w:r>
            <w:r>
              <w:rPr>
                <w:rFonts w:ascii="Times New Roman" w:hAnsi="Times New Roman"/>
                <w:sz w:val="18"/>
                <w:szCs w:val="18"/>
                <w:vertAlign w:val="superscript"/>
              </w:rPr>
              <w:t>3</w:t>
            </w:r>
          </w:p>
        </w:tc>
        <w:tc>
          <w:tcPr>
            <w:tcW w:w="723" w:type="pct"/>
            <w:tcBorders>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60 837,1</w:t>
            </w:r>
          </w:p>
        </w:tc>
        <w:tc>
          <w:tcPr>
            <w:tcW w:w="7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52 966,3</w:t>
            </w:r>
          </w:p>
        </w:tc>
        <w:tc>
          <w:tcPr>
            <w:tcW w:w="7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57 561,5</w:t>
            </w:r>
          </w:p>
        </w:tc>
        <w:tc>
          <w:tcPr>
            <w:tcW w:w="7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58 752,3</w:t>
            </w:r>
          </w:p>
        </w:tc>
        <w:tc>
          <w:tcPr>
            <w:tcW w:w="723" w:type="pct"/>
            <w:tcBorders>
              <w:top w:val="nil"/>
              <w:left w:val="nil"/>
              <w:bottom w:val="single" w:color="auto" w:sz="8" w:space="0"/>
              <w:right w:val="single" w:color="auto" w:sz="8"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58 752,3</w:t>
            </w:r>
          </w:p>
        </w:tc>
      </w:tr>
    </w:tbl>
    <w:p>
      <w:pPr>
        <w:spacing w:after="0" w:line="240" w:lineRule="auto"/>
        <w:ind w:firstLine="567"/>
        <w:jc w:val="both"/>
        <w:rPr>
          <w:rFonts w:ascii="Times New Roman" w:hAnsi="Times New Roman"/>
        </w:rPr>
      </w:pPr>
      <w:r>
        <w:rPr>
          <w:rFonts w:ascii="Times New Roman" w:hAnsi="Times New Roman"/>
        </w:rPr>
        <w:t xml:space="preserve">Данные о динамике количества потребителей, охваченных централизованными системами водоснабжения МУП «Жилищно-коммунальное хозяйство села Каменки» в период </w:t>
      </w:r>
      <w:r>
        <w:rPr>
          <w:rFonts w:ascii="Times New Roman" w:hAnsi="Times New Roman"/>
        </w:rPr>
        <w:br w:type="textWrapping"/>
      </w:r>
      <w:r>
        <w:rPr>
          <w:rFonts w:ascii="Times New Roman" w:hAnsi="Times New Roman"/>
        </w:rPr>
        <w:t>2018 – 2022 гг. приведены в табл. 3.6.7.</w:t>
      </w:r>
    </w:p>
    <w:p>
      <w:pPr>
        <w:spacing w:after="0" w:line="240" w:lineRule="auto"/>
        <w:jc w:val="right"/>
        <w:rPr>
          <w:rFonts w:ascii="Times New Roman" w:hAnsi="Times New Roman"/>
          <w:b/>
          <w:sz w:val="20"/>
          <w:szCs w:val="20"/>
        </w:rPr>
      </w:pPr>
      <w:r>
        <w:rPr>
          <w:rFonts w:ascii="Times New Roman" w:hAnsi="Times New Roman"/>
          <w:b/>
          <w:sz w:val="20"/>
          <w:szCs w:val="20"/>
        </w:rPr>
        <w:t>Таблица 3.6.7.</w:t>
      </w:r>
      <w:r>
        <w:rPr>
          <w:rFonts w:ascii="Times New Roman" w:hAnsi="Times New Roman"/>
        </w:rPr>
        <w:t xml:space="preserve"> </w:t>
      </w:r>
      <w:r>
        <w:rPr>
          <w:rFonts w:ascii="Times New Roman" w:hAnsi="Times New Roman"/>
          <w:b/>
          <w:sz w:val="20"/>
          <w:szCs w:val="20"/>
        </w:rPr>
        <w:t xml:space="preserve">Данные о динамике количества потребителей, охваченных </w:t>
      </w:r>
      <w:r>
        <w:rPr>
          <w:rFonts w:ascii="Times New Roman" w:hAnsi="Times New Roman"/>
          <w:b/>
          <w:sz w:val="20"/>
          <w:szCs w:val="20"/>
        </w:rPr>
        <w:br w:type="textWrapping"/>
      </w:r>
      <w:r>
        <w:rPr>
          <w:rFonts w:ascii="Times New Roman" w:hAnsi="Times New Roman"/>
          <w:b/>
          <w:sz w:val="20"/>
          <w:szCs w:val="20"/>
        </w:rPr>
        <w:t xml:space="preserve">централизованными системами водоснабжения МУП «Жилищно-коммунальное хозяйство </w:t>
      </w:r>
      <w:r>
        <w:rPr>
          <w:rFonts w:ascii="Times New Roman" w:hAnsi="Times New Roman"/>
          <w:b/>
          <w:sz w:val="20"/>
          <w:szCs w:val="20"/>
        </w:rPr>
        <w:br w:type="textWrapping"/>
      </w:r>
      <w:r>
        <w:rPr>
          <w:rFonts w:ascii="Times New Roman" w:hAnsi="Times New Roman"/>
          <w:b/>
          <w:sz w:val="20"/>
          <w:szCs w:val="20"/>
        </w:rPr>
        <w:t>села Каменки»</w:t>
      </w:r>
      <w:r>
        <w:rPr>
          <w:rFonts w:ascii="Times New Roman" w:hAnsi="Times New Roman"/>
        </w:rPr>
        <w:t xml:space="preserve"> </w:t>
      </w:r>
      <w:r>
        <w:rPr>
          <w:rFonts w:ascii="Times New Roman" w:hAnsi="Times New Roman"/>
          <w:b/>
          <w:sz w:val="20"/>
          <w:szCs w:val="20"/>
        </w:rPr>
        <w:t>период 2018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37"/>
        <w:gridCol w:w="1342"/>
        <w:gridCol w:w="1344"/>
        <w:gridCol w:w="1344"/>
        <w:gridCol w:w="1344"/>
        <w:gridCol w:w="13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59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68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68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68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8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8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592"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68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6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6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6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68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r>
    </w:tbl>
    <w:p>
      <w:pPr>
        <w:spacing w:after="0" w:line="240" w:lineRule="auto"/>
        <w:jc w:val="both"/>
        <w:rPr>
          <w:rFonts w:ascii="Times New Roman" w:hAnsi="Times New Roman"/>
        </w:rPr>
      </w:pPr>
    </w:p>
    <w:p>
      <w:pPr>
        <w:spacing w:after="0" w:line="240" w:lineRule="auto"/>
        <w:ind w:firstLine="426"/>
        <w:jc w:val="both"/>
        <w:rPr>
          <w:rFonts w:ascii="Times New Roman" w:hAnsi="Times New Roman"/>
        </w:rPr>
      </w:pPr>
      <w:r>
        <w:rPr>
          <w:rFonts w:ascii="Times New Roman" w:hAnsi="Times New Roman"/>
        </w:rPr>
        <w:t>Прогнозные данные о динамике количества потребителей, охваченных централизованными системами водоснабжения МУП «Жилищно-коммунальное хозяйство села Каменки» в период 2023 – 2032 гг. приведены в табл. 3.6.8.</w:t>
      </w:r>
    </w:p>
    <w:p>
      <w:pPr>
        <w:spacing w:after="0" w:line="240" w:lineRule="auto"/>
        <w:jc w:val="right"/>
        <w:rPr>
          <w:rFonts w:ascii="Times New Roman" w:hAnsi="Times New Roman"/>
          <w:b/>
          <w:sz w:val="20"/>
          <w:szCs w:val="20"/>
        </w:rPr>
      </w:pPr>
      <w:r>
        <w:rPr>
          <w:rFonts w:ascii="Times New Roman" w:hAnsi="Times New Roman"/>
          <w:b/>
          <w:sz w:val="20"/>
          <w:szCs w:val="20"/>
        </w:rPr>
        <w:t>Таблица 3.6.8.</w:t>
      </w:r>
      <w:r>
        <w:rPr>
          <w:rFonts w:ascii="Times New Roman" w:hAnsi="Times New Roman"/>
        </w:rPr>
        <w:t xml:space="preserve"> </w:t>
      </w:r>
      <w:r>
        <w:rPr>
          <w:rFonts w:ascii="Times New Roman" w:hAnsi="Times New Roman"/>
          <w:b/>
          <w:sz w:val="20"/>
          <w:szCs w:val="20"/>
        </w:rPr>
        <w:t xml:space="preserve">Данные о динамике прогнозного количества потребителей, </w:t>
      </w:r>
      <w:r>
        <w:rPr>
          <w:rFonts w:ascii="Times New Roman" w:hAnsi="Times New Roman"/>
          <w:b/>
          <w:sz w:val="20"/>
          <w:szCs w:val="20"/>
        </w:rPr>
        <w:br w:type="textWrapping"/>
      </w:r>
      <w:r>
        <w:rPr>
          <w:rFonts w:ascii="Times New Roman" w:hAnsi="Times New Roman"/>
          <w:b/>
          <w:sz w:val="20"/>
          <w:szCs w:val="20"/>
        </w:rPr>
        <w:t xml:space="preserve">охваченных централизованными системами водоснабжения </w:t>
      </w:r>
      <w:r>
        <w:rPr>
          <w:rFonts w:ascii="Times New Roman" w:hAnsi="Times New Roman"/>
          <w:b/>
          <w:sz w:val="20"/>
          <w:szCs w:val="20"/>
        </w:rPr>
        <w:br w:type="textWrapping"/>
      </w:r>
      <w:r>
        <w:rPr>
          <w:rFonts w:ascii="Times New Roman" w:hAnsi="Times New Roman"/>
          <w:b/>
          <w:sz w:val="20"/>
          <w:szCs w:val="20"/>
        </w:rPr>
        <w:t>МУП «ЖКХ села Каменки»</w:t>
      </w:r>
      <w:r>
        <w:rPr>
          <w:rFonts w:ascii="Times New Roman" w:hAnsi="Times New Roman"/>
        </w:rPr>
        <w:t xml:space="preserve"> </w:t>
      </w:r>
      <w:r>
        <w:rPr>
          <w:rFonts w:ascii="Times New Roman" w:hAnsi="Times New Roman"/>
          <w:b/>
          <w:sz w:val="20"/>
          <w:szCs w:val="20"/>
        </w:rPr>
        <w:t>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9"/>
        <w:gridCol w:w="799"/>
        <w:gridCol w:w="799"/>
        <w:gridCol w:w="799"/>
        <w:gridCol w:w="799"/>
        <w:gridCol w:w="798"/>
        <w:gridCol w:w="798"/>
        <w:gridCol w:w="798"/>
        <w:gridCol w:w="798"/>
        <w:gridCol w:w="798"/>
        <w:gridCol w:w="7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4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80" w:hRule="atLeast"/>
        </w:trPr>
        <w:tc>
          <w:tcPr>
            <w:tcW w:w="9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Количество потребителей, чел.</w:t>
            </w:r>
          </w:p>
        </w:tc>
        <w:tc>
          <w:tcPr>
            <w:tcW w:w="4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c>
          <w:tcPr>
            <w:tcW w:w="4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2362</w:t>
            </w:r>
          </w:p>
        </w:tc>
      </w:tr>
    </w:tbl>
    <w:p>
      <w:pPr>
        <w:spacing w:after="0" w:line="240" w:lineRule="auto"/>
        <w:rPr>
          <w:rFonts w:ascii="Times New Roman" w:hAnsi="Times New Roman"/>
          <w:sz w:val="12"/>
          <w:szCs w:val="12"/>
        </w:rPr>
      </w:pPr>
    </w:p>
    <w:p>
      <w:pPr>
        <w:spacing w:after="0" w:line="240" w:lineRule="auto"/>
        <w:rPr>
          <w:rFonts w:ascii="Times New Roman" w:hAnsi="Times New Roman"/>
          <w:sz w:val="12"/>
          <w:szCs w:val="12"/>
        </w:rPr>
      </w:pPr>
      <w:r>
        <w:rPr>
          <w:rFonts w:ascii="Times New Roman" w:hAnsi="Times New Roman"/>
          <w:sz w:val="12"/>
          <w:szCs w:val="12"/>
        </w:rPr>
        <w:br w:type="page"/>
      </w:r>
    </w:p>
    <w:p>
      <w:pPr>
        <w:pStyle w:val="4"/>
        <w:spacing w:before="0" w:after="0"/>
        <w:rPr>
          <w:rFonts w:ascii="Times New Roman" w:hAnsi="Times New Roman" w:cs="Times New Roman"/>
          <w:color w:val="auto"/>
        </w:rPr>
      </w:pPr>
      <w:bookmarkStart w:id="88" w:name="_Toc118902850"/>
      <w:r>
        <w:rPr>
          <w:rFonts w:ascii="Times New Roman" w:hAnsi="Times New Roman" w:cs="Times New Roman"/>
          <w:color w:val="auto"/>
        </w:rPr>
        <w:t xml:space="preserve">Описание существующей системы коммерческого учета горячей воды </w:t>
      </w:r>
      <w:r>
        <w:rPr>
          <w:rFonts w:ascii="Times New Roman" w:hAnsi="Times New Roman" w:cs="Times New Roman"/>
          <w:color w:val="auto"/>
        </w:rPr>
        <w:br w:type="textWrapping"/>
      </w:r>
      <w:r>
        <w:rPr>
          <w:rFonts w:ascii="Times New Roman" w:hAnsi="Times New Roman" w:cs="Times New Roman"/>
          <w:color w:val="auto"/>
        </w:rPr>
        <w:t>и тепловой энергии у потребителей в Богородском муниципальном округе</w:t>
      </w:r>
      <w:bookmarkEnd w:id="88"/>
    </w:p>
    <w:p>
      <w:pPr>
        <w:spacing w:after="0" w:line="240" w:lineRule="auto"/>
        <w:ind w:firstLine="567"/>
        <w:jc w:val="both"/>
        <w:rPr>
          <w:rFonts w:ascii="Times New Roman" w:hAnsi="Times New Roman"/>
        </w:rPr>
      </w:pPr>
      <w:r>
        <w:rPr>
          <w:rFonts w:ascii="Times New Roman" w:hAnsi="Times New Roman"/>
        </w:rPr>
        <w:t>Сведения об установленных приборах учёта горячей воды и тепловой энергии у потребителей в Богородском муниципальном округе приведены в табл. 3.6.9.</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3.6.9.</w:t>
      </w:r>
      <w:r>
        <w:rPr>
          <w:rFonts w:ascii="Times New Roman" w:hAnsi="Times New Roman"/>
        </w:rPr>
        <w:t xml:space="preserve"> </w:t>
      </w:r>
      <w:r>
        <w:rPr>
          <w:rFonts w:ascii="Times New Roman" w:hAnsi="Times New Roman"/>
          <w:b/>
          <w:sz w:val="20"/>
          <w:szCs w:val="20"/>
        </w:rPr>
        <w:t>Сведения об установленных приборах учёта горячей воды и тепловой энергии у потребителей в Богородском муниципальном округе в схеме водоснабжения</w:t>
      </w:r>
      <w:r>
        <w:rPr>
          <w:rFonts w:ascii="Times New Roman" w:hAnsi="Times New Roman"/>
          <w:b/>
          <w:sz w:val="20"/>
          <w:szCs w:val="20"/>
        </w:rPr>
        <w:br w:type="textWrapping"/>
      </w:r>
      <w:r>
        <w:rPr>
          <w:rFonts w:ascii="Times New Roman" w:hAnsi="Times New Roman"/>
        </w:rPr>
        <w:t xml:space="preserve"> </w:t>
      </w:r>
      <w:r>
        <w:rPr>
          <w:rFonts w:ascii="Times New Roman" w:hAnsi="Times New Roman"/>
          <w:b/>
          <w:sz w:val="20"/>
          <w:szCs w:val="20"/>
        </w:rPr>
        <w:t>МУП «ЖКХ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
        <w:gridCol w:w="2608"/>
        <w:gridCol w:w="1272"/>
        <w:gridCol w:w="1427"/>
        <w:gridCol w:w="1472"/>
        <w:gridCol w:w="1448"/>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08" w:hRule="atLeast"/>
          <w:tblHeader/>
        </w:trPr>
        <w:tc>
          <w:tcPr>
            <w:tcW w:w="2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13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6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узла учёта</w:t>
            </w:r>
          </w:p>
        </w:tc>
        <w:tc>
          <w:tcPr>
            <w:tcW w:w="72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прибора</w:t>
            </w:r>
          </w:p>
          <w:p>
            <w:pPr>
              <w:spacing w:after="0" w:line="240" w:lineRule="auto"/>
              <w:jc w:val="center"/>
              <w:rPr>
                <w:rFonts w:ascii="Times New Roman" w:hAnsi="Times New Roman"/>
                <w:b/>
                <w:sz w:val="18"/>
                <w:szCs w:val="18"/>
              </w:rPr>
            </w:pPr>
            <w:r>
              <w:rPr>
                <w:rFonts w:ascii="Times New Roman" w:hAnsi="Times New Roman"/>
                <w:b/>
                <w:sz w:val="18"/>
                <w:szCs w:val="18"/>
              </w:rPr>
              <w:t>учёта</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прибора</w:t>
            </w:r>
          </w:p>
          <w:p>
            <w:pPr>
              <w:spacing w:after="0" w:line="240" w:lineRule="auto"/>
              <w:jc w:val="center"/>
              <w:rPr>
                <w:rFonts w:ascii="Times New Roman" w:hAnsi="Times New Roman"/>
                <w:b/>
                <w:sz w:val="18"/>
                <w:szCs w:val="18"/>
              </w:rPr>
            </w:pPr>
            <w:r>
              <w:rPr>
                <w:rFonts w:ascii="Times New Roman" w:hAnsi="Times New Roman"/>
                <w:b/>
                <w:sz w:val="18"/>
                <w:szCs w:val="18"/>
              </w:rPr>
              <w:t>по паспорту</w:t>
            </w:r>
          </w:p>
        </w:tc>
        <w:tc>
          <w:tcPr>
            <w:tcW w:w="7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Дата </w:t>
            </w:r>
            <w:r>
              <w:rPr>
                <w:rFonts w:ascii="Times New Roman" w:hAnsi="Times New Roman"/>
                <w:b/>
                <w:sz w:val="18"/>
                <w:szCs w:val="18"/>
              </w:rPr>
              <w:br w:type="textWrapping"/>
            </w:r>
            <w:r>
              <w:rPr>
                <w:rFonts w:ascii="Times New Roman" w:hAnsi="Times New Roman"/>
                <w:b/>
                <w:sz w:val="18"/>
                <w:szCs w:val="18"/>
              </w:rPr>
              <w:t>изготовления</w:t>
            </w:r>
          </w:p>
        </w:tc>
        <w:tc>
          <w:tcPr>
            <w:tcW w:w="6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последней</w:t>
            </w:r>
          </w:p>
          <w:p>
            <w:pPr>
              <w:spacing w:after="0" w:line="240" w:lineRule="auto"/>
              <w:jc w:val="center"/>
              <w:rPr>
                <w:rFonts w:ascii="Times New Roman" w:hAnsi="Times New Roman"/>
                <w:b/>
                <w:sz w:val="18"/>
                <w:szCs w:val="18"/>
              </w:rPr>
            </w:pPr>
            <w:r>
              <w:rPr>
                <w:rFonts w:ascii="Times New Roman" w:hAnsi="Times New Roman"/>
                <w:b/>
                <w:sz w:val="18"/>
                <w:szCs w:val="18"/>
              </w:rPr>
              <w:t>поверки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ГБУЗ НО Богородская ЦРБ</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38240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14.05.2010</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23.11.2021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ГБОУ Богородск. полит. техникум</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СПТ941.10</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70438</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16.04.2014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ГБУЗ НО Богородская ЦРБ</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СПТ943.1</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24432</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14.05.2010</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23.11.2021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Тандер</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СПТ943.2</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24728</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10.08.2021</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10.08.2021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МУП Городская баня</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СПТ943.2</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21407</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07.06.2010</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МБДОУ дет. сад № 19 «Теремок»</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СПТ940</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2391</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12.01.2020</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12.02.2020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МБДОУ дет. сад № 5 «Золотая рыбка»</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СПТ940</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2439</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01.02.2021</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26.02.2021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МБУ «Фок Победа»</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16630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2009г</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22.04.2020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Минасян</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13860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29.11.2017</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25.08.2021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10293</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10.09.2018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50434</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10.05.2017</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11.05.2021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8518</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25.07.2014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16.11.2018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8543</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25.07.2014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10203</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22.09.2021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8521</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25.07.2014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22.09.2021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10274</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10154</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25.07.2014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30.12.2020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29750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19.07.2012</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СПТ943.2</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33231</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июн.12</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29.08.2019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8508</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25.07.2014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16.11.2018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10306</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19.09.118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9716</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22.10.2018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10367</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10.02.2021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33230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июнь 2012</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19.07.2018</w:t>
            </w:r>
          </w:p>
        </w:tc>
      </w:tr>
    </w:tbl>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r>
        <w:rPr>
          <w:rFonts w:ascii="Times New Roman" w:hAnsi="Times New Roman" w:cs="Times New Roman"/>
          <w:color w:val="auto"/>
        </w:rPr>
        <w:t xml:space="preserve"> </w:t>
      </w:r>
      <w:bookmarkStart w:id="89" w:name="_Toc118902851"/>
      <w:r>
        <w:rPr>
          <w:rFonts w:ascii="Times New Roman" w:hAnsi="Times New Roman" w:cs="Times New Roman"/>
          <w:color w:val="auto"/>
        </w:rPr>
        <w:t xml:space="preserve">Описание существующей системы коммерческого учета </w:t>
      </w:r>
      <w:r>
        <w:rPr>
          <w:rFonts w:ascii="Times New Roman" w:hAnsi="Times New Roman" w:cs="Times New Roman"/>
          <w:color w:val="auto"/>
        </w:rPr>
        <w:br w:type="textWrapping"/>
      </w:r>
      <w:r>
        <w:rPr>
          <w:rFonts w:ascii="Times New Roman" w:hAnsi="Times New Roman" w:cs="Times New Roman"/>
          <w:color w:val="auto"/>
        </w:rPr>
        <w:t>питьевой воды в схеме водоснабжения МУП Буревестник</w:t>
      </w:r>
      <w:bookmarkEnd w:id="89"/>
    </w:p>
    <w:p>
      <w:pPr>
        <w:widowControl w:val="0"/>
        <w:autoSpaceDE w:val="0"/>
        <w:autoSpaceDN w:val="0"/>
        <w:adjustRightInd w:val="0"/>
        <w:spacing w:after="0" w:line="240" w:lineRule="auto"/>
        <w:ind w:firstLine="567"/>
        <w:jc w:val="both"/>
        <w:rPr>
          <w:rFonts w:ascii="Times New Roman" w:hAnsi="Times New Roman"/>
        </w:rPr>
      </w:pPr>
      <w:r>
        <w:rPr>
          <w:rFonts w:ascii="Times New Roman" w:hAnsi="Times New Roman"/>
        </w:rPr>
        <w:t>Данные о динамике количества потребителей, охваченных централизованными системами водоснабжения МУП Буревестник в период 2019 – 2022 гг. приведены в табл. 3.6.10.</w:t>
      </w:r>
    </w:p>
    <w:p>
      <w:pPr>
        <w:spacing w:after="0" w:line="240" w:lineRule="auto"/>
        <w:jc w:val="right"/>
        <w:rPr>
          <w:rFonts w:ascii="Times New Roman" w:hAnsi="Times New Roman"/>
          <w:b/>
          <w:sz w:val="20"/>
          <w:szCs w:val="20"/>
        </w:rPr>
      </w:pPr>
      <w:r>
        <w:rPr>
          <w:rFonts w:ascii="Times New Roman" w:hAnsi="Times New Roman"/>
          <w:b/>
          <w:sz w:val="20"/>
          <w:szCs w:val="20"/>
        </w:rPr>
        <w:t>Таблица 3.6.10.</w:t>
      </w:r>
      <w:r>
        <w:rPr>
          <w:rFonts w:ascii="Times New Roman" w:hAnsi="Times New Roman"/>
        </w:rPr>
        <w:t xml:space="preserve"> </w:t>
      </w:r>
      <w:r>
        <w:rPr>
          <w:rFonts w:ascii="Times New Roman" w:hAnsi="Times New Roman"/>
          <w:b/>
          <w:sz w:val="20"/>
          <w:szCs w:val="20"/>
        </w:rPr>
        <w:t>Данные о динамике количества потребителей, охваченных централизованными системами водоснабжения МУП Буревестник в период 2019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47"/>
        <w:gridCol w:w="1149"/>
        <w:gridCol w:w="1153"/>
        <w:gridCol w:w="1153"/>
        <w:gridCol w:w="11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6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5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58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58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5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6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Количество потребителей, чел.</w:t>
            </w:r>
          </w:p>
        </w:tc>
        <w:tc>
          <w:tcPr>
            <w:tcW w:w="5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7270</w:t>
            </w:r>
          </w:p>
        </w:tc>
        <w:tc>
          <w:tcPr>
            <w:tcW w:w="5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7782</w:t>
            </w:r>
          </w:p>
        </w:tc>
        <w:tc>
          <w:tcPr>
            <w:tcW w:w="5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c>
          <w:tcPr>
            <w:tcW w:w="5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r>
    </w:tbl>
    <w:p>
      <w:pPr>
        <w:widowControl w:val="0"/>
        <w:autoSpaceDE w:val="0"/>
        <w:autoSpaceDN w:val="0"/>
        <w:adjustRightInd w:val="0"/>
        <w:spacing w:after="0" w:line="240" w:lineRule="auto"/>
        <w:ind w:firstLine="567"/>
        <w:jc w:val="both"/>
        <w:rPr>
          <w:rFonts w:ascii="Times New Roman" w:hAnsi="Times New Roman"/>
          <w:sz w:val="16"/>
          <w:szCs w:val="16"/>
        </w:rPr>
      </w:pPr>
    </w:p>
    <w:p>
      <w:pPr>
        <w:widowControl w:val="0"/>
        <w:autoSpaceDE w:val="0"/>
        <w:autoSpaceDN w:val="0"/>
        <w:adjustRightInd w:val="0"/>
        <w:spacing w:after="0" w:line="240" w:lineRule="auto"/>
        <w:ind w:firstLine="567"/>
        <w:jc w:val="both"/>
        <w:rPr>
          <w:rFonts w:ascii="Times New Roman" w:hAnsi="Times New Roman"/>
        </w:rPr>
      </w:pPr>
      <w:r>
        <w:rPr>
          <w:rFonts w:ascii="Times New Roman" w:hAnsi="Times New Roman"/>
        </w:rPr>
        <w:t xml:space="preserve">Данные о прогнозной динамике количества потребителей, охваченных централизованными системами водоснабжения МУП Буревестник в период 2023 – 2032 гг. приведены в </w:t>
      </w:r>
      <w:r>
        <w:rPr>
          <w:rFonts w:ascii="Times New Roman" w:hAnsi="Times New Roman"/>
        </w:rPr>
        <w:br w:type="textWrapping"/>
      </w:r>
      <w:r>
        <w:rPr>
          <w:rFonts w:ascii="Times New Roman" w:hAnsi="Times New Roman"/>
        </w:rPr>
        <w:t>табл. 3.6.11.</w:t>
      </w:r>
    </w:p>
    <w:p>
      <w:pPr>
        <w:spacing w:after="0" w:line="240" w:lineRule="auto"/>
        <w:jc w:val="right"/>
        <w:rPr>
          <w:rFonts w:ascii="Times New Roman" w:hAnsi="Times New Roman"/>
          <w:b/>
          <w:sz w:val="20"/>
          <w:szCs w:val="20"/>
        </w:rPr>
      </w:pPr>
      <w:r>
        <w:rPr>
          <w:rFonts w:ascii="Times New Roman" w:hAnsi="Times New Roman"/>
          <w:b/>
          <w:sz w:val="20"/>
          <w:szCs w:val="20"/>
        </w:rPr>
        <w:t>Таблица 3.6.11.</w:t>
      </w:r>
      <w:r>
        <w:rPr>
          <w:rFonts w:ascii="Times New Roman" w:hAnsi="Times New Roman"/>
        </w:rPr>
        <w:t xml:space="preserve"> </w:t>
      </w:r>
      <w:r>
        <w:rPr>
          <w:rFonts w:ascii="Times New Roman" w:hAnsi="Times New Roman"/>
          <w:b/>
          <w:sz w:val="20"/>
          <w:szCs w:val="20"/>
        </w:rPr>
        <w:t xml:space="preserve">Данные о прогнозной динамике количества потребителей, охваченных </w:t>
      </w:r>
      <w:r>
        <w:rPr>
          <w:rFonts w:ascii="Times New Roman" w:hAnsi="Times New Roman"/>
          <w:b/>
          <w:sz w:val="20"/>
          <w:szCs w:val="20"/>
        </w:rPr>
        <w:br w:type="textWrapping"/>
      </w:r>
      <w:r>
        <w:rPr>
          <w:rFonts w:ascii="Times New Roman" w:hAnsi="Times New Roman"/>
          <w:b/>
          <w:sz w:val="20"/>
          <w:szCs w:val="20"/>
        </w:rPr>
        <w:t>централизованными системами водоснабжения МУП Буревестник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9"/>
        <w:gridCol w:w="802"/>
        <w:gridCol w:w="798"/>
        <w:gridCol w:w="802"/>
        <w:gridCol w:w="798"/>
        <w:gridCol w:w="802"/>
        <w:gridCol w:w="798"/>
        <w:gridCol w:w="802"/>
        <w:gridCol w:w="798"/>
        <w:gridCol w:w="802"/>
        <w:gridCol w:w="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0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0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0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0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0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4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c>
          <w:tcPr>
            <w:tcW w:w="4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c>
          <w:tcPr>
            <w:tcW w:w="4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c>
          <w:tcPr>
            <w:tcW w:w="4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c>
          <w:tcPr>
            <w:tcW w:w="4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c>
          <w:tcPr>
            <w:tcW w:w="4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8032</w:t>
            </w:r>
          </w:p>
        </w:tc>
      </w:tr>
    </w:tbl>
    <w:p>
      <w:pPr>
        <w:spacing w:after="0" w:line="240" w:lineRule="auto"/>
        <w:jc w:val="both"/>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Данные о динамике потребление воды, оплаченной по приборам учёта в схеме водоснабжения МУП Буревестник в период 2019 – 2022 гг. приведены в табл. 3.6.12.</w:t>
      </w:r>
    </w:p>
    <w:p>
      <w:pPr>
        <w:spacing w:after="0" w:line="240" w:lineRule="auto"/>
        <w:jc w:val="right"/>
        <w:rPr>
          <w:rFonts w:ascii="Times New Roman" w:hAnsi="Times New Roman"/>
          <w:b/>
          <w:sz w:val="20"/>
          <w:szCs w:val="20"/>
        </w:rPr>
      </w:pPr>
      <w:r>
        <w:rPr>
          <w:rFonts w:ascii="Times New Roman" w:hAnsi="Times New Roman"/>
          <w:b/>
          <w:sz w:val="20"/>
          <w:szCs w:val="20"/>
        </w:rPr>
        <w:t>Таблица 3.6.12.</w:t>
      </w:r>
      <w:r>
        <w:rPr>
          <w:rFonts w:ascii="Times New Roman" w:hAnsi="Times New Roman"/>
        </w:rPr>
        <w:t xml:space="preserve"> </w:t>
      </w:r>
      <w:r>
        <w:rPr>
          <w:rFonts w:ascii="Times New Roman" w:hAnsi="Times New Roman"/>
          <w:b/>
          <w:sz w:val="20"/>
          <w:szCs w:val="20"/>
        </w:rPr>
        <w:t xml:space="preserve">Данные о потреблении воды, оплаченной по приборам учёта в схеме </w:t>
      </w:r>
      <w:r>
        <w:rPr>
          <w:rFonts w:ascii="Times New Roman" w:hAnsi="Times New Roman"/>
          <w:b/>
          <w:sz w:val="20"/>
          <w:szCs w:val="20"/>
        </w:rPr>
        <w:br w:type="textWrapping"/>
      </w:r>
      <w:r>
        <w:rPr>
          <w:rFonts w:ascii="Times New Roman" w:hAnsi="Times New Roman"/>
          <w:b/>
          <w:sz w:val="20"/>
          <w:szCs w:val="20"/>
        </w:rPr>
        <w:t>водоснабжения МУП Буревестник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9"/>
        <w:gridCol w:w="1571"/>
        <w:gridCol w:w="1571"/>
        <w:gridCol w:w="1571"/>
        <w:gridCol w:w="1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1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7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7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2021 </w:t>
            </w:r>
          </w:p>
        </w:tc>
        <w:tc>
          <w:tcPr>
            <w:tcW w:w="7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1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Расход, м</w:t>
            </w:r>
            <w:r>
              <w:rPr>
                <w:rFonts w:ascii="Times New Roman" w:hAnsi="Times New Roman"/>
                <w:sz w:val="18"/>
                <w:szCs w:val="18"/>
                <w:vertAlign w:val="superscript"/>
              </w:rPr>
              <w:t>3</w:t>
            </w:r>
          </w:p>
        </w:tc>
        <w:tc>
          <w:tcPr>
            <w:tcW w:w="797" w:type="pct"/>
            <w:tcBorders>
              <w:top w:val="nil"/>
              <w:left w:val="nil"/>
              <w:bottom w:val="single" w:color="auto" w:sz="8" w:space="0"/>
              <w:right w:val="single" w:color="auto" w:sz="8"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176151</w:t>
            </w:r>
          </w:p>
        </w:tc>
        <w:tc>
          <w:tcPr>
            <w:tcW w:w="797" w:type="pct"/>
            <w:tcBorders>
              <w:top w:val="nil"/>
              <w:left w:val="nil"/>
              <w:bottom w:val="single" w:color="auto" w:sz="8" w:space="0"/>
              <w:right w:val="single" w:color="auto" w:sz="8"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195970</w:t>
            </w:r>
          </w:p>
        </w:tc>
        <w:tc>
          <w:tcPr>
            <w:tcW w:w="797" w:type="pct"/>
            <w:tcBorders>
              <w:top w:val="nil"/>
              <w:left w:val="nil"/>
              <w:bottom w:val="single" w:color="auto" w:sz="8" w:space="0"/>
              <w:right w:val="single" w:color="auto" w:sz="8"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203 500</w:t>
            </w:r>
          </w:p>
        </w:tc>
        <w:tc>
          <w:tcPr>
            <w:tcW w:w="797" w:type="pct"/>
            <w:tcBorders>
              <w:top w:val="nil"/>
              <w:left w:val="nil"/>
              <w:bottom w:val="single" w:color="auto" w:sz="8" w:space="0"/>
              <w:right w:val="single" w:color="auto" w:sz="8"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203 500</w:t>
            </w:r>
          </w:p>
        </w:tc>
      </w:tr>
    </w:tbl>
    <w:p>
      <w:pPr>
        <w:spacing w:after="0" w:line="240" w:lineRule="auto"/>
        <w:rPr>
          <w:rFonts w:ascii="Times New Roman" w:hAnsi="Times New Roman"/>
          <w:b/>
        </w:rPr>
      </w:pPr>
    </w:p>
    <w:p>
      <w:pPr>
        <w:spacing w:after="0" w:line="240" w:lineRule="auto"/>
        <w:ind w:firstLine="567"/>
        <w:jc w:val="both"/>
        <w:rPr>
          <w:rFonts w:ascii="Times New Roman" w:hAnsi="Times New Roman"/>
        </w:rPr>
      </w:pPr>
      <w:r>
        <w:rPr>
          <w:rFonts w:ascii="Times New Roman" w:hAnsi="Times New Roman"/>
        </w:rPr>
        <w:t>Прогнозируемые показатели расхода воды у потребителей в схеме водоснабжения МУП Буревестник в период 2023 – 2032 гг. приведены в табл. 3.6.13.</w:t>
      </w:r>
    </w:p>
    <w:p>
      <w:pPr>
        <w:spacing w:after="0" w:line="240" w:lineRule="auto"/>
        <w:jc w:val="right"/>
        <w:rPr>
          <w:rFonts w:ascii="Times New Roman" w:hAnsi="Times New Roman"/>
          <w:b/>
          <w:sz w:val="20"/>
          <w:szCs w:val="20"/>
        </w:rPr>
      </w:pPr>
      <w:r>
        <w:rPr>
          <w:rFonts w:ascii="Times New Roman" w:hAnsi="Times New Roman"/>
          <w:b/>
          <w:sz w:val="20"/>
          <w:szCs w:val="20"/>
        </w:rPr>
        <w:t>Таблица 3.6.13.</w:t>
      </w:r>
      <w:r>
        <w:rPr>
          <w:rFonts w:ascii="Times New Roman" w:hAnsi="Times New Roman"/>
        </w:rPr>
        <w:t xml:space="preserve"> </w:t>
      </w:r>
      <w:r>
        <w:rPr>
          <w:rFonts w:ascii="Times New Roman" w:hAnsi="Times New Roman"/>
          <w:b/>
          <w:sz w:val="20"/>
          <w:szCs w:val="20"/>
        </w:rPr>
        <w:t xml:space="preserve">Прогнозируемые показатели расхода воды у потребителей в схеме </w:t>
      </w:r>
      <w:r>
        <w:rPr>
          <w:rFonts w:ascii="Times New Roman" w:hAnsi="Times New Roman"/>
          <w:b/>
          <w:sz w:val="20"/>
          <w:szCs w:val="20"/>
        </w:rPr>
        <w:br w:type="textWrapping"/>
      </w:r>
      <w:r>
        <w:rPr>
          <w:rFonts w:ascii="Times New Roman" w:hAnsi="Times New Roman"/>
          <w:b/>
          <w:sz w:val="20"/>
          <w:szCs w:val="20"/>
        </w:rPr>
        <w:t>водоснабжения МУП Буревестник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1"/>
        <w:gridCol w:w="842"/>
        <w:gridCol w:w="844"/>
        <w:gridCol w:w="844"/>
        <w:gridCol w:w="844"/>
        <w:gridCol w:w="844"/>
        <w:gridCol w:w="844"/>
        <w:gridCol w:w="844"/>
        <w:gridCol w:w="844"/>
        <w:gridCol w:w="844"/>
        <w:gridCol w:w="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2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 потребителя</w:t>
            </w:r>
          </w:p>
        </w:tc>
        <w:tc>
          <w:tcPr>
            <w:tcW w:w="4476"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расход,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2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Население</w:t>
            </w:r>
          </w:p>
        </w:tc>
        <w:tc>
          <w:tcPr>
            <w:tcW w:w="4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252565</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252565</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252565</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252565</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252565</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252565</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252565</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252565</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252565</w:t>
            </w:r>
          </w:p>
        </w:tc>
        <w:tc>
          <w:tcPr>
            <w:tcW w:w="4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252565</w:t>
            </w:r>
          </w:p>
        </w:tc>
      </w:tr>
    </w:tbl>
    <w:p>
      <w:pPr>
        <w:spacing w:after="0" w:line="240" w:lineRule="auto"/>
        <w:rPr>
          <w:rFonts w:ascii="Times New Roman" w:hAnsi="Times New Roman"/>
          <w:b/>
        </w:rPr>
      </w:pPr>
    </w:p>
    <w:p>
      <w:pPr>
        <w:spacing w:after="0" w:line="240" w:lineRule="auto"/>
        <w:rPr>
          <w:rFonts w:ascii="Times New Roman" w:hAnsi="Times New Roman"/>
          <w:b/>
        </w:rPr>
      </w:pPr>
      <w:r>
        <w:rPr>
          <w:rFonts w:ascii="Times New Roman" w:hAnsi="Times New Roman"/>
          <w:b/>
        </w:rPr>
        <w:br w:type="page"/>
      </w:r>
    </w:p>
    <w:p>
      <w:pPr>
        <w:pStyle w:val="3"/>
        <w:spacing w:after="0"/>
        <w:rPr>
          <w:rFonts w:ascii="Times New Roman" w:hAnsi="Times New Roman" w:cs="Times New Roman"/>
          <w:color w:val="auto"/>
        </w:rPr>
      </w:pPr>
      <w:bookmarkStart w:id="90" w:name="_Toc118902852"/>
      <w:r>
        <w:rPr>
          <w:rFonts w:ascii="Times New Roman" w:hAnsi="Times New Roman" w:cs="Times New Roman"/>
          <w:color w:val="auto"/>
        </w:rPr>
        <w:t xml:space="preserve">Анализ резервов и дефицитов производственных </w:t>
      </w:r>
      <w:r>
        <w:rPr>
          <w:rFonts w:ascii="Times New Roman" w:hAnsi="Times New Roman" w:cs="Times New Roman"/>
          <w:color w:val="auto"/>
        </w:rPr>
        <w:br w:type="textWrapping"/>
      </w:r>
      <w:r>
        <w:rPr>
          <w:rFonts w:ascii="Times New Roman" w:hAnsi="Times New Roman" w:cs="Times New Roman"/>
          <w:color w:val="auto"/>
        </w:rPr>
        <w:t xml:space="preserve">мощностей системы водоснабжения в населенных пунктах </w:t>
      </w:r>
      <w:r>
        <w:rPr>
          <w:rFonts w:ascii="Times New Roman" w:hAnsi="Times New Roman" w:cs="Times New Roman"/>
          <w:color w:val="auto"/>
        </w:rPr>
        <w:br w:type="textWrapping"/>
      </w:r>
      <w:r>
        <w:rPr>
          <w:rFonts w:ascii="Times New Roman" w:hAnsi="Times New Roman" w:cs="Times New Roman"/>
          <w:color w:val="auto"/>
        </w:rPr>
        <w:t>Богородского муниципального округа</w:t>
      </w:r>
      <w:bookmarkEnd w:id="90"/>
    </w:p>
    <w:bookmarkEnd w:id="87"/>
    <w:p>
      <w:pPr>
        <w:pStyle w:val="4"/>
        <w:spacing w:before="0" w:after="0"/>
        <w:rPr>
          <w:rFonts w:ascii="Times New Roman" w:hAnsi="Times New Roman" w:cs="Times New Roman"/>
          <w:color w:val="auto"/>
        </w:rPr>
      </w:pPr>
      <w:bookmarkStart w:id="91" w:name="_Toc118902853"/>
      <w:r>
        <w:rPr>
          <w:rFonts w:ascii="Times New Roman" w:hAnsi="Times New Roman" w:cs="Times New Roman"/>
          <w:color w:val="auto"/>
        </w:rPr>
        <w:t>Производительность водозабора МУП «УВКХ»</w:t>
      </w:r>
      <w:bookmarkEnd w:id="91"/>
    </w:p>
    <w:p>
      <w:pPr>
        <w:spacing w:after="0" w:line="240" w:lineRule="auto"/>
        <w:ind w:firstLine="567"/>
        <w:jc w:val="both"/>
        <w:rPr>
          <w:rFonts w:ascii="Times New Roman" w:hAnsi="Times New Roman"/>
        </w:rPr>
      </w:pPr>
      <w:r>
        <w:rPr>
          <w:rFonts w:ascii="Times New Roman" w:hAnsi="Times New Roman"/>
        </w:rPr>
        <w:t>Проектная производительность водозабора, совмещённого с насосной станцией первого подъёма (далее НС-1,) Муниципального унитарного предприятия «Управление водоканализационного хозяйства» (МУП «УВКХ»), составляет 24 000 м</w:t>
      </w:r>
      <w:r>
        <w:rPr>
          <w:rFonts w:ascii="Times New Roman" w:hAnsi="Times New Roman"/>
          <w:vertAlign w:val="superscript"/>
        </w:rPr>
        <w:t>3</w:t>
      </w:r>
      <w:r>
        <w:rPr>
          <w:rFonts w:ascii="Times New Roman" w:hAnsi="Times New Roman"/>
        </w:rPr>
        <w:t>/сутки (1000 м</w:t>
      </w:r>
      <w:r>
        <w:rPr>
          <w:rFonts w:ascii="Times New Roman" w:hAnsi="Times New Roman"/>
          <w:vertAlign w:val="superscript"/>
        </w:rPr>
        <w:t>3</w:t>
      </w:r>
      <w:r>
        <w:rPr>
          <w:rFonts w:ascii="Times New Roman" w:hAnsi="Times New Roman"/>
        </w:rPr>
        <w:t>/ч).</w:t>
      </w:r>
    </w:p>
    <w:p>
      <w:pPr>
        <w:spacing w:after="0" w:line="240" w:lineRule="auto"/>
        <w:ind w:firstLine="567"/>
        <w:jc w:val="both"/>
        <w:rPr>
          <w:rFonts w:ascii="Times New Roman" w:hAnsi="Times New Roman"/>
        </w:rPr>
      </w:pPr>
      <w:r>
        <w:rPr>
          <w:rFonts w:ascii="Times New Roman" w:hAnsi="Times New Roman"/>
        </w:rPr>
        <w:t>Входе эксплуатации и реализации программы энергосбережения фактическая максимальная производительность водозабора составляет не более 18000 м</w:t>
      </w:r>
      <w:r>
        <w:rPr>
          <w:rFonts w:ascii="Times New Roman" w:hAnsi="Times New Roman"/>
          <w:vertAlign w:val="superscript"/>
        </w:rPr>
        <w:t>3</w:t>
      </w:r>
      <w:r>
        <w:rPr>
          <w:rFonts w:ascii="Times New Roman" w:hAnsi="Times New Roman"/>
        </w:rPr>
        <w:t>/сутки (750 м</w:t>
      </w:r>
      <w:r>
        <w:rPr>
          <w:rFonts w:ascii="Times New Roman" w:hAnsi="Times New Roman"/>
          <w:vertAlign w:val="superscript"/>
        </w:rPr>
        <w:t>3</w:t>
      </w:r>
      <w:r>
        <w:rPr>
          <w:rFonts w:ascii="Times New Roman" w:hAnsi="Times New Roman"/>
        </w:rPr>
        <w:t>/ч).</w:t>
      </w:r>
    </w:p>
    <w:p>
      <w:pPr>
        <w:spacing w:after="0" w:line="240" w:lineRule="auto"/>
        <w:ind w:firstLine="567"/>
        <w:jc w:val="both"/>
        <w:rPr>
          <w:rFonts w:ascii="Times New Roman" w:hAnsi="Times New Roman"/>
        </w:rPr>
      </w:pPr>
      <w:r>
        <w:rPr>
          <w:rFonts w:ascii="Times New Roman" w:hAnsi="Times New Roman"/>
        </w:rPr>
        <w:t xml:space="preserve">Очистные сооружения водопровода (далее ОСВ) имеют производительность </w:t>
      </w:r>
      <w:r>
        <w:rPr>
          <w:rFonts w:ascii="Times New Roman" w:hAnsi="Times New Roman"/>
        </w:rPr>
        <w:br w:type="textWrapping"/>
      </w:r>
      <w:r>
        <w:rPr>
          <w:rFonts w:ascii="Times New Roman" w:hAnsi="Times New Roman"/>
        </w:rPr>
        <w:t>12000 м</w:t>
      </w:r>
      <w:r>
        <w:rPr>
          <w:rFonts w:ascii="Times New Roman" w:hAnsi="Times New Roman"/>
          <w:vertAlign w:val="superscript"/>
        </w:rPr>
        <w:t>3</w:t>
      </w:r>
      <w:r>
        <w:rPr>
          <w:rFonts w:ascii="Times New Roman" w:hAnsi="Times New Roman"/>
        </w:rPr>
        <w:t>/сутки (500 м</w:t>
      </w:r>
      <w:r>
        <w:rPr>
          <w:rFonts w:ascii="Times New Roman" w:hAnsi="Times New Roman"/>
          <w:vertAlign w:val="superscript"/>
        </w:rPr>
        <w:t>3</w:t>
      </w:r>
      <w:r>
        <w:rPr>
          <w:rFonts w:ascii="Times New Roman" w:hAnsi="Times New Roman"/>
        </w:rPr>
        <w:t>/ч).</w:t>
      </w:r>
    </w:p>
    <w:p>
      <w:pPr>
        <w:spacing w:after="0" w:line="240" w:lineRule="auto"/>
        <w:ind w:firstLine="567"/>
        <w:jc w:val="both"/>
        <w:rPr>
          <w:rFonts w:ascii="Times New Roman" w:hAnsi="Times New Roman"/>
        </w:rPr>
      </w:pPr>
      <w:r>
        <w:rPr>
          <w:rFonts w:ascii="Times New Roman" w:hAnsi="Times New Roman"/>
        </w:rPr>
        <w:t>Запас мощности ОСВ отсутствует.</w:t>
      </w:r>
    </w:p>
    <w:p>
      <w:pPr>
        <w:spacing w:after="0" w:line="240" w:lineRule="auto"/>
        <w:ind w:firstLine="567"/>
        <w:jc w:val="both"/>
        <w:rPr>
          <w:rFonts w:ascii="Times New Roman" w:hAnsi="Times New Roman"/>
        </w:rPr>
      </w:pPr>
      <w:r>
        <w:rPr>
          <w:rFonts w:ascii="Times New Roman" w:hAnsi="Times New Roman"/>
        </w:rPr>
        <w:t>Несмотря на запас мощности водозаборных сооружений и НС-1, производительности очистных сооружений водопровода недостаточно для бесперебойного водоснабжения в периоды пиковых нагрузок, в связи с отсутствием запаса мощности.</w:t>
      </w:r>
    </w:p>
    <w:p>
      <w:pPr>
        <w:spacing w:after="0" w:line="240" w:lineRule="auto"/>
        <w:ind w:firstLine="567"/>
        <w:jc w:val="both"/>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92" w:name="_Toc118902854"/>
      <w:r>
        <w:rPr>
          <w:rFonts w:ascii="Times New Roman" w:hAnsi="Times New Roman" w:cs="Times New Roman"/>
          <w:color w:val="auto"/>
        </w:rPr>
        <w:t xml:space="preserve">Прогнозные балансы потребления горячей и питьевой </w:t>
      </w:r>
      <w:r>
        <w:rPr>
          <w:rFonts w:ascii="Times New Roman" w:hAnsi="Times New Roman" w:cs="Times New Roman"/>
          <w:color w:val="auto"/>
        </w:rPr>
        <w:br w:type="textWrapping"/>
      </w:r>
      <w:r>
        <w:rPr>
          <w:rFonts w:ascii="Times New Roman" w:hAnsi="Times New Roman" w:cs="Times New Roman"/>
          <w:color w:val="auto"/>
        </w:rPr>
        <w:t>воды в населенных пунктах Богородского муниципального</w:t>
      </w:r>
      <w:r>
        <w:rPr>
          <w:rFonts w:ascii="Times New Roman" w:hAnsi="Times New Roman" w:cs="Times New Roman"/>
          <w:color w:val="auto"/>
        </w:rPr>
        <w:br w:type="textWrapping"/>
      </w:r>
      <w:r>
        <w:rPr>
          <w:rFonts w:ascii="Times New Roman" w:hAnsi="Times New Roman" w:cs="Times New Roman"/>
          <w:color w:val="auto"/>
        </w:rPr>
        <w:t xml:space="preserve"> округа на срок не менее 10 лет</w:t>
      </w:r>
      <w:bookmarkEnd w:id="92"/>
      <w:r>
        <w:rPr>
          <w:rFonts w:ascii="Times New Roman" w:hAnsi="Times New Roman" w:cs="Times New Roman"/>
          <w:color w:val="auto"/>
        </w:rPr>
        <w:t xml:space="preserve"> </w:t>
      </w:r>
    </w:p>
    <w:p>
      <w:pPr>
        <w:pStyle w:val="4"/>
        <w:spacing w:before="0" w:after="0"/>
        <w:rPr>
          <w:rFonts w:ascii="Times New Roman" w:hAnsi="Times New Roman" w:cs="Times New Roman"/>
          <w:color w:val="auto"/>
        </w:rPr>
      </w:pPr>
      <w:bookmarkStart w:id="93" w:name="_Toc118902855"/>
      <w:r>
        <w:rPr>
          <w:rFonts w:ascii="Times New Roman" w:hAnsi="Times New Roman" w:cs="Times New Roman"/>
          <w:color w:val="auto"/>
        </w:rPr>
        <w:t xml:space="preserve">Прогнозные балансы потребления питьевой воды </w:t>
      </w:r>
      <w:r>
        <w:rPr>
          <w:rFonts w:ascii="Times New Roman" w:hAnsi="Times New Roman" w:cs="Times New Roman"/>
          <w:color w:val="auto"/>
        </w:rPr>
        <w:br w:type="textWrapping"/>
      </w:r>
      <w:r>
        <w:rPr>
          <w:rFonts w:ascii="Times New Roman" w:hAnsi="Times New Roman" w:cs="Times New Roman"/>
          <w:color w:val="auto"/>
        </w:rPr>
        <w:t>в системе водоснабжения МУП «УВКХ» в период 2023 – 2032 гг.</w:t>
      </w:r>
      <w:bookmarkEnd w:id="93"/>
    </w:p>
    <w:p>
      <w:pPr>
        <w:spacing w:after="0" w:line="240" w:lineRule="auto"/>
        <w:ind w:firstLine="567"/>
        <w:jc w:val="both"/>
        <w:rPr>
          <w:rStyle w:val="109"/>
        </w:rPr>
      </w:pPr>
      <w:r>
        <w:rPr>
          <w:rStyle w:val="109"/>
        </w:rPr>
        <w:t>Прогнозные балансы реализации питьевой воды на хозяйственно-питьевые нужды по группам абонентов в системе водоснабжения МУП «УВКХ» в период 2023 – 2032 гг. приведен в табл. 3.8.1.</w:t>
      </w:r>
    </w:p>
    <w:p>
      <w:pPr>
        <w:spacing w:after="0" w:line="240" w:lineRule="auto"/>
        <w:jc w:val="right"/>
        <w:rPr>
          <w:rFonts w:ascii="Times New Roman" w:hAnsi="Times New Roman"/>
          <w:b/>
          <w:sz w:val="20"/>
          <w:szCs w:val="20"/>
        </w:rPr>
      </w:pPr>
      <w:r>
        <w:rPr>
          <w:rFonts w:ascii="Times New Roman" w:hAnsi="Times New Roman"/>
          <w:b/>
          <w:sz w:val="20"/>
          <w:szCs w:val="20"/>
        </w:rPr>
        <w:t>Таблица 3.8.1.</w:t>
      </w:r>
      <w:r>
        <w:rPr>
          <w:rFonts w:ascii="Times New Roman" w:hAnsi="Times New Roman"/>
        </w:rPr>
        <w:t xml:space="preserve"> </w:t>
      </w:r>
      <w:r>
        <w:rPr>
          <w:rFonts w:ascii="Times New Roman" w:hAnsi="Times New Roman"/>
          <w:b/>
          <w:sz w:val="20"/>
          <w:szCs w:val="20"/>
        </w:rPr>
        <w:t>Структурный баланс реализации воды реализации воды на хозяйственно-</w:t>
      </w:r>
      <w:r>
        <w:rPr>
          <w:rFonts w:ascii="Times New Roman" w:hAnsi="Times New Roman"/>
          <w:b/>
          <w:sz w:val="20"/>
          <w:szCs w:val="20"/>
        </w:rPr>
        <w:br w:type="textWrapping"/>
      </w:r>
      <w:r>
        <w:rPr>
          <w:rFonts w:ascii="Times New Roman" w:hAnsi="Times New Roman"/>
          <w:b/>
          <w:sz w:val="20"/>
          <w:szCs w:val="20"/>
        </w:rPr>
        <w:t xml:space="preserve">питьевые нужды по группам абонентов в системе водоснабжения МУП «УВКХ» </w:t>
      </w:r>
      <w:r>
        <w:rPr>
          <w:rFonts w:ascii="Times New Roman" w:hAnsi="Times New Roman"/>
          <w:b/>
          <w:sz w:val="20"/>
          <w:szCs w:val="20"/>
        </w:rPr>
        <w:br w:type="textWrapping"/>
      </w:r>
      <w:r>
        <w:rPr>
          <w:rFonts w:ascii="Times New Roman" w:hAnsi="Times New Roman"/>
          <w:b/>
          <w:sz w:val="20"/>
          <w:szCs w:val="20"/>
        </w:rPr>
        <w:t>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7"/>
        <w:gridCol w:w="2239"/>
        <w:gridCol w:w="10"/>
        <w:gridCol w:w="22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blHeader/>
        </w:trPr>
        <w:tc>
          <w:tcPr>
            <w:tcW w:w="272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2271" w:type="pct"/>
            <w:gridSpan w:val="3"/>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Хозяйственно-питьевые нужды,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blHeader/>
        </w:trPr>
        <w:tc>
          <w:tcPr>
            <w:tcW w:w="272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1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Годовые, м</w:t>
            </w:r>
            <w:r>
              <w:rPr>
                <w:rFonts w:ascii="Times New Roman" w:hAnsi="Times New Roman"/>
                <w:b/>
                <w:sz w:val="18"/>
                <w:szCs w:val="18"/>
                <w:vertAlign w:val="superscript"/>
              </w:rPr>
              <w:t>3</w:t>
            </w:r>
            <w:r>
              <w:rPr>
                <w:rFonts w:ascii="Times New Roman" w:hAnsi="Times New Roman"/>
                <w:b/>
                <w:sz w:val="18"/>
                <w:szCs w:val="18"/>
              </w:rPr>
              <w:t>/год</w:t>
            </w:r>
          </w:p>
        </w:tc>
        <w:tc>
          <w:tcPr>
            <w:tcW w:w="1135"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суточный, м</w:t>
            </w:r>
            <w:r>
              <w:rPr>
                <w:rFonts w:ascii="Times New Roman" w:hAnsi="Times New Roman"/>
                <w:b/>
                <w:sz w:val="18"/>
                <w:szCs w:val="18"/>
                <w:vertAlign w:val="superscript"/>
              </w:rPr>
              <w:t>3</w:t>
            </w:r>
            <w:r>
              <w:rPr>
                <w:rFonts w:ascii="Times New Roman" w:hAnsi="Times New Roman"/>
                <w:b/>
                <w:sz w:val="18"/>
                <w:szCs w:val="18"/>
              </w:rPr>
              <w:t>/сут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2023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2 013 275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408 281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2 915 799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7 988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2024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2 291 879</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5 278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81 618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409 554</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3 195 799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8 756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2025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2642077</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413946</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3 545 799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9 715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2026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3073275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25" w:hRule="atLeast"/>
        </w:trPr>
        <w:tc>
          <w:tcPr>
            <w:tcW w:w="2729"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3 975 799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10 893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2027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3 553 275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5 768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408 281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4 455 799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12 208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2028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4 171 879</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81 618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409 554</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5 075 799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13 906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2029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4 893 275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408 281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5 795 799</w:t>
            </w:r>
          </w:p>
        </w:tc>
        <w:tc>
          <w:tcPr>
            <w:tcW w:w="11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15 879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2030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5 748 275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408 281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6 650 799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18 221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2031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6 673 275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6 492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408 281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7 575 799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20 756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2032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7 706 879</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81 618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409 554</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69"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8 610 799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23 591</w:t>
            </w:r>
          </w:p>
        </w:tc>
      </w:tr>
    </w:tbl>
    <w:p>
      <w:pPr>
        <w:spacing w:after="0" w:line="240" w:lineRule="auto"/>
        <w:jc w:val="both"/>
        <w:rPr>
          <w:rStyle w:val="109"/>
          <w:sz w:val="16"/>
          <w:szCs w:val="16"/>
        </w:rPr>
      </w:pPr>
    </w:p>
    <w:p>
      <w:pPr>
        <w:spacing w:after="0" w:line="240" w:lineRule="auto"/>
        <w:ind w:firstLine="567"/>
        <w:jc w:val="both"/>
        <w:rPr>
          <w:rStyle w:val="109"/>
        </w:rPr>
      </w:pPr>
    </w:p>
    <w:p>
      <w:pPr>
        <w:spacing w:after="0" w:line="240" w:lineRule="auto"/>
        <w:ind w:firstLine="567"/>
        <w:jc w:val="both"/>
        <w:rPr>
          <w:rStyle w:val="109"/>
        </w:rPr>
      </w:pPr>
      <w:r>
        <w:rPr>
          <w:rStyle w:val="109"/>
        </w:rPr>
        <w:t>Максимальный прогнозный расход воды сутки в период 2023 – 2032 гг. по населенным пунктам в системе водоснабжения МУП «УВКХ» показан в табл. 3.8.2.</w:t>
      </w:r>
    </w:p>
    <w:p>
      <w:pPr>
        <w:spacing w:after="0" w:line="240" w:lineRule="auto"/>
        <w:jc w:val="right"/>
        <w:rPr>
          <w:rFonts w:ascii="Times New Roman" w:hAnsi="Times New Roman"/>
          <w:b/>
          <w:sz w:val="20"/>
          <w:szCs w:val="20"/>
        </w:rPr>
      </w:pPr>
      <w:r>
        <w:rPr>
          <w:rFonts w:ascii="Times New Roman" w:hAnsi="Times New Roman"/>
          <w:b/>
          <w:sz w:val="20"/>
          <w:szCs w:val="20"/>
        </w:rPr>
        <w:t>Таблица 3.8.2.</w:t>
      </w:r>
      <w:r>
        <w:rPr>
          <w:rFonts w:ascii="Times New Roman" w:hAnsi="Times New Roman"/>
        </w:rPr>
        <w:t xml:space="preserve"> </w:t>
      </w:r>
      <w:r>
        <w:rPr>
          <w:rFonts w:ascii="Times New Roman" w:hAnsi="Times New Roman"/>
          <w:b/>
          <w:sz w:val="20"/>
          <w:szCs w:val="20"/>
        </w:rPr>
        <w:t xml:space="preserve">Максимальный прогнозный расход водопотребления сутки </w:t>
      </w:r>
      <w:r>
        <w:rPr>
          <w:rFonts w:ascii="Times New Roman" w:hAnsi="Times New Roman"/>
          <w:b/>
          <w:sz w:val="20"/>
          <w:szCs w:val="20"/>
        </w:rPr>
        <w:br w:type="textWrapping"/>
      </w:r>
      <w:r>
        <w:rPr>
          <w:rFonts w:ascii="Times New Roman" w:hAnsi="Times New Roman"/>
          <w:b/>
          <w:sz w:val="20"/>
          <w:szCs w:val="20"/>
        </w:rPr>
        <w:t>в период 2023 – 2032 гг. по населенным пунктам в системе водоснабжения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3"/>
        <w:gridCol w:w="785"/>
        <w:gridCol w:w="787"/>
        <w:gridCol w:w="784"/>
        <w:gridCol w:w="786"/>
        <w:gridCol w:w="786"/>
        <w:gridCol w:w="784"/>
        <w:gridCol w:w="786"/>
        <w:gridCol w:w="784"/>
        <w:gridCol w:w="786"/>
        <w:gridCol w:w="7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01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3984"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Максимальный расход воды в сутки, м</w:t>
            </w:r>
            <w:r>
              <w:rPr>
                <w:rFonts w:ascii="Times New Roman" w:hAnsi="Times New Roman"/>
                <w:b/>
                <w:sz w:val="18"/>
                <w:szCs w:val="18"/>
                <w:vertAlign w:val="superscript"/>
              </w:rPr>
              <w:t>3</w:t>
            </w:r>
            <w:r>
              <w:rPr>
                <w:rFonts w:ascii="Times New Roman" w:hAnsi="Times New Roman"/>
                <w:b/>
                <w:sz w:val="18"/>
                <w:szCs w:val="18"/>
              </w:rPr>
              <w:t>/сут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01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3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г.Богородск</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5847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5989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6248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6391</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6682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6841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Антеньево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с. Арапово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с.Афанасьево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д.Баркино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д.Березовка</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д.Венец</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д.Воронцово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д.Высоково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Дубёнки</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с.Дуденево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Заозерье</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п.Зеленый дол</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д.Зименки</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д.Инютино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Калёнки</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д.Ключищи</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д.Кожевенное</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д.Крутец</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Крутиха</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д.Кудрешки</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Куликово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д.Лазарево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с.Лакша</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с.Лукино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Непецино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с.Оранки</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Пальцино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д.Пантелеево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Песочное</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д.Победиха</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д.Подвязье</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Полец</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д.Савелово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Садки</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Санниково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Сокол</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Солонское</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д.Сухоблюдное</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д.Сысоевка</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w:t>
            </w:r>
          </w:p>
        </w:tc>
        <w:tc>
          <w:tcPr>
            <w:tcW w:w="39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106</w:t>
            </w:r>
          </w:p>
        </w:tc>
        <w:tc>
          <w:tcPr>
            <w:tcW w:w="39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Теряево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 Тимонино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д.Трестьяны</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д.Ушаково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с.Хабарское</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с.Хвощевка</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п.Центральный</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158</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д.Ченцово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с.Шапкино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с.Шарголи</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д.Швариха</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128</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136</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136</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д.Шилово</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д.Шуклино</w:t>
            </w:r>
          </w:p>
        </w:tc>
        <w:tc>
          <w:tcPr>
            <w:tcW w:w="39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9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both"/>
              <w:rPr>
                <w:rFonts w:ascii="Times New Roman" w:hAnsi="Times New Roman"/>
                <w:b/>
                <w:sz w:val="18"/>
                <w:szCs w:val="18"/>
              </w:rPr>
            </w:pPr>
            <w:r>
              <w:rPr>
                <w:rFonts w:ascii="Times New Roman" w:hAnsi="Times New Roman"/>
                <w:b/>
                <w:sz w:val="18"/>
                <w:szCs w:val="18"/>
              </w:rPr>
              <w:t>Итого по всем населенным пунктам</w:t>
            </w:r>
          </w:p>
        </w:tc>
        <w:tc>
          <w:tcPr>
            <w:tcW w:w="398" w:type="pct"/>
            <w:tcBorders>
              <w:top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7 625</w:t>
            </w:r>
          </w:p>
        </w:tc>
        <w:tc>
          <w:tcPr>
            <w:tcW w:w="399" w:type="pct"/>
            <w:tcBorders>
              <w:top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7 794</w:t>
            </w:r>
          </w:p>
        </w:tc>
        <w:tc>
          <w:tcPr>
            <w:tcW w:w="398" w:type="pct"/>
            <w:tcBorders>
              <w:top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7 937</w:t>
            </w:r>
          </w:p>
        </w:tc>
        <w:tc>
          <w:tcPr>
            <w:tcW w:w="399" w:type="pct"/>
            <w:tcBorders>
              <w:top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8 095</w:t>
            </w:r>
          </w:p>
        </w:tc>
        <w:tc>
          <w:tcPr>
            <w:tcW w:w="399" w:type="pct"/>
            <w:tcBorders>
              <w:top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8 262</w:t>
            </w:r>
          </w:p>
        </w:tc>
        <w:tc>
          <w:tcPr>
            <w:tcW w:w="398" w:type="pct"/>
            <w:tcBorders>
              <w:top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8 456</w:t>
            </w:r>
          </w:p>
        </w:tc>
        <w:tc>
          <w:tcPr>
            <w:tcW w:w="399" w:type="pct"/>
            <w:tcBorders>
              <w:top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8 615</w:t>
            </w:r>
          </w:p>
        </w:tc>
        <w:tc>
          <w:tcPr>
            <w:tcW w:w="398" w:type="pct"/>
            <w:tcBorders>
              <w:top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8 800</w:t>
            </w:r>
          </w:p>
        </w:tc>
        <w:tc>
          <w:tcPr>
            <w:tcW w:w="399" w:type="pct"/>
            <w:tcBorders>
              <w:top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8 988</w:t>
            </w:r>
          </w:p>
        </w:tc>
        <w:tc>
          <w:tcPr>
            <w:tcW w:w="399" w:type="pct"/>
            <w:tcBorders>
              <w:top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9 206</w:t>
            </w:r>
          </w:p>
        </w:tc>
      </w:tr>
    </w:tbl>
    <w:p>
      <w:pPr>
        <w:spacing w:after="0" w:line="240" w:lineRule="auto"/>
        <w:jc w:val="both"/>
        <w:rPr>
          <w:rFonts w:ascii="Times New Roman" w:hAnsi="Times New Roman"/>
          <w:sz w:val="20"/>
          <w:szCs w:val="20"/>
        </w:rPr>
      </w:pPr>
      <w:r>
        <w:rPr>
          <w:rFonts w:ascii="Times New Roman" w:hAnsi="Times New Roman"/>
          <w:sz w:val="20"/>
          <w:szCs w:val="20"/>
        </w:rPr>
        <w:t>* указан среднесуточный расход водопотребления</w:t>
      </w:r>
    </w:p>
    <w:p>
      <w:pPr>
        <w:widowControl w:val="0"/>
        <w:autoSpaceDE w:val="0"/>
        <w:autoSpaceDN w:val="0"/>
        <w:adjustRightInd w:val="0"/>
        <w:spacing w:after="0" w:line="240" w:lineRule="auto"/>
        <w:jc w:val="both"/>
        <w:rPr>
          <w:rFonts w:ascii="Times New Roman" w:hAnsi="Times New Roman"/>
          <w:sz w:val="12"/>
          <w:szCs w:val="12"/>
        </w:rPr>
      </w:pPr>
    </w:p>
    <w:p>
      <w:pPr>
        <w:spacing w:after="0" w:line="240" w:lineRule="auto"/>
        <w:ind w:firstLine="567"/>
        <w:jc w:val="both"/>
        <w:rPr>
          <w:rFonts w:ascii="Times New Roman" w:hAnsi="Times New Roman"/>
        </w:rPr>
      </w:pPr>
      <w:r>
        <w:rPr>
          <w:rFonts w:ascii="Times New Roman" w:hAnsi="Times New Roman"/>
        </w:rPr>
        <w:t>Прогноз подачи воды (по всем источникам), потерь и реализации воды потребителям в схеме водоснабжения МУП «УВКХ» в период 2023 – 2032 гг. приведен в табл. 3.8.3.</w:t>
      </w:r>
    </w:p>
    <w:p>
      <w:pPr>
        <w:spacing w:after="0" w:line="240" w:lineRule="auto"/>
        <w:jc w:val="right"/>
        <w:rPr>
          <w:rFonts w:ascii="Times New Roman" w:hAnsi="Times New Roman"/>
          <w:b/>
          <w:sz w:val="20"/>
          <w:szCs w:val="20"/>
        </w:rPr>
      </w:pPr>
      <w:r>
        <w:rPr>
          <w:rFonts w:ascii="Times New Roman" w:hAnsi="Times New Roman"/>
          <w:b/>
          <w:sz w:val="20"/>
          <w:szCs w:val="20"/>
        </w:rPr>
        <w:t xml:space="preserve">Таблица 3.8.3. Прогноз подачи воды (по всем источникам), потерь и реализации воды </w:t>
      </w:r>
      <w:r>
        <w:rPr>
          <w:rFonts w:ascii="Times New Roman" w:hAnsi="Times New Roman"/>
          <w:b/>
          <w:sz w:val="20"/>
          <w:szCs w:val="20"/>
        </w:rPr>
        <w:br w:type="textWrapping"/>
      </w:r>
      <w:r>
        <w:rPr>
          <w:rFonts w:ascii="Times New Roman" w:hAnsi="Times New Roman"/>
          <w:b/>
          <w:sz w:val="20"/>
          <w:szCs w:val="20"/>
        </w:rPr>
        <w:t xml:space="preserve">потребителям в схеме водоснабжения МУП «УВКХ» </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5"/>
        <w:gridCol w:w="3908"/>
        <w:gridCol w:w="1342"/>
        <w:gridCol w:w="1342"/>
        <w:gridCol w:w="1342"/>
        <w:gridCol w:w="1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92"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198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Источник</w:t>
            </w:r>
          </w:p>
          <w:p>
            <w:pPr>
              <w:spacing w:after="0" w:line="240" w:lineRule="auto"/>
              <w:jc w:val="center"/>
              <w:rPr>
                <w:rFonts w:ascii="Times New Roman" w:hAnsi="Times New Roman"/>
                <w:b/>
                <w:sz w:val="18"/>
                <w:szCs w:val="18"/>
              </w:rPr>
            </w:pPr>
            <w:r>
              <w:rPr>
                <w:rFonts w:ascii="Times New Roman" w:hAnsi="Times New Roman"/>
                <w:b/>
                <w:sz w:val="18"/>
                <w:szCs w:val="18"/>
              </w:rPr>
              <w:t>водоснабжения</w:t>
            </w:r>
          </w:p>
        </w:tc>
        <w:tc>
          <w:tcPr>
            <w:tcW w:w="2725"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92"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98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6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6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6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98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Поднято воды с поверхностных источников и скважин (прогноз), м</w:t>
            </w:r>
            <w:r>
              <w:rPr>
                <w:rFonts w:ascii="Times New Roman" w:hAnsi="Times New Roman"/>
                <w:sz w:val="18"/>
                <w:szCs w:val="18"/>
                <w:vertAlign w:val="superscript"/>
              </w:rPr>
              <w:t>3</w:t>
            </w:r>
            <w:r>
              <w:rPr>
                <w:rFonts w:ascii="Times New Roman" w:hAnsi="Times New Roman"/>
                <w:sz w:val="18"/>
                <w:szCs w:val="18"/>
              </w:rPr>
              <w:t>/год</w:t>
            </w:r>
          </w:p>
        </w:tc>
        <w:tc>
          <w:tcPr>
            <w:tcW w:w="681"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5 340 000</w:t>
            </w:r>
          </w:p>
        </w:tc>
        <w:tc>
          <w:tcPr>
            <w:tcW w:w="681"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5 620 000</w:t>
            </w:r>
          </w:p>
        </w:tc>
        <w:tc>
          <w:tcPr>
            <w:tcW w:w="681"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5 970 000</w:t>
            </w:r>
          </w:p>
        </w:tc>
        <w:tc>
          <w:tcPr>
            <w:tcW w:w="682"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6 400 000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98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подъёме</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c>
          <w:tcPr>
            <w:tcW w:w="6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98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c>
          <w:tcPr>
            <w:tcW w:w="6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98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Расход на собств. нужды</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c>
          <w:tcPr>
            <w:tcW w:w="6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98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Прочие потери</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c>
          <w:tcPr>
            <w:tcW w:w="6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98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Итого общие потери</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2 424 201</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2 424 201</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2 424 201</w:t>
            </w:r>
          </w:p>
        </w:tc>
        <w:tc>
          <w:tcPr>
            <w:tcW w:w="6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2 424 201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98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Реализация потребителям</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2 915 799</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3 195 799</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3 545 799</w:t>
            </w:r>
          </w:p>
        </w:tc>
        <w:tc>
          <w:tcPr>
            <w:tcW w:w="6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3 975 799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98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Доля в % воды на реализацию от поднятой воды</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54,60</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56,86</w:t>
            </w:r>
          </w:p>
        </w:tc>
        <w:tc>
          <w:tcPr>
            <w:tcW w:w="6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59,39</w:t>
            </w:r>
          </w:p>
        </w:tc>
        <w:tc>
          <w:tcPr>
            <w:tcW w:w="6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62,12</w:t>
            </w:r>
          </w:p>
        </w:tc>
      </w:tr>
    </w:tbl>
    <w:p>
      <w:pPr>
        <w:spacing w:after="0" w:line="240" w:lineRule="auto"/>
        <w:rPr>
          <w:rFonts w:ascii="Times New Roman" w:hAnsi="Times New Roman"/>
          <w:b/>
          <w:sz w:val="12"/>
          <w:szCs w:val="12"/>
        </w:rPr>
      </w:pPr>
    </w:p>
    <w:p>
      <w:pPr>
        <w:spacing w:after="0" w:line="240" w:lineRule="auto"/>
        <w:jc w:val="right"/>
        <w:rPr>
          <w:rFonts w:ascii="Times New Roman" w:hAnsi="Times New Roman"/>
          <w:b/>
          <w:sz w:val="20"/>
          <w:szCs w:val="20"/>
        </w:rPr>
      </w:pPr>
      <w:r>
        <w:rPr>
          <w:rFonts w:ascii="Times New Roman" w:hAnsi="Times New Roman"/>
          <w:b/>
          <w:sz w:val="20"/>
          <w:szCs w:val="20"/>
        </w:rPr>
        <w:t>Окончание таблицы 3.8.3.</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
        <w:gridCol w:w="3442"/>
        <w:gridCol w:w="985"/>
        <w:gridCol w:w="985"/>
        <w:gridCol w:w="985"/>
        <w:gridCol w:w="985"/>
        <w:gridCol w:w="985"/>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5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174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Источник</w:t>
            </w:r>
          </w:p>
          <w:p>
            <w:pPr>
              <w:spacing w:after="0" w:line="240" w:lineRule="auto"/>
              <w:jc w:val="center"/>
              <w:rPr>
                <w:rFonts w:ascii="Times New Roman" w:hAnsi="Times New Roman"/>
                <w:b/>
                <w:sz w:val="18"/>
                <w:szCs w:val="18"/>
              </w:rPr>
            </w:pPr>
            <w:r>
              <w:rPr>
                <w:rFonts w:ascii="Times New Roman" w:hAnsi="Times New Roman"/>
                <w:b/>
                <w:sz w:val="18"/>
                <w:szCs w:val="18"/>
              </w:rPr>
              <w:t>водоснабжения</w:t>
            </w:r>
          </w:p>
        </w:tc>
        <w:tc>
          <w:tcPr>
            <w:tcW w:w="2998" w:type="pct"/>
            <w:gridSpan w:val="6"/>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5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74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5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5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5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5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74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Поднято воды с поверхностных источников и скважин (прогноз), м</w:t>
            </w:r>
            <w:r>
              <w:rPr>
                <w:rFonts w:ascii="Times New Roman" w:hAnsi="Times New Roman"/>
                <w:sz w:val="18"/>
                <w:szCs w:val="18"/>
                <w:vertAlign w:val="superscript"/>
              </w:rPr>
              <w:t>3</w:t>
            </w:r>
            <w:r>
              <w:rPr>
                <w:rFonts w:ascii="Times New Roman" w:hAnsi="Times New Roman"/>
                <w:sz w:val="18"/>
                <w:szCs w:val="18"/>
              </w:rPr>
              <w:t>/год</w:t>
            </w:r>
          </w:p>
        </w:tc>
        <w:tc>
          <w:tcPr>
            <w:tcW w:w="500"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6 880 000</w:t>
            </w:r>
          </w:p>
        </w:tc>
        <w:tc>
          <w:tcPr>
            <w:tcW w:w="500"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7 500 000</w:t>
            </w:r>
          </w:p>
        </w:tc>
        <w:tc>
          <w:tcPr>
            <w:tcW w:w="500"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8 220 000</w:t>
            </w:r>
          </w:p>
        </w:tc>
        <w:tc>
          <w:tcPr>
            <w:tcW w:w="500"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9 075 000</w:t>
            </w:r>
          </w:p>
        </w:tc>
        <w:tc>
          <w:tcPr>
            <w:tcW w:w="500"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10 000 000</w:t>
            </w:r>
          </w:p>
        </w:tc>
        <w:tc>
          <w:tcPr>
            <w:tcW w:w="499"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11 035 000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746"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при подъёме</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c>
          <w:tcPr>
            <w:tcW w:w="4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746"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при транспортировке</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c>
          <w:tcPr>
            <w:tcW w:w="4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746"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Расход на собств. нужды</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c>
          <w:tcPr>
            <w:tcW w:w="4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746"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потери</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c>
          <w:tcPr>
            <w:tcW w:w="4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746"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Итого общие потери</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2 424 201</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2 424 201</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2 424 201</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2 424 201</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2 424 201</w:t>
            </w:r>
          </w:p>
        </w:tc>
        <w:tc>
          <w:tcPr>
            <w:tcW w:w="4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2 424 201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746"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Реализация</w:t>
            </w:r>
          </w:p>
        </w:tc>
        <w:tc>
          <w:tcPr>
            <w:tcW w:w="500"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4 455 799</w:t>
            </w:r>
          </w:p>
        </w:tc>
        <w:tc>
          <w:tcPr>
            <w:tcW w:w="500"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5 075 799</w:t>
            </w:r>
          </w:p>
        </w:tc>
        <w:tc>
          <w:tcPr>
            <w:tcW w:w="500"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5 795 799</w:t>
            </w:r>
          </w:p>
        </w:tc>
        <w:tc>
          <w:tcPr>
            <w:tcW w:w="500"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6 650 799</w:t>
            </w:r>
          </w:p>
        </w:tc>
        <w:tc>
          <w:tcPr>
            <w:tcW w:w="500"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7 575 799</w:t>
            </w:r>
          </w:p>
        </w:tc>
        <w:tc>
          <w:tcPr>
            <w:tcW w:w="499" w:type="pct"/>
            <w:shd w:val="clear" w:color="auto" w:fill="auto"/>
            <w:noWrap w:val="0"/>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8 610 799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256" w:type="pct"/>
            <w:shd w:val="clear" w:color="auto" w:fill="auto"/>
            <w:noWrap w:val="0"/>
            <w:vAlign w:val="center"/>
          </w:tcPr>
          <w:p>
            <w:pPr>
              <w:spacing w:after="0" w:line="240" w:lineRule="auto"/>
              <w:jc w:val="center"/>
              <w:rPr>
                <w:rFonts w:ascii="Times New Roman" w:hAnsi="Times New Roman"/>
                <w:sz w:val="18"/>
                <w:szCs w:val="18"/>
              </w:rPr>
            </w:pPr>
          </w:p>
        </w:tc>
        <w:tc>
          <w:tcPr>
            <w:tcW w:w="1746"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Доля в % воды на реализацию от поднятой воды</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64,76</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67,68</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70,51</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73,29</w:t>
            </w:r>
          </w:p>
        </w:tc>
        <w:tc>
          <w:tcPr>
            <w:tcW w:w="5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75,76</w:t>
            </w:r>
          </w:p>
        </w:tc>
        <w:tc>
          <w:tcPr>
            <w:tcW w:w="4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78,03</w:t>
            </w:r>
          </w:p>
        </w:tc>
      </w:tr>
    </w:tbl>
    <w:p>
      <w:pPr>
        <w:spacing w:after="0" w:line="240" w:lineRule="auto"/>
        <w:rPr>
          <w:rFonts w:ascii="Times New Roman" w:hAnsi="Times New Roman"/>
          <w:sz w:val="12"/>
          <w:szCs w:val="12"/>
        </w:rPr>
      </w:pPr>
    </w:p>
    <w:p>
      <w:pPr>
        <w:spacing w:after="0" w:line="240" w:lineRule="auto"/>
        <w:jc w:val="center"/>
        <w:rPr>
          <w:rFonts w:ascii="Times New Roman" w:hAnsi="Times New Roman"/>
          <w:sz w:val="20"/>
          <w:szCs w:val="20"/>
        </w:rPr>
      </w:pPr>
    </w:p>
    <w:p>
      <w:pPr>
        <w:spacing w:after="0" w:line="240" w:lineRule="auto"/>
        <w:jc w:val="center"/>
        <w:rPr>
          <w:rFonts w:ascii="Times New Roman" w:hAnsi="Times New Roman"/>
          <w:sz w:val="20"/>
          <w:szCs w:val="20"/>
        </w:rPr>
      </w:pPr>
      <w:r>
        <w:rPr>
          <w:rFonts w:ascii="Times New Roman" w:hAnsi="Times New Roman"/>
          <w:sz w:val="20"/>
          <w:szCs w:val="20"/>
        </w:rPr>
        <w:br w:type="page"/>
      </w:r>
    </w:p>
    <w:p>
      <w:pPr>
        <w:pStyle w:val="3"/>
        <w:spacing w:after="0"/>
        <w:rPr>
          <w:rFonts w:ascii="Times New Roman" w:hAnsi="Times New Roman" w:cs="Times New Roman"/>
          <w:color w:val="auto"/>
        </w:rPr>
      </w:pPr>
      <w:bookmarkStart w:id="94" w:name="_Toc118902856"/>
      <w:r>
        <w:rPr>
          <w:rFonts w:ascii="Times New Roman" w:hAnsi="Times New Roman" w:cs="Times New Roman"/>
          <w:color w:val="auto"/>
        </w:rPr>
        <w:t>Описание централизованной системы горячего водоснабжения</w:t>
      </w:r>
      <w:r>
        <w:rPr>
          <w:rFonts w:ascii="Times New Roman" w:hAnsi="Times New Roman" w:cs="Times New Roman"/>
          <w:color w:val="auto"/>
        </w:rPr>
        <w:br w:type="textWrapping"/>
      </w:r>
      <w:r>
        <w:rPr>
          <w:rFonts w:ascii="Times New Roman" w:hAnsi="Times New Roman" w:cs="Times New Roman"/>
          <w:color w:val="auto"/>
        </w:rPr>
        <w:t xml:space="preserve"> с использованием закрытых систем горячего водоснабжения, </w:t>
      </w:r>
      <w:r>
        <w:rPr>
          <w:rFonts w:ascii="Times New Roman" w:hAnsi="Times New Roman" w:cs="Times New Roman"/>
          <w:color w:val="auto"/>
        </w:rPr>
        <w:br w:type="textWrapping"/>
      </w:r>
      <w:r>
        <w:rPr>
          <w:rFonts w:ascii="Times New Roman" w:hAnsi="Times New Roman" w:cs="Times New Roman"/>
          <w:color w:val="auto"/>
        </w:rPr>
        <w:t>отражающее технологические особенности указанной системы</w:t>
      </w:r>
      <w:bookmarkEnd w:id="94"/>
    </w:p>
    <w:p>
      <w:pPr>
        <w:pStyle w:val="4"/>
        <w:spacing w:before="0" w:after="0"/>
        <w:rPr>
          <w:rFonts w:ascii="Times New Roman" w:hAnsi="Times New Roman" w:cs="Times New Roman"/>
          <w:color w:val="auto"/>
        </w:rPr>
      </w:pPr>
      <w:bookmarkStart w:id="95" w:name="_Toc118902857"/>
      <w:r>
        <w:rPr>
          <w:rFonts w:ascii="Times New Roman" w:hAnsi="Times New Roman" w:cs="Times New Roman"/>
          <w:color w:val="auto"/>
        </w:rPr>
        <w:t>Источники горячего водоснабжения</w:t>
      </w:r>
      <w:bookmarkEnd w:id="95"/>
    </w:p>
    <w:p>
      <w:pPr>
        <w:spacing w:after="0" w:line="240" w:lineRule="auto"/>
        <w:ind w:firstLine="567"/>
        <w:jc w:val="both"/>
        <w:rPr>
          <w:rFonts w:ascii="Times New Roman" w:hAnsi="Times New Roman"/>
        </w:rPr>
      </w:pPr>
      <w:r>
        <w:rPr>
          <w:rFonts w:ascii="Times New Roman" w:hAnsi="Times New Roman"/>
        </w:rPr>
        <w:t>Источники горячего водоснабжения и их технические характеристики, которые эксплуатирует АО «НОКК» приведены в табл. 3.9.1.</w:t>
      </w:r>
    </w:p>
    <w:p>
      <w:pPr>
        <w:spacing w:after="0" w:line="240" w:lineRule="auto"/>
        <w:ind w:firstLine="567"/>
        <w:jc w:val="right"/>
        <w:rPr>
          <w:rFonts w:ascii="Times New Roman" w:hAnsi="Times New Roman"/>
        </w:rPr>
      </w:pPr>
      <w:r>
        <w:rPr>
          <w:rFonts w:ascii="Times New Roman" w:hAnsi="Times New Roman"/>
          <w:b/>
          <w:sz w:val="20"/>
          <w:szCs w:val="20"/>
        </w:rPr>
        <w:t>Таблица 3.9.1.</w:t>
      </w:r>
      <w:r>
        <w:rPr>
          <w:rFonts w:ascii="Times New Roman" w:hAnsi="Times New Roman"/>
        </w:rPr>
        <w:t xml:space="preserve"> </w:t>
      </w:r>
      <w:r>
        <w:rPr>
          <w:rFonts w:ascii="Times New Roman" w:hAnsi="Times New Roman"/>
          <w:b/>
          <w:sz w:val="20"/>
          <w:szCs w:val="20"/>
        </w:rPr>
        <w:t>Источники горячего водоснабжения и их технические характеристики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
        <w:gridCol w:w="1306"/>
        <w:gridCol w:w="1696"/>
        <w:gridCol w:w="688"/>
        <w:gridCol w:w="979"/>
        <w:gridCol w:w="972"/>
        <w:gridCol w:w="6"/>
        <w:gridCol w:w="948"/>
        <w:gridCol w:w="883"/>
        <w:gridCol w:w="1102"/>
        <w:gridCol w:w="8"/>
        <w:gridCol w:w="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1161" w:hRule="atLeast"/>
        </w:trPr>
        <w:tc>
          <w:tcPr>
            <w:tcW w:w="2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66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 источника</w:t>
            </w:r>
          </w:p>
        </w:tc>
        <w:tc>
          <w:tcPr>
            <w:tcW w:w="86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34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ввода в эксцию</w:t>
            </w:r>
          </w:p>
        </w:tc>
        <w:tc>
          <w:tcPr>
            <w:tcW w:w="4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последнего кап. ремонта</w:t>
            </w:r>
          </w:p>
        </w:tc>
        <w:tc>
          <w:tcPr>
            <w:tcW w:w="49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Режим</w:t>
            </w:r>
          </w:p>
          <w:p>
            <w:pPr>
              <w:spacing w:after="0" w:line="240" w:lineRule="auto"/>
              <w:jc w:val="center"/>
              <w:rPr>
                <w:rFonts w:ascii="Times New Roman" w:hAnsi="Times New Roman"/>
                <w:b/>
                <w:sz w:val="18"/>
                <w:szCs w:val="18"/>
              </w:rPr>
            </w:pPr>
            <w:r>
              <w:rPr>
                <w:rFonts w:ascii="Times New Roman" w:hAnsi="Times New Roman"/>
                <w:b/>
                <w:sz w:val="18"/>
                <w:szCs w:val="18"/>
              </w:rPr>
              <w:t>работы</w:t>
            </w:r>
          </w:p>
        </w:tc>
        <w:tc>
          <w:tcPr>
            <w:tcW w:w="48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Гкал/ч</w:t>
            </w:r>
          </w:p>
        </w:tc>
        <w:tc>
          <w:tcPr>
            <w:tcW w:w="4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Темпер. график сети ГВС,</w:t>
            </w:r>
          </w:p>
          <w:p>
            <w:pPr>
              <w:spacing w:after="0" w:line="240" w:lineRule="auto"/>
              <w:jc w:val="center"/>
              <w:rPr>
                <w:rFonts w:ascii="Times New Roman" w:hAnsi="Times New Roman"/>
                <w:b/>
                <w:sz w:val="18"/>
                <w:szCs w:val="18"/>
              </w:rPr>
            </w:pPr>
            <w:r>
              <w:rPr>
                <w:rFonts w:ascii="Times New Roman" w:hAnsi="Times New Roman"/>
                <w:b/>
                <w:sz w:val="18"/>
                <w:szCs w:val="18"/>
              </w:rPr>
              <w:t>°С</w:t>
            </w:r>
          </w:p>
        </w:tc>
        <w:tc>
          <w:tcPr>
            <w:tcW w:w="55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Качество</w:t>
            </w:r>
          </w:p>
          <w:p>
            <w:pPr>
              <w:spacing w:after="0" w:line="240" w:lineRule="auto"/>
              <w:jc w:val="center"/>
              <w:rPr>
                <w:rFonts w:ascii="Times New Roman" w:hAnsi="Times New Roman"/>
                <w:b/>
                <w:sz w:val="18"/>
                <w:szCs w:val="18"/>
              </w:rPr>
            </w:pPr>
            <w:r>
              <w:rPr>
                <w:rFonts w:ascii="Times New Roman" w:hAnsi="Times New Roman"/>
                <w:b/>
                <w:sz w:val="18"/>
                <w:szCs w:val="18"/>
              </w:rPr>
              <w:t>воды</w:t>
            </w:r>
          </w:p>
          <w:p>
            <w:pPr>
              <w:spacing w:after="0" w:line="240" w:lineRule="auto"/>
              <w:jc w:val="center"/>
              <w:rPr>
                <w:rFonts w:ascii="Times New Roman" w:hAnsi="Times New Roman"/>
                <w:b/>
                <w:sz w:val="18"/>
                <w:szCs w:val="18"/>
              </w:rPr>
            </w:pPr>
            <w:r>
              <w:rPr>
                <w:rFonts w:ascii="Times New Roman" w:hAnsi="Times New Roman"/>
                <w:b/>
                <w:sz w:val="18"/>
                <w:szCs w:val="18"/>
              </w:rPr>
              <w:t>согласно</w:t>
            </w:r>
          </w:p>
          <w:p>
            <w:pPr>
              <w:spacing w:after="0" w:line="240" w:lineRule="auto"/>
              <w:jc w:val="center"/>
              <w:rPr>
                <w:rFonts w:ascii="Times New Roman" w:hAnsi="Times New Roman"/>
                <w:b/>
                <w:bCs/>
                <w:sz w:val="18"/>
                <w:szCs w:val="18"/>
                <w:shd w:val="clear" w:color="auto" w:fill="FFFFFF"/>
              </w:rPr>
            </w:pPr>
            <w:r>
              <w:rPr>
                <w:rFonts w:ascii="Times New Roman" w:hAnsi="Times New Roman"/>
                <w:b/>
                <w:bCs/>
                <w:sz w:val="18"/>
                <w:szCs w:val="18"/>
                <w:shd w:val="clear" w:color="auto" w:fill="FFFFFF"/>
              </w:rPr>
              <w:t>СанПиН</w:t>
            </w:r>
          </w:p>
          <w:p>
            <w:pPr>
              <w:spacing w:after="0" w:line="240" w:lineRule="auto"/>
              <w:jc w:val="center"/>
              <w:rPr>
                <w:rFonts w:ascii="Times New Roman" w:hAnsi="Times New Roman"/>
                <w:b/>
                <w:sz w:val="18"/>
                <w:szCs w:val="18"/>
              </w:rPr>
            </w:pPr>
            <w:r>
              <w:rPr>
                <w:rFonts w:ascii="Times New Roman" w:hAnsi="Times New Roman"/>
                <w:b/>
                <w:bCs/>
                <w:sz w:val="18"/>
                <w:szCs w:val="18"/>
                <w:shd w:val="clear" w:color="auto" w:fill="FFFFFF"/>
              </w:rPr>
              <w:t>2.1.3684-21</w:t>
            </w:r>
          </w:p>
        </w:tc>
        <w:tc>
          <w:tcPr>
            <w:tcW w:w="429"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 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6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Котельная </w:t>
            </w:r>
            <w:r>
              <w:rPr>
                <w:rFonts w:ascii="Times New Roman" w:hAnsi="Times New Roman"/>
                <w:sz w:val="18"/>
                <w:szCs w:val="18"/>
              </w:rPr>
              <w:br w:type="textWrapping"/>
            </w:r>
            <w:r>
              <w:rPr>
                <w:rFonts w:ascii="Times New Roman" w:hAnsi="Times New Roman"/>
                <w:sz w:val="18"/>
                <w:szCs w:val="18"/>
              </w:rPr>
              <w:t>№ 9</w:t>
            </w:r>
          </w:p>
        </w:tc>
        <w:tc>
          <w:tcPr>
            <w:tcW w:w="8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 ул.Горького,2а</w:t>
            </w:r>
          </w:p>
        </w:tc>
        <w:tc>
          <w:tcPr>
            <w:tcW w:w="3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4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496"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Круглогодично</w:t>
            </w:r>
          </w:p>
        </w:tc>
        <w:tc>
          <w:tcPr>
            <w:tcW w:w="4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0,1223</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75-60</w:t>
            </w:r>
          </w:p>
        </w:tc>
        <w:tc>
          <w:tcPr>
            <w:tcW w:w="563"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6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№20</w:t>
            </w:r>
          </w:p>
        </w:tc>
        <w:tc>
          <w:tcPr>
            <w:tcW w:w="8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 ул.Ленина,123</w:t>
            </w:r>
          </w:p>
        </w:tc>
        <w:tc>
          <w:tcPr>
            <w:tcW w:w="3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4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496"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Круглогодично</w:t>
            </w:r>
          </w:p>
        </w:tc>
        <w:tc>
          <w:tcPr>
            <w:tcW w:w="4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0,4517</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75-60</w:t>
            </w:r>
          </w:p>
        </w:tc>
        <w:tc>
          <w:tcPr>
            <w:tcW w:w="563"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66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Котельная </w:t>
            </w:r>
            <w:r>
              <w:rPr>
                <w:rFonts w:ascii="Times New Roman" w:hAnsi="Times New Roman"/>
                <w:sz w:val="18"/>
                <w:szCs w:val="18"/>
              </w:rPr>
              <w:br w:type="textWrapping"/>
            </w:r>
            <w:r>
              <w:rPr>
                <w:rFonts w:ascii="Times New Roman" w:hAnsi="Times New Roman"/>
                <w:sz w:val="18"/>
                <w:szCs w:val="18"/>
              </w:rPr>
              <w:t>№ 24</w:t>
            </w:r>
          </w:p>
        </w:tc>
        <w:tc>
          <w:tcPr>
            <w:tcW w:w="8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 ул.Чернышевского,42</w:t>
            </w:r>
          </w:p>
        </w:tc>
        <w:tc>
          <w:tcPr>
            <w:tcW w:w="3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4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496"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Круглогодично</w:t>
            </w:r>
          </w:p>
        </w:tc>
        <w:tc>
          <w:tcPr>
            <w:tcW w:w="4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0,0526</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75-60</w:t>
            </w:r>
          </w:p>
        </w:tc>
        <w:tc>
          <w:tcPr>
            <w:tcW w:w="563"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66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Котельная </w:t>
            </w:r>
            <w:r>
              <w:rPr>
                <w:rFonts w:ascii="Times New Roman" w:hAnsi="Times New Roman"/>
                <w:sz w:val="18"/>
                <w:szCs w:val="18"/>
              </w:rPr>
              <w:br w:type="textWrapping"/>
            </w:r>
            <w:r>
              <w:rPr>
                <w:rFonts w:ascii="Times New Roman" w:hAnsi="Times New Roman"/>
                <w:sz w:val="18"/>
                <w:szCs w:val="18"/>
              </w:rPr>
              <w:t>№ 41</w:t>
            </w:r>
          </w:p>
        </w:tc>
        <w:tc>
          <w:tcPr>
            <w:tcW w:w="8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 ул.Туркова, 8</w:t>
            </w:r>
          </w:p>
        </w:tc>
        <w:tc>
          <w:tcPr>
            <w:tcW w:w="349" w:type="pct"/>
            <w:shd w:val="clear" w:color="auto" w:fill="auto"/>
            <w:noWrap w:val="0"/>
            <w:vAlign w:val="center"/>
          </w:tcPr>
          <w:p>
            <w:pPr>
              <w:spacing w:after="0" w:line="240" w:lineRule="auto"/>
              <w:jc w:val="center"/>
              <w:rPr>
                <w:rFonts w:ascii="Times New Roman" w:hAnsi="Times New Roman"/>
                <w:sz w:val="18"/>
                <w:szCs w:val="18"/>
              </w:rPr>
            </w:pPr>
          </w:p>
        </w:tc>
        <w:tc>
          <w:tcPr>
            <w:tcW w:w="4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496"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Круглогодично</w:t>
            </w:r>
          </w:p>
        </w:tc>
        <w:tc>
          <w:tcPr>
            <w:tcW w:w="4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0,0363</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75-60</w:t>
            </w:r>
          </w:p>
        </w:tc>
        <w:tc>
          <w:tcPr>
            <w:tcW w:w="563"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1304" w:hRule="atLeast"/>
        </w:trPr>
        <w:tc>
          <w:tcPr>
            <w:tcW w:w="2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66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Тепловой Пункт от котельной ООО «Автопровод»</w:t>
            </w:r>
          </w:p>
        </w:tc>
        <w:tc>
          <w:tcPr>
            <w:tcW w:w="8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w:t>
            </w:r>
          </w:p>
          <w:p>
            <w:pPr>
              <w:spacing w:after="0" w:line="240" w:lineRule="auto"/>
              <w:jc w:val="center"/>
              <w:rPr>
                <w:rFonts w:ascii="Times New Roman" w:hAnsi="Times New Roman"/>
                <w:sz w:val="18"/>
                <w:szCs w:val="18"/>
              </w:rPr>
            </w:pPr>
            <w:r>
              <w:rPr>
                <w:rFonts w:ascii="Times New Roman" w:hAnsi="Times New Roman"/>
                <w:sz w:val="18"/>
                <w:szCs w:val="18"/>
              </w:rPr>
              <w:t>ул. Котельникова, 2</w:t>
            </w:r>
          </w:p>
        </w:tc>
        <w:tc>
          <w:tcPr>
            <w:tcW w:w="3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497" w:type="pct"/>
            <w:shd w:val="clear" w:color="auto" w:fill="auto"/>
            <w:noWrap w:val="0"/>
            <w:vAlign w:val="center"/>
          </w:tcPr>
          <w:p>
            <w:pPr>
              <w:spacing w:after="0" w:line="240" w:lineRule="auto"/>
              <w:jc w:val="center"/>
              <w:rPr>
                <w:rFonts w:ascii="Times New Roman" w:hAnsi="Times New Roman"/>
                <w:sz w:val="18"/>
                <w:szCs w:val="18"/>
              </w:rPr>
            </w:pPr>
          </w:p>
        </w:tc>
        <w:tc>
          <w:tcPr>
            <w:tcW w:w="496"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Круглогодично</w:t>
            </w:r>
          </w:p>
        </w:tc>
        <w:tc>
          <w:tcPr>
            <w:tcW w:w="4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0,0729</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75-60</w:t>
            </w:r>
          </w:p>
        </w:tc>
        <w:tc>
          <w:tcPr>
            <w:tcW w:w="563"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соответствует</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r>
    </w:tbl>
    <w:p>
      <w:pPr>
        <w:spacing w:after="0" w:line="240" w:lineRule="auto"/>
        <w:ind w:firstLine="567"/>
        <w:rPr>
          <w:rFonts w:ascii="Times New Roman" w:hAnsi="Times New Roman"/>
        </w:rPr>
      </w:pPr>
    </w:p>
    <w:p>
      <w:pPr>
        <w:spacing w:after="0" w:line="240" w:lineRule="auto"/>
        <w:ind w:firstLine="567"/>
        <w:rPr>
          <w:rFonts w:ascii="Times New Roman" w:hAnsi="Times New Roman"/>
        </w:rPr>
      </w:pPr>
      <w:r>
        <w:rPr>
          <w:rFonts w:ascii="Times New Roman" w:hAnsi="Times New Roman"/>
        </w:rPr>
        <w:t>Характеристика основного оборудования источников ГВС - котельной № 9 АО «НОКК» приведены в табл. 3.9.2.</w:t>
      </w:r>
    </w:p>
    <w:p>
      <w:pPr>
        <w:spacing w:after="0" w:line="240" w:lineRule="auto"/>
        <w:ind w:firstLine="567"/>
        <w:jc w:val="right"/>
        <w:rPr>
          <w:rFonts w:ascii="Times New Roman" w:hAnsi="Times New Roman"/>
        </w:rPr>
      </w:pPr>
      <w:r>
        <w:rPr>
          <w:rFonts w:ascii="Times New Roman" w:hAnsi="Times New Roman"/>
          <w:b/>
          <w:sz w:val="20"/>
          <w:szCs w:val="20"/>
        </w:rPr>
        <w:t>Таблица 3.9.2.</w:t>
      </w:r>
      <w:r>
        <w:rPr>
          <w:rFonts w:ascii="Times New Roman" w:hAnsi="Times New Roman"/>
        </w:rPr>
        <w:t xml:space="preserve"> </w:t>
      </w:r>
      <w:r>
        <w:rPr>
          <w:rFonts w:ascii="Times New Roman" w:hAnsi="Times New Roman"/>
          <w:b/>
          <w:sz w:val="20"/>
          <w:szCs w:val="20"/>
        </w:rPr>
        <w:t xml:space="preserve">Характеристика основного оборудования источника ГВС – </w:t>
      </w:r>
      <w:r>
        <w:rPr>
          <w:rFonts w:ascii="Times New Roman" w:hAnsi="Times New Roman"/>
          <w:b/>
          <w:sz w:val="20"/>
          <w:szCs w:val="20"/>
        </w:rPr>
        <w:br w:type="textWrapping"/>
      </w:r>
      <w:r>
        <w:rPr>
          <w:rFonts w:ascii="Times New Roman" w:hAnsi="Times New Roman"/>
          <w:b/>
          <w:sz w:val="20"/>
          <w:szCs w:val="20"/>
        </w:rPr>
        <w:t>котельной № 9 АО «НОКК»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0"/>
        <w:gridCol w:w="1547"/>
        <w:gridCol w:w="2012"/>
        <w:gridCol w:w="1145"/>
        <w:gridCol w:w="1324"/>
        <w:gridCol w:w="1068"/>
        <w:gridCol w:w="1273"/>
        <w:gridCol w:w="9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7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78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оборудования</w:t>
            </w:r>
          </w:p>
        </w:tc>
        <w:tc>
          <w:tcPr>
            <w:tcW w:w="102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58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w:t>
            </w:r>
          </w:p>
          <w:p>
            <w:pPr>
              <w:spacing w:after="0" w:line="240" w:lineRule="auto"/>
              <w:jc w:val="center"/>
              <w:rPr>
                <w:rFonts w:ascii="Times New Roman" w:hAnsi="Times New Roman"/>
                <w:b/>
                <w:sz w:val="18"/>
                <w:szCs w:val="18"/>
              </w:rPr>
            </w:pPr>
            <w:r>
              <w:rPr>
                <w:rFonts w:ascii="Times New Roman" w:hAnsi="Times New Roman"/>
                <w:b/>
                <w:sz w:val="18"/>
                <w:szCs w:val="18"/>
              </w:rPr>
              <w:t>экс-цию</w:t>
            </w:r>
          </w:p>
        </w:tc>
        <w:tc>
          <w:tcPr>
            <w:tcW w:w="672"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1188"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tc>
        <w:tc>
          <w:tcPr>
            <w:tcW w:w="47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279"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785"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1021"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581"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672"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54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r>
              <w:rPr>
                <w:rFonts w:ascii="Times New Roman" w:hAnsi="Times New Roman"/>
                <w:sz w:val="18"/>
                <w:szCs w:val="18"/>
              </w:rPr>
              <w:t>/ч</w:t>
            </w:r>
          </w:p>
        </w:tc>
        <w:tc>
          <w:tcPr>
            <w:tcW w:w="6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Гкал/ч</w:t>
            </w:r>
          </w:p>
        </w:tc>
        <w:tc>
          <w:tcPr>
            <w:tcW w:w="474" w:type="pct"/>
            <w:vMerge w:val="continue"/>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 №1</w:t>
            </w:r>
          </w:p>
        </w:tc>
        <w:tc>
          <w:tcPr>
            <w:tcW w:w="10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КВаГн Вулкан </w:t>
            </w:r>
            <w:r>
              <w:rPr>
                <w:rFonts w:ascii="Times New Roman" w:hAnsi="Times New Roman"/>
                <w:sz w:val="18"/>
                <w:szCs w:val="18"/>
              </w:rPr>
              <w:br w:type="textWrapping"/>
            </w:r>
            <w:r>
              <w:rPr>
                <w:rFonts w:ascii="Times New Roman" w:hAnsi="Times New Roman"/>
                <w:sz w:val="18"/>
                <w:szCs w:val="18"/>
              </w:rPr>
              <w:t>VK-1500</w:t>
            </w:r>
          </w:p>
        </w:tc>
        <w:tc>
          <w:tcPr>
            <w:tcW w:w="5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672" w:type="pct"/>
            <w:shd w:val="clear" w:color="auto" w:fill="auto"/>
            <w:noWrap w:val="0"/>
            <w:vAlign w:val="center"/>
          </w:tcPr>
          <w:p>
            <w:pPr>
              <w:spacing w:after="0" w:line="240" w:lineRule="auto"/>
              <w:jc w:val="center"/>
              <w:rPr>
                <w:rFonts w:ascii="Times New Roman" w:hAnsi="Times New Roman"/>
                <w:sz w:val="18"/>
                <w:szCs w:val="18"/>
              </w:rPr>
            </w:pPr>
          </w:p>
        </w:tc>
        <w:tc>
          <w:tcPr>
            <w:tcW w:w="542" w:type="pct"/>
            <w:shd w:val="clear" w:color="auto" w:fill="auto"/>
            <w:noWrap w:val="0"/>
            <w:vAlign w:val="center"/>
          </w:tcPr>
          <w:p>
            <w:pPr>
              <w:spacing w:after="0" w:line="240" w:lineRule="auto"/>
              <w:jc w:val="center"/>
              <w:rPr>
                <w:rFonts w:ascii="Times New Roman" w:hAnsi="Times New Roman"/>
                <w:sz w:val="18"/>
                <w:szCs w:val="18"/>
              </w:rPr>
            </w:pPr>
          </w:p>
        </w:tc>
        <w:tc>
          <w:tcPr>
            <w:tcW w:w="6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474"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 №2</w:t>
            </w:r>
          </w:p>
        </w:tc>
        <w:tc>
          <w:tcPr>
            <w:tcW w:w="10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КВаГн Вулкан </w:t>
            </w:r>
            <w:r>
              <w:rPr>
                <w:rFonts w:ascii="Times New Roman" w:hAnsi="Times New Roman"/>
                <w:sz w:val="18"/>
                <w:szCs w:val="18"/>
              </w:rPr>
              <w:br w:type="textWrapping"/>
            </w:r>
            <w:r>
              <w:rPr>
                <w:rFonts w:ascii="Times New Roman" w:hAnsi="Times New Roman"/>
                <w:sz w:val="18"/>
                <w:szCs w:val="18"/>
              </w:rPr>
              <w:t>VK-1500</w:t>
            </w:r>
          </w:p>
        </w:tc>
        <w:tc>
          <w:tcPr>
            <w:tcW w:w="5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672" w:type="pct"/>
            <w:shd w:val="clear" w:color="auto" w:fill="auto"/>
            <w:noWrap w:val="0"/>
            <w:vAlign w:val="center"/>
          </w:tcPr>
          <w:p>
            <w:pPr>
              <w:spacing w:after="0" w:line="240" w:lineRule="auto"/>
              <w:jc w:val="center"/>
              <w:rPr>
                <w:rFonts w:ascii="Times New Roman" w:hAnsi="Times New Roman"/>
                <w:sz w:val="18"/>
                <w:szCs w:val="18"/>
              </w:rPr>
            </w:pPr>
          </w:p>
        </w:tc>
        <w:tc>
          <w:tcPr>
            <w:tcW w:w="542" w:type="pct"/>
            <w:shd w:val="clear" w:color="auto" w:fill="auto"/>
            <w:noWrap w:val="0"/>
            <w:vAlign w:val="center"/>
          </w:tcPr>
          <w:p>
            <w:pPr>
              <w:spacing w:after="0" w:line="240" w:lineRule="auto"/>
              <w:jc w:val="center"/>
              <w:rPr>
                <w:rFonts w:ascii="Times New Roman" w:hAnsi="Times New Roman"/>
                <w:sz w:val="18"/>
                <w:szCs w:val="18"/>
              </w:rPr>
            </w:pPr>
          </w:p>
        </w:tc>
        <w:tc>
          <w:tcPr>
            <w:tcW w:w="6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474"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7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 №3</w:t>
            </w:r>
          </w:p>
        </w:tc>
        <w:tc>
          <w:tcPr>
            <w:tcW w:w="10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ТВГ-1,5</w:t>
            </w:r>
          </w:p>
        </w:tc>
        <w:tc>
          <w:tcPr>
            <w:tcW w:w="5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672" w:type="pct"/>
            <w:shd w:val="clear" w:color="auto" w:fill="auto"/>
            <w:noWrap w:val="0"/>
            <w:vAlign w:val="center"/>
          </w:tcPr>
          <w:p>
            <w:pPr>
              <w:spacing w:after="0" w:line="240" w:lineRule="auto"/>
              <w:jc w:val="center"/>
              <w:rPr>
                <w:rFonts w:ascii="Times New Roman" w:hAnsi="Times New Roman"/>
                <w:sz w:val="18"/>
                <w:szCs w:val="18"/>
              </w:rPr>
            </w:pPr>
          </w:p>
        </w:tc>
        <w:tc>
          <w:tcPr>
            <w:tcW w:w="542" w:type="pct"/>
            <w:shd w:val="clear" w:color="auto" w:fill="auto"/>
            <w:noWrap w:val="0"/>
            <w:vAlign w:val="center"/>
          </w:tcPr>
          <w:p>
            <w:pPr>
              <w:spacing w:after="0" w:line="240" w:lineRule="auto"/>
              <w:jc w:val="center"/>
              <w:rPr>
                <w:rFonts w:ascii="Times New Roman" w:hAnsi="Times New Roman"/>
                <w:sz w:val="18"/>
                <w:szCs w:val="18"/>
              </w:rPr>
            </w:pPr>
          </w:p>
        </w:tc>
        <w:tc>
          <w:tcPr>
            <w:tcW w:w="6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w:t>
            </w:r>
          </w:p>
        </w:tc>
        <w:tc>
          <w:tcPr>
            <w:tcW w:w="474"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 №4</w:t>
            </w:r>
          </w:p>
        </w:tc>
        <w:tc>
          <w:tcPr>
            <w:tcW w:w="10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ТВГ-1,5</w:t>
            </w:r>
          </w:p>
        </w:tc>
        <w:tc>
          <w:tcPr>
            <w:tcW w:w="5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672" w:type="pct"/>
            <w:shd w:val="clear" w:color="auto" w:fill="auto"/>
            <w:noWrap w:val="0"/>
            <w:vAlign w:val="center"/>
          </w:tcPr>
          <w:p>
            <w:pPr>
              <w:spacing w:after="0" w:line="240" w:lineRule="auto"/>
              <w:jc w:val="center"/>
              <w:rPr>
                <w:rFonts w:ascii="Times New Roman" w:hAnsi="Times New Roman"/>
                <w:sz w:val="18"/>
                <w:szCs w:val="18"/>
              </w:rPr>
            </w:pPr>
          </w:p>
        </w:tc>
        <w:tc>
          <w:tcPr>
            <w:tcW w:w="542" w:type="pct"/>
            <w:shd w:val="clear" w:color="auto" w:fill="auto"/>
            <w:noWrap w:val="0"/>
            <w:vAlign w:val="center"/>
          </w:tcPr>
          <w:p>
            <w:pPr>
              <w:spacing w:after="0" w:line="240" w:lineRule="auto"/>
              <w:jc w:val="center"/>
              <w:rPr>
                <w:rFonts w:ascii="Times New Roman" w:hAnsi="Times New Roman"/>
                <w:sz w:val="18"/>
                <w:szCs w:val="18"/>
              </w:rPr>
            </w:pPr>
          </w:p>
        </w:tc>
        <w:tc>
          <w:tcPr>
            <w:tcW w:w="6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w:t>
            </w:r>
          </w:p>
        </w:tc>
        <w:tc>
          <w:tcPr>
            <w:tcW w:w="474"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7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 ГВС</w:t>
            </w:r>
          </w:p>
        </w:tc>
        <w:tc>
          <w:tcPr>
            <w:tcW w:w="10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К50/30</w:t>
            </w:r>
          </w:p>
        </w:tc>
        <w:tc>
          <w:tcPr>
            <w:tcW w:w="5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67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54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646" w:type="pct"/>
            <w:shd w:val="clear" w:color="auto" w:fill="auto"/>
            <w:noWrap w:val="0"/>
            <w:vAlign w:val="center"/>
          </w:tcPr>
          <w:p>
            <w:pPr>
              <w:spacing w:after="0" w:line="240" w:lineRule="auto"/>
              <w:jc w:val="center"/>
              <w:rPr>
                <w:rFonts w:ascii="Times New Roman" w:hAnsi="Times New Roman"/>
                <w:sz w:val="18"/>
                <w:szCs w:val="18"/>
              </w:rPr>
            </w:pPr>
          </w:p>
        </w:tc>
        <w:tc>
          <w:tcPr>
            <w:tcW w:w="47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7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 ГВС</w:t>
            </w:r>
          </w:p>
        </w:tc>
        <w:tc>
          <w:tcPr>
            <w:tcW w:w="10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К50/30</w:t>
            </w:r>
          </w:p>
        </w:tc>
        <w:tc>
          <w:tcPr>
            <w:tcW w:w="5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67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54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646" w:type="pct"/>
            <w:shd w:val="clear" w:color="auto" w:fill="auto"/>
            <w:noWrap w:val="0"/>
            <w:vAlign w:val="center"/>
          </w:tcPr>
          <w:p>
            <w:pPr>
              <w:spacing w:after="0" w:line="240" w:lineRule="auto"/>
              <w:jc w:val="center"/>
              <w:rPr>
                <w:rFonts w:ascii="Times New Roman" w:hAnsi="Times New Roman"/>
                <w:sz w:val="18"/>
                <w:szCs w:val="18"/>
              </w:rPr>
            </w:pPr>
          </w:p>
        </w:tc>
        <w:tc>
          <w:tcPr>
            <w:tcW w:w="47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7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Теплообменник ГВС</w:t>
            </w:r>
          </w:p>
        </w:tc>
        <w:tc>
          <w:tcPr>
            <w:tcW w:w="10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ВВПИ- 12.ТУ400-28-429-82б</w:t>
            </w:r>
          </w:p>
        </w:tc>
        <w:tc>
          <w:tcPr>
            <w:tcW w:w="5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672" w:type="pct"/>
            <w:shd w:val="clear" w:color="auto" w:fill="auto"/>
            <w:noWrap w:val="0"/>
            <w:vAlign w:val="center"/>
          </w:tcPr>
          <w:p>
            <w:pPr>
              <w:spacing w:after="0" w:line="240" w:lineRule="auto"/>
              <w:jc w:val="center"/>
              <w:rPr>
                <w:rFonts w:ascii="Times New Roman" w:hAnsi="Times New Roman"/>
                <w:sz w:val="18"/>
                <w:szCs w:val="18"/>
              </w:rPr>
            </w:pPr>
          </w:p>
        </w:tc>
        <w:tc>
          <w:tcPr>
            <w:tcW w:w="542" w:type="pct"/>
            <w:shd w:val="clear" w:color="auto" w:fill="auto"/>
            <w:noWrap w:val="0"/>
            <w:vAlign w:val="center"/>
          </w:tcPr>
          <w:p>
            <w:pPr>
              <w:spacing w:after="0" w:line="240" w:lineRule="auto"/>
              <w:jc w:val="center"/>
              <w:rPr>
                <w:rFonts w:ascii="Times New Roman" w:hAnsi="Times New Roman"/>
                <w:sz w:val="18"/>
                <w:szCs w:val="18"/>
              </w:rPr>
            </w:pPr>
          </w:p>
        </w:tc>
        <w:tc>
          <w:tcPr>
            <w:tcW w:w="646" w:type="pct"/>
            <w:shd w:val="clear" w:color="auto" w:fill="auto"/>
            <w:noWrap w:val="0"/>
            <w:vAlign w:val="center"/>
          </w:tcPr>
          <w:p>
            <w:pPr>
              <w:spacing w:after="0" w:line="240" w:lineRule="auto"/>
              <w:jc w:val="center"/>
              <w:rPr>
                <w:rFonts w:ascii="Times New Roman" w:hAnsi="Times New Roman"/>
                <w:sz w:val="18"/>
                <w:szCs w:val="18"/>
              </w:rPr>
            </w:pPr>
          </w:p>
        </w:tc>
        <w:tc>
          <w:tcPr>
            <w:tcW w:w="474"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7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Теплообменник ГВС</w:t>
            </w:r>
          </w:p>
        </w:tc>
        <w:tc>
          <w:tcPr>
            <w:tcW w:w="10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ВВПИ- 12.ТУ400-28-429-82б</w:t>
            </w:r>
          </w:p>
        </w:tc>
        <w:tc>
          <w:tcPr>
            <w:tcW w:w="5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1984</w:t>
            </w:r>
          </w:p>
        </w:tc>
        <w:tc>
          <w:tcPr>
            <w:tcW w:w="672" w:type="pct"/>
            <w:shd w:val="clear" w:color="auto" w:fill="auto"/>
            <w:noWrap w:val="0"/>
            <w:vAlign w:val="center"/>
          </w:tcPr>
          <w:p>
            <w:pPr>
              <w:spacing w:after="0" w:line="240" w:lineRule="auto"/>
              <w:jc w:val="center"/>
              <w:rPr>
                <w:rFonts w:ascii="Times New Roman" w:hAnsi="Times New Roman"/>
                <w:sz w:val="18"/>
                <w:szCs w:val="18"/>
              </w:rPr>
            </w:pPr>
          </w:p>
        </w:tc>
        <w:tc>
          <w:tcPr>
            <w:tcW w:w="542" w:type="pct"/>
            <w:shd w:val="clear" w:color="auto" w:fill="auto"/>
            <w:noWrap w:val="0"/>
            <w:vAlign w:val="center"/>
          </w:tcPr>
          <w:p>
            <w:pPr>
              <w:spacing w:after="0" w:line="240" w:lineRule="auto"/>
              <w:jc w:val="center"/>
              <w:rPr>
                <w:rFonts w:ascii="Times New Roman" w:hAnsi="Times New Roman"/>
                <w:sz w:val="18"/>
                <w:szCs w:val="18"/>
              </w:rPr>
            </w:pPr>
          </w:p>
        </w:tc>
        <w:tc>
          <w:tcPr>
            <w:tcW w:w="646" w:type="pct"/>
            <w:shd w:val="clear" w:color="auto" w:fill="auto"/>
            <w:noWrap w:val="0"/>
            <w:vAlign w:val="center"/>
          </w:tcPr>
          <w:p>
            <w:pPr>
              <w:spacing w:after="0" w:line="240" w:lineRule="auto"/>
              <w:jc w:val="center"/>
              <w:rPr>
                <w:rFonts w:ascii="Times New Roman" w:hAnsi="Times New Roman"/>
                <w:sz w:val="18"/>
                <w:szCs w:val="18"/>
              </w:rPr>
            </w:pPr>
          </w:p>
        </w:tc>
        <w:tc>
          <w:tcPr>
            <w:tcW w:w="474" w:type="pct"/>
            <w:shd w:val="clear" w:color="auto" w:fill="auto"/>
            <w:noWrap w:val="0"/>
            <w:vAlign w:val="center"/>
          </w:tcPr>
          <w:p>
            <w:pPr>
              <w:spacing w:after="0" w:line="240" w:lineRule="auto"/>
              <w:jc w:val="center"/>
              <w:rPr>
                <w:rFonts w:ascii="Times New Roman" w:hAnsi="Times New Roman"/>
                <w:sz w:val="18"/>
                <w:szCs w:val="18"/>
              </w:rPr>
            </w:pPr>
          </w:p>
        </w:tc>
      </w:tr>
    </w:tbl>
    <w:p>
      <w:pPr>
        <w:spacing w:after="0" w:line="240" w:lineRule="auto"/>
        <w:ind w:firstLine="567"/>
        <w:rPr>
          <w:rFonts w:ascii="Times New Roman" w:hAnsi="Times New Roman"/>
        </w:rPr>
      </w:pPr>
    </w:p>
    <w:p>
      <w:pPr>
        <w:spacing w:after="0" w:line="240" w:lineRule="auto"/>
        <w:ind w:firstLine="567"/>
        <w:rPr>
          <w:rFonts w:ascii="Times New Roman" w:hAnsi="Times New Roman"/>
        </w:rPr>
      </w:pPr>
      <w:r>
        <w:rPr>
          <w:rFonts w:ascii="Times New Roman" w:hAnsi="Times New Roman"/>
        </w:rPr>
        <w:t>Характеристика основного оборудования источника ГВС – котельной № 20 АО «НОКК» приведены в табл. 3.9.3.</w:t>
      </w:r>
    </w:p>
    <w:p>
      <w:pPr>
        <w:spacing w:after="0" w:line="240" w:lineRule="auto"/>
        <w:ind w:firstLine="567"/>
        <w:jc w:val="both"/>
        <w:rPr>
          <w:rFonts w:ascii="Times New Roman" w:hAnsi="Times New Roman"/>
          <w:b/>
          <w:sz w:val="20"/>
          <w:szCs w:val="20"/>
        </w:rPr>
      </w:pPr>
    </w:p>
    <w:p>
      <w:pPr>
        <w:spacing w:after="0" w:line="240" w:lineRule="auto"/>
        <w:ind w:firstLine="567"/>
        <w:jc w:val="both"/>
        <w:rPr>
          <w:rFonts w:ascii="Times New Roman" w:hAnsi="Times New Roman"/>
          <w:b/>
          <w:sz w:val="20"/>
          <w:szCs w:val="20"/>
        </w:rPr>
      </w:pPr>
    </w:p>
    <w:p>
      <w:pPr>
        <w:spacing w:after="0" w:line="240" w:lineRule="auto"/>
        <w:ind w:firstLine="567"/>
        <w:jc w:val="right"/>
        <w:rPr>
          <w:rFonts w:ascii="Times New Roman" w:hAnsi="Times New Roman"/>
        </w:rPr>
      </w:pPr>
      <w:r>
        <w:rPr>
          <w:rFonts w:ascii="Times New Roman" w:hAnsi="Times New Roman"/>
          <w:b/>
          <w:sz w:val="20"/>
          <w:szCs w:val="20"/>
        </w:rPr>
        <w:t>Таблица 3.9.3.</w:t>
      </w:r>
      <w:r>
        <w:rPr>
          <w:rFonts w:ascii="Times New Roman" w:hAnsi="Times New Roman"/>
        </w:rPr>
        <w:t xml:space="preserve"> </w:t>
      </w:r>
      <w:r>
        <w:rPr>
          <w:rFonts w:ascii="Times New Roman" w:hAnsi="Times New Roman"/>
          <w:b/>
          <w:sz w:val="20"/>
          <w:szCs w:val="20"/>
        </w:rPr>
        <w:t xml:space="preserve">Характеристика основного оборудования источника ГВС - </w:t>
      </w:r>
      <w:r>
        <w:rPr>
          <w:rFonts w:ascii="Times New Roman" w:hAnsi="Times New Roman"/>
          <w:b/>
          <w:sz w:val="20"/>
          <w:szCs w:val="20"/>
        </w:rPr>
        <w:br w:type="textWrapping"/>
      </w:r>
      <w:r>
        <w:rPr>
          <w:rFonts w:ascii="Times New Roman" w:hAnsi="Times New Roman"/>
          <w:b/>
          <w:sz w:val="20"/>
          <w:szCs w:val="20"/>
        </w:rPr>
        <w:t>котельной № 20 АО «НОКК»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7"/>
        <w:gridCol w:w="2146"/>
        <w:gridCol w:w="2178"/>
        <w:gridCol w:w="889"/>
        <w:gridCol w:w="1218"/>
        <w:gridCol w:w="948"/>
        <w:gridCol w:w="1174"/>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blHeader/>
        </w:trPr>
        <w:tc>
          <w:tcPr>
            <w:tcW w:w="28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08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110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45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экс-цию</w:t>
            </w:r>
          </w:p>
        </w:tc>
        <w:tc>
          <w:tcPr>
            <w:tcW w:w="61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1077"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tc>
        <w:tc>
          <w:tcPr>
            <w:tcW w:w="37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blHeader/>
        </w:trPr>
        <w:tc>
          <w:tcPr>
            <w:tcW w:w="283"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1089"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1105"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451"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618"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4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r>
              <w:rPr>
                <w:rFonts w:ascii="Times New Roman" w:hAnsi="Times New Roman"/>
                <w:sz w:val="18"/>
                <w:szCs w:val="18"/>
              </w:rPr>
              <w:t>/ч</w:t>
            </w:r>
          </w:p>
        </w:tc>
        <w:tc>
          <w:tcPr>
            <w:tcW w:w="5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Гкал/ч</w:t>
            </w:r>
          </w:p>
        </w:tc>
        <w:tc>
          <w:tcPr>
            <w:tcW w:w="378" w:type="pct"/>
            <w:vMerge w:val="continue"/>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0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 №1</w:t>
            </w:r>
          </w:p>
        </w:tc>
        <w:tc>
          <w:tcPr>
            <w:tcW w:w="11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Buderus Logano S825L</w:t>
            </w:r>
          </w:p>
        </w:tc>
        <w:tc>
          <w:tcPr>
            <w:tcW w:w="45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618" w:type="pct"/>
            <w:shd w:val="clear" w:color="auto" w:fill="auto"/>
            <w:noWrap w:val="0"/>
            <w:vAlign w:val="center"/>
          </w:tcPr>
          <w:p>
            <w:pPr>
              <w:spacing w:after="0" w:line="240" w:lineRule="auto"/>
              <w:jc w:val="center"/>
              <w:rPr>
                <w:rFonts w:ascii="Times New Roman" w:hAnsi="Times New Roman"/>
                <w:sz w:val="18"/>
                <w:szCs w:val="18"/>
              </w:rPr>
            </w:pPr>
          </w:p>
        </w:tc>
        <w:tc>
          <w:tcPr>
            <w:tcW w:w="481" w:type="pct"/>
            <w:shd w:val="clear" w:color="auto" w:fill="auto"/>
            <w:noWrap w:val="0"/>
            <w:vAlign w:val="center"/>
          </w:tcPr>
          <w:p>
            <w:pPr>
              <w:spacing w:after="0" w:line="240" w:lineRule="auto"/>
              <w:jc w:val="center"/>
              <w:rPr>
                <w:rFonts w:ascii="Times New Roman" w:hAnsi="Times New Roman"/>
                <w:sz w:val="18"/>
                <w:szCs w:val="18"/>
              </w:rPr>
            </w:pPr>
          </w:p>
        </w:tc>
        <w:tc>
          <w:tcPr>
            <w:tcW w:w="595"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4,473</w:t>
            </w:r>
          </w:p>
        </w:tc>
        <w:tc>
          <w:tcPr>
            <w:tcW w:w="378"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83"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p>
        </w:tc>
        <w:tc>
          <w:tcPr>
            <w:tcW w:w="1089"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Котел №</w:t>
            </w:r>
            <w:r>
              <w:rPr>
                <w:rFonts w:ascii="Times New Roman" w:hAnsi="Times New Roman"/>
                <w:sz w:val="18"/>
                <w:szCs w:val="18"/>
                <w:lang w:val="en-US"/>
              </w:rPr>
              <w:t>2</w:t>
            </w:r>
          </w:p>
        </w:tc>
        <w:tc>
          <w:tcPr>
            <w:tcW w:w="11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Buderus Logano S825L</w:t>
            </w:r>
          </w:p>
        </w:tc>
        <w:tc>
          <w:tcPr>
            <w:tcW w:w="45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618" w:type="pct"/>
            <w:shd w:val="clear" w:color="auto" w:fill="auto"/>
            <w:noWrap w:val="0"/>
            <w:vAlign w:val="center"/>
          </w:tcPr>
          <w:p>
            <w:pPr>
              <w:spacing w:after="0" w:line="240" w:lineRule="auto"/>
              <w:jc w:val="center"/>
              <w:rPr>
                <w:rFonts w:ascii="Times New Roman" w:hAnsi="Times New Roman"/>
                <w:sz w:val="18"/>
                <w:szCs w:val="18"/>
              </w:rPr>
            </w:pPr>
          </w:p>
        </w:tc>
        <w:tc>
          <w:tcPr>
            <w:tcW w:w="481" w:type="pct"/>
            <w:shd w:val="clear" w:color="auto" w:fill="auto"/>
            <w:noWrap w:val="0"/>
            <w:vAlign w:val="center"/>
          </w:tcPr>
          <w:p>
            <w:pPr>
              <w:spacing w:after="0" w:line="240" w:lineRule="auto"/>
              <w:jc w:val="center"/>
              <w:rPr>
                <w:rFonts w:ascii="Times New Roman" w:hAnsi="Times New Roman"/>
                <w:sz w:val="18"/>
                <w:szCs w:val="18"/>
              </w:rPr>
            </w:pPr>
          </w:p>
        </w:tc>
        <w:tc>
          <w:tcPr>
            <w:tcW w:w="5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4,473</w:t>
            </w:r>
          </w:p>
        </w:tc>
        <w:tc>
          <w:tcPr>
            <w:tcW w:w="378"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83"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3</w:t>
            </w:r>
          </w:p>
        </w:tc>
        <w:tc>
          <w:tcPr>
            <w:tcW w:w="10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 №3</w:t>
            </w:r>
          </w:p>
        </w:tc>
        <w:tc>
          <w:tcPr>
            <w:tcW w:w="11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Buderus Logano S825L</w:t>
            </w:r>
          </w:p>
        </w:tc>
        <w:tc>
          <w:tcPr>
            <w:tcW w:w="45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w:t>
            </w:r>
            <w:r>
              <w:rPr>
                <w:rFonts w:ascii="Times New Roman" w:hAnsi="Times New Roman"/>
                <w:sz w:val="18"/>
                <w:szCs w:val="18"/>
                <w:lang w:val="en-US"/>
              </w:rPr>
              <w:t>3</w:t>
            </w:r>
          </w:p>
        </w:tc>
        <w:tc>
          <w:tcPr>
            <w:tcW w:w="618" w:type="pct"/>
            <w:shd w:val="clear" w:color="auto" w:fill="auto"/>
            <w:noWrap w:val="0"/>
            <w:vAlign w:val="center"/>
          </w:tcPr>
          <w:p>
            <w:pPr>
              <w:spacing w:after="0" w:line="240" w:lineRule="auto"/>
              <w:jc w:val="center"/>
              <w:rPr>
                <w:rFonts w:ascii="Times New Roman" w:hAnsi="Times New Roman"/>
                <w:sz w:val="18"/>
                <w:szCs w:val="18"/>
              </w:rPr>
            </w:pPr>
          </w:p>
        </w:tc>
        <w:tc>
          <w:tcPr>
            <w:tcW w:w="481" w:type="pct"/>
            <w:shd w:val="clear" w:color="auto" w:fill="auto"/>
            <w:noWrap w:val="0"/>
            <w:vAlign w:val="center"/>
          </w:tcPr>
          <w:p>
            <w:pPr>
              <w:spacing w:after="0" w:line="240" w:lineRule="auto"/>
              <w:jc w:val="center"/>
              <w:rPr>
                <w:rFonts w:ascii="Times New Roman" w:hAnsi="Times New Roman"/>
                <w:sz w:val="18"/>
                <w:szCs w:val="18"/>
              </w:rPr>
            </w:pPr>
          </w:p>
        </w:tc>
        <w:tc>
          <w:tcPr>
            <w:tcW w:w="5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4,473</w:t>
            </w:r>
          </w:p>
        </w:tc>
        <w:tc>
          <w:tcPr>
            <w:tcW w:w="378"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0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 ГВС</w:t>
            </w:r>
          </w:p>
        </w:tc>
        <w:tc>
          <w:tcPr>
            <w:tcW w:w="11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 xml:space="preserve">Wilo </w:t>
            </w:r>
            <w:r>
              <w:rPr>
                <w:rFonts w:ascii="Times New Roman" w:hAnsi="Times New Roman"/>
                <w:sz w:val="18"/>
                <w:szCs w:val="18"/>
              </w:rPr>
              <w:t>BL 40/220-15/2</w:t>
            </w:r>
          </w:p>
        </w:tc>
        <w:tc>
          <w:tcPr>
            <w:tcW w:w="451"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2013</w:t>
            </w:r>
          </w:p>
        </w:tc>
        <w:tc>
          <w:tcPr>
            <w:tcW w:w="6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4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595" w:type="pct"/>
            <w:shd w:val="clear" w:color="auto" w:fill="auto"/>
            <w:noWrap w:val="0"/>
            <w:vAlign w:val="center"/>
          </w:tcPr>
          <w:p>
            <w:pPr>
              <w:spacing w:after="0" w:line="240" w:lineRule="auto"/>
              <w:jc w:val="center"/>
              <w:rPr>
                <w:rFonts w:ascii="Times New Roman" w:hAnsi="Times New Roman"/>
                <w:sz w:val="18"/>
                <w:szCs w:val="18"/>
              </w:rPr>
            </w:pPr>
          </w:p>
        </w:tc>
        <w:tc>
          <w:tcPr>
            <w:tcW w:w="3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0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 ГВС</w:t>
            </w:r>
          </w:p>
        </w:tc>
        <w:tc>
          <w:tcPr>
            <w:tcW w:w="11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 xml:space="preserve">Wilo </w:t>
            </w:r>
            <w:r>
              <w:rPr>
                <w:rFonts w:ascii="Times New Roman" w:hAnsi="Times New Roman"/>
                <w:sz w:val="18"/>
                <w:szCs w:val="18"/>
              </w:rPr>
              <w:t>BL 40/220-15/2</w:t>
            </w:r>
          </w:p>
        </w:tc>
        <w:tc>
          <w:tcPr>
            <w:tcW w:w="45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2013</w:t>
            </w:r>
          </w:p>
        </w:tc>
        <w:tc>
          <w:tcPr>
            <w:tcW w:w="6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4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595" w:type="pct"/>
            <w:shd w:val="clear" w:color="auto" w:fill="auto"/>
            <w:noWrap w:val="0"/>
            <w:vAlign w:val="center"/>
          </w:tcPr>
          <w:p>
            <w:pPr>
              <w:spacing w:after="0" w:line="240" w:lineRule="auto"/>
              <w:jc w:val="center"/>
              <w:rPr>
                <w:rFonts w:ascii="Times New Roman" w:hAnsi="Times New Roman"/>
                <w:sz w:val="18"/>
                <w:szCs w:val="18"/>
              </w:rPr>
            </w:pPr>
          </w:p>
        </w:tc>
        <w:tc>
          <w:tcPr>
            <w:tcW w:w="3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0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Теплообменник ГВС</w:t>
            </w:r>
          </w:p>
        </w:tc>
        <w:tc>
          <w:tcPr>
            <w:tcW w:w="11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Ридан НН №47</w:t>
            </w:r>
          </w:p>
        </w:tc>
        <w:tc>
          <w:tcPr>
            <w:tcW w:w="45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w:t>
            </w:r>
          </w:p>
        </w:tc>
        <w:tc>
          <w:tcPr>
            <w:tcW w:w="618" w:type="pct"/>
            <w:shd w:val="clear" w:color="auto" w:fill="auto"/>
            <w:noWrap w:val="0"/>
            <w:vAlign w:val="center"/>
          </w:tcPr>
          <w:p>
            <w:pPr>
              <w:spacing w:after="0" w:line="240" w:lineRule="auto"/>
              <w:jc w:val="center"/>
              <w:rPr>
                <w:rFonts w:ascii="Times New Roman" w:hAnsi="Times New Roman"/>
                <w:sz w:val="18"/>
                <w:szCs w:val="18"/>
              </w:rPr>
            </w:pPr>
          </w:p>
        </w:tc>
        <w:tc>
          <w:tcPr>
            <w:tcW w:w="481" w:type="pct"/>
            <w:shd w:val="clear" w:color="auto" w:fill="auto"/>
            <w:noWrap w:val="0"/>
            <w:vAlign w:val="center"/>
          </w:tcPr>
          <w:p>
            <w:pPr>
              <w:spacing w:after="0" w:line="240" w:lineRule="auto"/>
              <w:jc w:val="center"/>
              <w:rPr>
                <w:rFonts w:ascii="Times New Roman" w:hAnsi="Times New Roman"/>
                <w:sz w:val="18"/>
                <w:szCs w:val="18"/>
              </w:rPr>
            </w:pPr>
          </w:p>
        </w:tc>
        <w:tc>
          <w:tcPr>
            <w:tcW w:w="595" w:type="pct"/>
            <w:shd w:val="clear" w:color="auto" w:fill="auto"/>
            <w:noWrap w:val="0"/>
            <w:vAlign w:val="center"/>
          </w:tcPr>
          <w:p>
            <w:pPr>
              <w:spacing w:after="0" w:line="240" w:lineRule="auto"/>
              <w:jc w:val="center"/>
              <w:rPr>
                <w:rFonts w:ascii="Times New Roman" w:hAnsi="Times New Roman"/>
                <w:sz w:val="18"/>
                <w:szCs w:val="18"/>
              </w:rPr>
            </w:pPr>
          </w:p>
        </w:tc>
        <w:tc>
          <w:tcPr>
            <w:tcW w:w="378"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0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Теплообменник ГВС</w:t>
            </w:r>
          </w:p>
        </w:tc>
        <w:tc>
          <w:tcPr>
            <w:tcW w:w="11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Ридан НН №47</w:t>
            </w:r>
          </w:p>
        </w:tc>
        <w:tc>
          <w:tcPr>
            <w:tcW w:w="45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w:t>
            </w:r>
          </w:p>
        </w:tc>
        <w:tc>
          <w:tcPr>
            <w:tcW w:w="618" w:type="pct"/>
            <w:shd w:val="clear" w:color="auto" w:fill="auto"/>
            <w:noWrap w:val="0"/>
            <w:vAlign w:val="center"/>
          </w:tcPr>
          <w:p>
            <w:pPr>
              <w:spacing w:after="0" w:line="240" w:lineRule="auto"/>
              <w:jc w:val="center"/>
              <w:rPr>
                <w:rFonts w:ascii="Times New Roman" w:hAnsi="Times New Roman"/>
                <w:sz w:val="18"/>
                <w:szCs w:val="18"/>
              </w:rPr>
            </w:pPr>
          </w:p>
        </w:tc>
        <w:tc>
          <w:tcPr>
            <w:tcW w:w="481" w:type="pct"/>
            <w:shd w:val="clear" w:color="auto" w:fill="auto"/>
            <w:noWrap w:val="0"/>
            <w:vAlign w:val="center"/>
          </w:tcPr>
          <w:p>
            <w:pPr>
              <w:spacing w:after="0" w:line="240" w:lineRule="auto"/>
              <w:jc w:val="center"/>
              <w:rPr>
                <w:rFonts w:ascii="Times New Roman" w:hAnsi="Times New Roman"/>
                <w:sz w:val="18"/>
                <w:szCs w:val="18"/>
              </w:rPr>
            </w:pPr>
          </w:p>
        </w:tc>
        <w:tc>
          <w:tcPr>
            <w:tcW w:w="595" w:type="pct"/>
            <w:shd w:val="clear" w:color="auto" w:fill="auto"/>
            <w:noWrap w:val="0"/>
            <w:vAlign w:val="center"/>
          </w:tcPr>
          <w:p>
            <w:pPr>
              <w:spacing w:after="0" w:line="240" w:lineRule="auto"/>
              <w:jc w:val="center"/>
              <w:rPr>
                <w:rFonts w:ascii="Times New Roman" w:hAnsi="Times New Roman"/>
                <w:sz w:val="18"/>
                <w:szCs w:val="18"/>
              </w:rPr>
            </w:pPr>
          </w:p>
        </w:tc>
        <w:tc>
          <w:tcPr>
            <w:tcW w:w="378" w:type="pct"/>
            <w:shd w:val="clear" w:color="auto" w:fill="auto"/>
            <w:noWrap w:val="0"/>
            <w:vAlign w:val="center"/>
          </w:tcPr>
          <w:p>
            <w:pPr>
              <w:spacing w:after="0" w:line="240" w:lineRule="auto"/>
              <w:jc w:val="center"/>
              <w:rPr>
                <w:rFonts w:ascii="Times New Roman" w:hAnsi="Times New Roman"/>
                <w:sz w:val="18"/>
                <w:szCs w:val="18"/>
              </w:rPr>
            </w:pPr>
          </w:p>
        </w:tc>
      </w:tr>
    </w:tbl>
    <w:p>
      <w:pPr>
        <w:spacing w:after="0" w:line="240" w:lineRule="auto"/>
        <w:ind w:firstLine="567"/>
        <w:rPr>
          <w:rFonts w:ascii="Times New Roman" w:hAnsi="Times New Roman"/>
          <w:sz w:val="16"/>
          <w:szCs w:val="16"/>
        </w:rPr>
      </w:pPr>
    </w:p>
    <w:p>
      <w:pPr>
        <w:spacing w:after="0" w:line="240" w:lineRule="auto"/>
        <w:ind w:firstLine="567"/>
        <w:rPr>
          <w:rFonts w:ascii="Times New Roman" w:hAnsi="Times New Roman"/>
        </w:rPr>
      </w:pPr>
      <w:r>
        <w:rPr>
          <w:rFonts w:ascii="Times New Roman" w:hAnsi="Times New Roman"/>
        </w:rPr>
        <w:t>Характеристика основного оборудования источников ГВС - котельной № 24 АО «НОКК» приведены в табл. 3.9.4.</w:t>
      </w:r>
    </w:p>
    <w:p>
      <w:pPr>
        <w:spacing w:after="0" w:line="240" w:lineRule="auto"/>
        <w:ind w:firstLine="567"/>
        <w:jc w:val="right"/>
        <w:rPr>
          <w:rFonts w:ascii="Times New Roman" w:hAnsi="Times New Roman"/>
        </w:rPr>
      </w:pPr>
      <w:r>
        <w:rPr>
          <w:rFonts w:ascii="Times New Roman" w:hAnsi="Times New Roman"/>
          <w:b/>
          <w:sz w:val="20"/>
          <w:szCs w:val="20"/>
        </w:rPr>
        <w:t>Таблица 3.9.4.</w:t>
      </w:r>
      <w:r>
        <w:rPr>
          <w:rFonts w:ascii="Times New Roman" w:hAnsi="Times New Roman"/>
        </w:rPr>
        <w:t xml:space="preserve"> </w:t>
      </w:r>
      <w:r>
        <w:rPr>
          <w:rFonts w:ascii="Times New Roman" w:hAnsi="Times New Roman"/>
          <w:b/>
          <w:sz w:val="20"/>
          <w:szCs w:val="20"/>
        </w:rPr>
        <w:t xml:space="preserve">Характеристика основного оборудования источника ГВС - </w:t>
      </w:r>
      <w:r>
        <w:rPr>
          <w:rFonts w:ascii="Times New Roman" w:hAnsi="Times New Roman"/>
          <w:b/>
          <w:sz w:val="20"/>
          <w:szCs w:val="20"/>
        </w:rPr>
        <w:br w:type="textWrapping"/>
      </w:r>
      <w:r>
        <w:rPr>
          <w:rFonts w:ascii="Times New Roman" w:hAnsi="Times New Roman"/>
          <w:b/>
          <w:sz w:val="20"/>
          <w:szCs w:val="20"/>
        </w:rPr>
        <w:t>котельной № 24 АО «НОКК»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6"/>
        <w:gridCol w:w="2154"/>
        <w:gridCol w:w="2191"/>
        <w:gridCol w:w="855"/>
        <w:gridCol w:w="1092"/>
        <w:gridCol w:w="960"/>
        <w:gridCol w:w="1147"/>
        <w:gridCol w:w="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72"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09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1112"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43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экс-цию</w:t>
            </w:r>
          </w:p>
        </w:tc>
        <w:tc>
          <w:tcPr>
            <w:tcW w:w="55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1069"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tc>
        <w:tc>
          <w:tcPr>
            <w:tcW w:w="46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72"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1093"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1112"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434"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554"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48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5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Гкал/ч</w:t>
            </w:r>
          </w:p>
        </w:tc>
        <w:tc>
          <w:tcPr>
            <w:tcW w:w="466" w:type="pct"/>
            <w:vMerge w:val="continue"/>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7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0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 №1</w:t>
            </w:r>
          </w:p>
        </w:tc>
        <w:tc>
          <w:tcPr>
            <w:tcW w:w="11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Buderus Logano S825L</w:t>
            </w:r>
          </w:p>
        </w:tc>
        <w:tc>
          <w:tcPr>
            <w:tcW w:w="43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554" w:type="pct"/>
            <w:shd w:val="clear" w:color="auto" w:fill="auto"/>
            <w:noWrap w:val="0"/>
            <w:vAlign w:val="center"/>
          </w:tcPr>
          <w:p>
            <w:pPr>
              <w:spacing w:after="0" w:line="240" w:lineRule="auto"/>
              <w:jc w:val="center"/>
              <w:rPr>
                <w:rFonts w:ascii="Times New Roman" w:hAnsi="Times New Roman"/>
                <w:sz w:val="18"/>
                <w:szCs w:val="18"/>
              </w:rPr>
            </w:pPr>
          </w:p>
        </w:tc>
        <w:tc>
          <w:tcPr>
            <w:tcW w:w="487" w:type="pct"/>
            <w:shd w:val="clear" w:color="auto" w:fill="auto"/>
            <w:noWrap w:val="0"/>
            <w:vAlign w:val="center"/>
          </w:tcPr>
          <w:p>
            <w:pPr>
              <w:spacing w:after="0" w:line="240" w:lineRule="auto"/>
              <w:jc w:val="center"/>
              <w:rPr>
                <w:rFonts w:ascii="Times New Roman" w:hAnsi="Times New Roman"/>
                <w:sz w:val="18"/>
                <w:szCs w:val="18"/>
              </w:rPr>
            </w:pPr>
          </w:p>
        </w:tc>
        <w:tc>
          <w:tcPr>
            <w:tcW w:w="582"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4,473</w:t>
            </w:r>
          </w:p>
        </w:tc>
        <w:tc>
          <w:tcPr>
            <w:tcW w:w="466"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72"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p>
        </w:tc>
        <w:tc>
          <w:tcPr>
            <w:tcW w:w="1093"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Котел №</w:t>
            </w:r>
            <w:r>
              <w:rPr>
                <w:rFonts w:ascii="Times New Roman" w:hAnsi="Times New Roman"/>
                <w:sz w:val="18"/>
                <w:szCs w:val="18"/>
                <w:lang w:val="en-US"/>
              </w:rPr>
              <w:t>2</w:t>
            </w:r>
          </w:p>
        </w:tc>
        <w:tc>
          <w:tcPr>
            <w:tcW w:w="11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Buderus Logano S825L</w:t>
            </w:r>
          </w:p>
        </w:tc>
        <w:tc>
          <w:tcPr>
            <w:tcW w:w="43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554" w:type="pct"/>
            <w:shd w:val="clear" w:color="auto" w:fill="auto"/>
            <w:noWrap w:val="0"/>
            <w:vAlign w:val="center"/>
          </w:tcPr>
          <w:p>
            <w:pPr>
              <w:spacing w:after="0" w:line="240" w:lineRule="auto"/>
              <w:jc w:val="center"/>
              <w:rPr>
                <w:rFonts w:ascii="Times New Roman" w:hAnsi="Times New Roman"/>
                <w:sz w:val="18"/>
                <w:szCs w:val="18"/>
              </w:rPr>
            </w:pPr>
          </w:p>
        </w:tc>
        <w:tc>
          <w:tcPr>
            <w:tcW w:w="487" w:type="pct"/>
            <w:shd w:val="clear" w:color="auto" w:fill="auto"/>
            <w:noWrap w:val="0"/>
            <w:vAlign w:val="center"/>
          </w:tcPr>
          <w:p>
            <w:pPr>
              <w:spacing w:after="0" w:line="240" w:lineRule="auto"/>
              <w:jc w:val="center"/>
              <w:rPr>
                <w:rFonts w:ascii="Times New Roman" w:hAnsi="Times New Roman"/>
                <w:sz w:val="18"/>
                <w:szCs w:val="18"/>
              </w:rPr>
            </w:pPr>
          </w:p>
        </w:tc>
        <w:tc>
          <w:tcPr>
            <w:tcW w:w="5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4,473</w:t>
            </w:r>
          </w:p>
        </w:tc>
        <w:tc>
          <w:tcPr>
            <w:tcW w:w="466"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7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0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 ГВС</w:t>
            </w:r>
          </w:p>
        </w:tc>
        <w:tc>
          <w:tcPr>
            <w:tcW w:w="11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BPH 180/340.Т65</w:t>
            </w:r>
          </w:p>
        </w:tc>
        <w:tc>
          <w:tcPr>
            <w:tcW w:w="43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48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582" w:type="pct"/>
            <w:shd w:val="clear" w:color="auto" w:fill="auto"/>
            <w:noWrap w:val="0"/>
            <w:vAlign w:val="center"/>
          </w:tcPr>
          <w:p>
            <w:pPr>
              <w:spacing w:after="0" w:line="240" w:lineRule="auto"/>
              <w:jc w:val="center"/>
              <w:rPr>
                <w:rFonts w:ascii="Times New Roman" w:hAnsi="Times New Roman"/>
                <w:sz w:val="18"/>
                <w:szCs w:val="18"/>
              </w:rPr>
            </w:pPr>
          </w:p>
        </w:tc>
        <w:tc>
          <w:tcPr>
            <w:tcW w:w="46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7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0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 ГВС</w:t>
            </w:r>
          </w:p>
        </w:tc>
        <w:tc>
          <w:tcPr>
            <w:tcW w:w="11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BPH 180/340.Т65</w:t>
            </w:r>
          </w:p>
        </w:tc>
        <w:tc>
          <w:tcPr>
            <w:tcW w:w="43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48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582" w:type="pct"/>
            <w:shd w:val="clear" w:color="auto" w:fill="auto"/>
            <w:noWrap w:val="0"/>
            <w:vAlign w:val="center"/>
          </w:tcPr>
          <w:p>
            <w:pPr>
              <w:spacing w:after="0" w:line="240" w:lineRule="auto"/>
              <w:jc w:val="center"/>
              <w:rPr>
                <w:rFonts w:ascii="Times New Roman" w:hAnsi="Times New Roman"/>
                <w:sz w:val="18"/>
                <w:szCs w:val="18"/>
              </w:rPr>
            </w:pPr>
          </w:p>
        </w:tc>
        <w:tc>
          <w:tcPr>
            <w:tcW w:w="46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7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0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Теплообменник ГВС</w:t>
            </w:r>
          </w:p>
        </w:tc>
        <w:tc>
          <w:tcPr>
            <w:tcW w:w="11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Ридан НН</w:t>
            </w:r>
          </w:p>
        </w:tc>
        <w:tc>
          <w:tcPr>
            <w:tcW w:w="43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554" w:type="pct"/>
            <w:shd w:val="clear" w:color="auto" w:fill="auto"/>
            <w:noWrap w:val="0"/>
            <w:vAlign w:val="center"/>
          </w:tcPr>
          <w:p>
            <w:pPr>
              <w:spacing w:after="0" w:line="240" w:lineRule="auto"/>
              <w:jc w:val="center"/>
              <w:rPr>
                <w:rFonts w:ascii="Times New Roman" w:hAnsi="Times New Roman"/>
                <w:sz w:val="18"/>
                <w:szCs w:val="18"/>
              </w:rPr>
            </w:pPr>
          </w:p>
        </w:tc>
        <w:tc>
          <w:tcPr>
            <w:tcW w:w="487" w:type="pct"/>
            <w:shd w:val="clear" w:color="auto" w:fill="auto"/>
            <w:noWrap w:val="0"/>
            <w:vAlign w:val="center"/>
          </w:tcPr>
          <w:p>
            <w:pPr>
              <w:spacing w:after="0" w:line="240" w:lineRule="auto"/>
              <w:jc w:val="center"/>
              <w:rPr>
                <w:rFonts w:ascii="Times New Roman" w:hAnsi="Times New Roman"/>
                <w:sz w:val="18"/>
                <w:szCs w:val="18"/>
              </w:rPr>
            </w:pPr>
          </w:p>
        </w:tc>
        <w:tc>
          <w:tcPr>
            <w:tcW w:w="582" w:type="pct"/>
            <w:shd w:val="clear" w:color="auto" w:fill="auto"/>
            <w:noWrap w:val="0"/>
            <w:vAlign w:val="center"/>
          </w:tcPr>
          <w:p>
            <w:pPr>
              <w:spacing w:after="0" w:line="240" w:lineRule="auto"/>
              <w:jc w:val="center"/>
              <w:rPr>
                <w:rFonts w:ascii="Times New Roman" w:hAnsi="Times New Roman"/>
                <w:sz w:val="18"/>
                <w:szCs w:val="18"/>
              </w:rPr>
            </w:pPr>
          </w:p>
        </w:tc>
        <w:tc>
          <w:tcPr>
            <w:tcW w:w="466"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7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0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Теплообменник ГВС</w:t>
            </w:r>
          </w:p>
        </w:tc>
        <w:tc>
          <w:tcPr>
            <w:tcW w:w="11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Ридан НН</w:t>
            </w:r>
          </w:p>
        </w:tc>
        <w:tc>
          <w:tcPr>
            <w:tcW w:w="43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554" w:type="pct"/>
            <w:shd w:val="clear" w:color="auto" w:fill="auto"/>
            <w:noWrap w:val="0"/>
            <w:vAlign w:val="center"/>
          </w:tcPr>
          <w:p>
            <w:pPr>
              <w:spacing w:after="0" w:line="240" w:lineRule="auto"/>
              <w:jc w:val="center"/>
              <w:rPr>
                <w:rFonts w:ascii="Times New Roman" w:hAnsi="Times New Roman"/>
                <w:sz w:val="18"/>
                <w:szCs w:val="18"/>
              </w:rPr>
            </w:pPr>
          </w:p>
        </w:tc>
        <w:tc>
          <w:tcPr>
            <w:tcW w:w="487" w:type="pct"/>
            <w:shd w:val="clear" w:color="auto" w:fill="auto"/>
            <w:noWrap w:val="0"/>
            <w:vAlign w:val="center"/>
          </w:tcPr>
          <w:p>
            <w:pPr>
              <w:spacing w:after="0" w:line="240" w:lineRule="auto"/>
              <w:jc w:val="center"/>
              <w:rPr>
                <w:rFonts w:ascii="Times New Roman" w:hAnsi="Times New Roman"/>
                <w:sz w:val="18"/>
                <w:szCs w:val="18"/>
              </w:rPr>
            </w:pPr>
          </w:p>
        </w:tc>
        <w:tc>
          <w:tcPr>
            <w:tcW w:w="582" w:type="pct"/>
            <w:shd w:val="clear" w:color="auto" w:fill="auto"/>
            <w:noWrap w:val="0"/>
            <w:vAlign w:val="center"/>
          </w:tcPr>
          <w:p>
            <w:pPr>
              <w:spacing w:after="0" w:line="240" w:lineRule="auto"/>
              <w:jc w:val="center"/>
              <w:rPr>
                <w:rFonts w:ascii="Times New Roman" w:hAnsi="Times New Roman"/>
                <w:sz w:val="18"/>
                <w:szCs w:val="18"/>
              </w:rPr>
            </w:pPr>
          </w:p>
        </w:tc>
        <w:tc>
          <w:tcPr>
            <w:tcW w:w="466" w:type="pct"/>
            <w:shd w:val="clear" w:color="auto" w:fill="auto"/>
            <w:noWrap w:val="0"/>
            <w:vAlign w:val="center"/>
          </w:tcPr>
          <w:p>
            <w:pPr>
              <w:spacing w:after="0" w:line="240" w:lineRule="auto"/>
              <w:jc w:val="center"/>
              <w:rPr>
                <w:rFonts w:ascii="Times New Roman" w:hAnsi="Times New Roman"/>
                <w:sz w:val="18"/>
                <w:szCs w:val="18"/>
              </w:rPr>
            </w:pPr>
          </w:p>
        </w:tc>
      </w:tr>
    </w:tbl>
    <w:p>
      <w:pPr>
        <w:spacing w:after="0" w:line="240" w:lineRule="auto"/>
        <w:ind w:firstLine="567"/>
        <w:rPr>
          <w:rFonts w:ascii="Times New Roman" w:hAnsi="Times New Roman"/>
          <w:sz w:val="16"/>
          <w:szCs w:val="16"/>
        </w:rPr>
      </w:pPr>
    </w:p>
    <w:p>
      <w:pPr>
        <w:spacing w:after="0" w:line="240" w:lineRule="auto"/>
        <w:ind w:firstLine="567"/>
        <w:rPr>
          <w:rFonts w:ascii="Times New Roman" w:hAnsi="Times New Roman"/>
        </w:rPr>
      </w:pPr>
      <w:r>
        <w:rPr>
          <w:rFonts w:ascii="Times New Roman" w:hAnsi="Times New Roman"/>
        </w:rPr>
        <w:t>Характеристика основного оборудования источников ГВС - котельной № 41 АО «НОКК» приведены в табл. 3.9.5.</w:t>
      </w:r>
    </w:p>
    <w:p>
      <w:pPr>
        <w:spacing w:after="0" w:line="240" w:lineRule="auto"/>
        <w:ind w:firstLine="567"/>
        <w:jc w:val="right"/>
        <w:rPr>
          <w:rFonts w:ascii="Times New Roman" w:hAnsi="Times New Roman"/>
        </w:rPr>
      </w:pPr>
      <w:r>
        <w:rPr>
          <w:rFonts w:ascii="Times New Roman" w:hAnsi="Times New Roman"/>
          <w:b/>
          <w:sz w:val="20"/>
          <w:szCs w:val="20"/>
        </w:rPr>
        <w:t>Таблица 3.9.5.</w:t>
      </w:r>
      <w:r>
        <w:rPr>
          <w:rFonts w:ascii="Times New Roman" w:hAnsi="Times New Roman"/>
        </w:rPr>
        <w:t xml:space="preserve"> </w:t>
      </w:r>
      <w:r>
        <w:rPr>
          <w:rFonts w:ascii="Times New Roman" w:hAnsi="Times New Roman"/>
          <w:b/>
          <w:sz w:val="20"/>
          <w:szCs w:val="20"/>
        </w:rPr>
        <w:t xml:space="preserve">Характеристика основного оборудования источника ГВС - </w:t>
      </w:r>
      <w:r>
        <w:rPr>
          <w:rFonts w:ascii="Times New Roman" w:hAnsi="Times New Roman"/>
          <w:b/>
          <w:sz w:val="20"/>
          <w:szCs w:val="20"/>
        </w:rPr>
        <w:br w:type="textWrapping"/>
      </w:r>
      <w:r>
        <w:rPr>
          <w:rFonts w:ascii="Times New Roman" w:hAnsi="Times New Roman"/>
          <w:b/>
          <w:sz w:val="20"/>
          <w:szCs w:val="20"/>
        </w:rPr>
        <w:t>котельной № 41 АО «НОКК»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6"/>
        <w:gridCol w:w="1559"/>
        <w:gridCol w:w="2398"/>
        <w:gridCol w:w="1090"/>
        <w:gridCol w:w="1261"/>
        <w:gridCol w:w="942"/>
        <w:gridCol w:w="1149"/>
        <w:gridCol w:w="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72"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79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121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55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экс-цию</w:t>
            </w:r>
          </w:p>
        </w:tc>
        <w:tc>
          <w:tcPr>
            <w:tcW w:w="64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1061"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tc>
        <w:tc>
          <w:tcPr>
            <w:tcW w:w="46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72"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9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21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5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4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7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5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Гкал/ч</w:t>
            </w:r>
          </w:p>
        </w:tc>
        <w:tc>
          <w:tcPr>
            <w:tcW w:w="466" w:type="pct"/>
            <w:vMerge w:val="continue"/>
            <w:shd w:val="clear" w:color="auto" w:fill="auto"/>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7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 №1</w:t>
            </w:r>
          </w:p>
        </w:tc>
        <w:tc>
          <w:tcPr>
            <w:tcW w:w="12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Buderus Logano SK645</w:t>
            </w:r>
          </w:p>
        </w:tc>
        <w:tc>
          <w:tcPr>
            <w:tcW w:w="55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640" w:type="pct"/>
            <w:shd w:val="clear" w:color="auto" w:fill="auto"/>
            <w:noWrap w:val="0"/>
            <w:vAlign w:val="center"/>
          </w:tcPr>
          <w:p>
            <w:pPr>
              <w:spacing w:after="0" w:line="240" w:lineRule="auto"/>
              <w:jc w:val="center"/>
              <w:rPr>
                <w:rFonts w:ascii="Times New Roman" w:hAnsi="Times New Roman"/>
                <w:sz w:val="18"/>
                <w:szCs w:val="18"/>
              </w:rPr>
            </w:pPr>
          </w:p>
        </w:tc>
        <w:tc>
          <w:tcPr>
            <w:tcW w:w="478" w:type="pct"/>
            <w:shd w:val="clear" w:color="auto" w:fill="auto"/>
            <w:noWrap w:val="0"/>
            <w:vAlign w:val="center"/>
          </w:tcPr>
          <w:p>
            <w:pPr>
              <w:spacing w:after="0" w:line="240" w:lineRule="auto"/>
              <w:jc w:val="center"/>
              <w:rPr>
                <w:rFonts w:ascii="Times New Roman" w:hAnsi="Times New Roman"/>
                <w:sz w:val="18"/>
                <w:szCs w:val="18"/>
              </w:rPr>
            </w:pPr>
          </w:p>
        </w:tc>
        <w:tc>
          <w:tcPr>
            <w:tcW w:w="583"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0,43</w:t>
            </w:r>
          </w:p>
        </w:tc>
        <w:tc>
          <w:tcPr>
            <w:tcW w:w="466"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72"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p>
        </w:tc>
        <w:tc>
          <w:tcPr>
            <w:tcW w:w="791"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Котел №</w:t>
            </w:r>
            <w:r>
              <w:rPr>
                <w:rFonts w:ascii="Times New Roman" w:hAnsi="Times New Roman"/>
                <w:sz w:val="18"/>
                <w:szCs w:val="18"/>
                <w:lang w:val="en-US"/>
              </w:rPr>
              <w:t>2</w:t>
            </w:r>
          </w:p>
        </w:tc>
        <w:tc>
          <w:tcPr>
            <w:tcW w:w="12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Buderus Logano SK645</w:t>
            </w:r>
          </w:p>
        </w:tc>
        <w:tc>
          <w:tcPr>
            <w:tcW w:w="55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640" w:type="pct"/>
            <w:shd w:val="clear" w:color="auto" w:fill="auto"/>
            <w:noWrap w:val="0"/>
            <w:vAlign w:val="center"/>
          </w:tcPr>
          <w:p>
            <w:pPr>
              <w:spacing w:after="0" w:line="240" w:lineRule="auto"/>
              <w:jc w:val="center"/>
              <w:rPr>
                <w:rFonts w:ascii="Times New Roman" w:hAnsi="Times New Roman"/>
                <w:sz w:val="18"/>
                <w:szCs w:val="18"/>
              </w:rPr>
            </w:pPr>
          </w:p>
        </w:tc>
        <w:tc>
          <w:tcPr>
            <w:tcW w:w="478" w:type="pct"/>
            <w:shd w:val="clear" w:color="auto" w:fill="auto"/>
            <w:noWrap w:val="0"/>
            <w:vAlign w:val="center"/>
          </w:tcPr>
          <w:p>
            <w:pPr>
              <w:spacing w:after="0" w:line="240" w:lineRule="auto"/>
              <w:jc w:val="center"/>
              <w:rPr>
                <w:rFonts w:ascii="Times New Roman" w:hAnsi="Times New Roman"/>
                <w:sz w:val="18"/>
                <w:szCs w:val="18"/>
              </w:rPr>
            </w:pPr>
          </w:p>
        </w:tc>
        <w:tc>
          <w:tcPr>
            <w:tcW w:w="5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0,43</w:t>
            </w:r>
          </w:p>
        </w:tc>
        <w:tc>
          <w:tcPr>
            <w:tcW w:w="466"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7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7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 ГВС</w:t>
            </w:r>
          </w:p>
        </w:tc>
        <w:tc>
          <w:tcPr>
            <w:tcW w:w="12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MHIL 504 N</w:t>
            </w:r>
          </w:p>
        </w:tc>
        <w:tc>
          <w:tcPr>
            <w:tcW w:w="55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6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0,75</w:t>
            </w:r>
          </w:p>
        </w:tc>
        <w:tc>
          <w:tcPr>
            <w:tcW w:w="4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83" w:type="pct"/>
            <w:shd w:val="clear" w:color="auto" w:fill="auto"/>
            <w:noWrap w:val="0"/>
            <w:vAlign w:val="center"/>
          </w:tcPr>
          <w:p>
            <w:pPr>
              <w:spacing w:after="0" w:line="240" w:lineRule="auto"/>
              <w:jc w:val="center"/>
              <w:rPr>
                <w:rFonts w:ascii="Times New Roman" w:hAnsi="Times New Roman"/>
                <w:sz w:val="18"/>
                <w:szCs w:val="18"/>
              </w:rPr>
            </w:pPr>
          </w:p>
        </w:tc>
        <w:tc>
          <w:tcPr>
            <w:tcW w:w="46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7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7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 ГВС</w:t>
            </w:r>
          </w:p>
        </w:tc>
        <w:tc>
          <w:tcPr>
            <w:tcW w:w="12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BPH 180/340.Т65</w:t>
            </w:r>
          </w:p>
        </w:tc>
        <w:tc>
          <w:tcPr>
            <w:tcW w:w="55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6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4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83" w:type="pct"/>
            <w:shd w:val="clear" w:color="auto" w:fill="auto"/>
            <w:noWrap w:val="0"/>
            <w:vAlign w:val="center"/>
          </w:tcPr>
          <w:p>
            <w:pPr>
              <w:spacing w:after="0" w:line="240" w:lineRule="auto"/>
              <w:jc w:val="center"/>
              <w:rPr>
                <w:rFonts w:ascii="Times New Roman" w:hAnsi="Times New Roman"/>
                <w:sz w:val="18"/>
                <w:szCs w:val="18"/>
              </w:rPr>
            </w:pPr>
          </w:p>
        </w:tc>
        <w:tc>
          <w:tcPr>
            <w:tcW w:w="46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7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7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Теплообменник ГВС</w:t>
            </w:r>
          </w:p>
        </w:tc>
        <w:tc>
          <w:tcPr>
            <w:tcW w:w="12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Ридан НН №04 </w:t>
            </w:r>
          </w:p>
        </w:tc>
        <w:tc>
          <w:tcPr>
            <w:tcW w:w="55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640" w:type="pct"/>
            <w:shd w:val="clear" w:color="auto" w:fill="auto"/>
            <w:noWrap w:val="0"/>
            <w:vAlign w:val="center"/>
          </w:tcPr>
          <w:p>
            <w:pPr>
              <w:spacing w:after="0" w:line="240" w:lineRule="auto"/>
              <w:jc w:val="center"/>
              <w:rPr>
                <w:rFonts w:ascii="Times New Roman" w:hAnsi="Times New Roman"/>
                <w:sz w:val="18"/>
                <w:szCs w:val="18"/>
              </w:rPr>
            </w:pPr>
          </w:p>
        </w:tc>
        <w:tc>
          <w:tcPr>
            <w:tcW w:w="478" w:type="pct"/>
            <w:shd w:val="clear" w:color="auto" w:fill="auto"/>
            <w:noWrap w:val="0"/>
            <w:vAlign w:val="center"/>
          </w:tcPr>
          <w:p>
            <w:pPr>
              <w:spacing w:after="0" w:line="240" w:lineRule="auto"/>
              <w:jc w:val="center"/>
              <w:rPr>
                <w:rFonts w:ascii="Times New Roman" w:hAnsi="Times New Roman"/>
                <w:sz w:val="18"/>
                <w:szCs w:val="18"/>
              </w:rPr>
            </w:pPr>
          </w:p>
        </w:tc>
        <w:tc>
          <w:tcPr>
            <w:tcW w:w="583" w:type="pct"/>
            <w:shd w:val="clear" w:color="auto" w:fill="auto"/>
            <w:noWrap w:val="0"/>
            <w:vAlign w:val="center"/>
          </w:tcPr>
          <w:p>
            <w:pPr>
              <w:spacing w:after="0" w:line="240" w:lineRule="auto"/>
              <w:jc w:val="center"/>
              <w:rPr>
                <w:rFonts w:ascii="Times New Roman" w:hAnsi="Times New Roman"/>
                <w:sz w:val="18"/>
                <w:szCs w:val="18"/>
              </w:rPr>
            </w:pPr>
          </w:p>
        </w:tc>
        <w:tc>
          <w:tcPr>
            <w:tcW w:w="466" w:type="pct"/>
            <w:shd w:val="clear" w:color="auto" w:fill="auto"/>
            <w:noWrap w:val="0"/>
            <w:vAlign w:val="center"/>
          </w:tcPr>
          <w:p>
            <w:pPr>
              <w:spacing w:after="0" w:line="240" w:lineRule="auto"/>
              <w:jc w:val="center"/>
              <w:rPr>
                <w:rFonts w:ascii="Times New Roman" w:hAnsi="Times New Roman"/>
                <w:sz w:val="18"/>
                <w:szCs w:val="18"/>
              </w:rPr>
            </w:pPr>
          </w:p>
        </w:tc>
      </w:tr>
    </w:tbl>
    <w:p>
      <w:pPr>
        <w:spacing w:after="0" w:line="240" w:lineRule="auto"/>
        <w:ind w:firstLine="567"/>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основного оборудования источников ГВС - котельной ООО «Профстройпроект НН» приведены в табл. 3.9.6.</w:t>
      </w:r>
    </w:p>
    <w:p>
      <w:pPr>
        <w:spacing w:after="0" w:line="240" w:lineRule="auto"/>
        <w:ind w:firstLine="567"/>
        <w:jc w:val="right"/>
        <w:rPr>
          <w:rFonts w:ascii="Times New Roman" w:hAnsi="Times New Roman"/>
        </w:rPr>
      </w:pPr>
      <w:r>
        <w:rPr>
          <w:rFonts w:ascii="Times New Roman" w:hAnsi="Times New Roman"/>
          <w:b/>
          <w:sz w:val="20"/>
          <w:szCs w:val="20"/>
        </w:rPr>
        <w:t>Таблица 3.9.6.</w:t>
      </w:r>
      <w:r>
        <w:rPr>
          <w:rFonts w:ascii="Times New Roman" w:hAnsi="Times New Roman"/>
        </w:rPr>
        <w:t xml:space="preserve"> </w:t>
      </w:r>
      <w:r>
        <w:rPr>
          <w:rFonts w:ascii="Times New Roman" w:hAnsi="Times New Roman"/>
          <w:b/>
          <w:sz w:val="20"/>
          <w:szCs w:val="20"/>
        </w:rPr>
        <w:t xml:space="preserve">Характеристика основного оборудования источника ГВС - </w:t>
      </w:r>
      <w:r>
        <w:rPr>
          <w:rFonts w:ascii="Times New Roman" w:hAnsi="Times New Roman"/>
          <w:b/>
          <w:sz w:val="20"/>
          <w:szCs w:val="20"/>
        </w:rPr>
        <w:br w:type="textWrapping"/>
      </w:r>
      <w:r>
        <w:rPr>
          <w:rFonts w:ascii="Times New Roman" w:hAnsi="Times New Roman"/>
          <w:b/>
          <w:sz w:val="20"/>
          <w:szCs w:val="20"/>
        </w:rPr>
        <w:t>котельной ООО «Профстройпроект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8"/>
        <w:gridCol w:w="1559"/>
        <w:gridCol w:w="2396"/>
        <w:gridCol w:w="1092"/>
        <w:gridCol w:w="1261"/>
        <w:gridCol w:w="942"/>
        <w:gridCol w:w="1149"/>
        <w:gridCol w:w="9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7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79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121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55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экс-цию</w:t>
            </w:r>
          </w:p>
        </w:tc>
        <w:tc>
          <w:tcPr>
            <w:tcW w:w="64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1061"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tc>
        <w:tc>
          <w:tcPr>
            <w:tcW w:w="46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27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9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21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5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4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7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5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Гкал/ч</w:t>
            </w:r>
          </w:p>
        </w:tc>
        <w:tc>
          <w:tcPr>
            <w:tcW w:w="465" w:type="pct"/>
            <w:vMerge w:val="continue"/>
            <w:shd w:val="clear" w:color="auto" w:fill="auto"/>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 №1</w:t>
            </w:r>
          </w:p>
        </w:tc>
        <w:tc>
          <w:tcPr>
            <w:tcW w:w="12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Protherm Bizon NO150</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2015</w:t>
            </w:r>
          </w:p>
        </w:tc>
        <w:tc>
          <w:tcPr>
            <w:tcW w:w="6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478" w:type="pct"/>
            <w:shd w:val="clear" w:color="auto" w:fill="auto"/>
            <w:noWrap w:val="0"/>
            <w:vAlign w:val="center"/>
          </w:tcPr>
          <w:p>
            <w:pPr>
              <w:spacing w:after="0" w:line="240" w:lineRule="auto"/>
              <w:jc w:val="center"/>
              <w:rPr>
                <w:rFonts w:ascii="Times New Roman" w:hAnsi="Times New Roman"/>
                <w:sz w:val="18"/>
                <w:szCs w:val="18"/>
              </w:rPr>
            </w:pPr>
          </w:p>
        </w:tc>
        <w:tc>
          <w:tcPr>
            <w:tcW w:w="583"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0,13</w:t>
            </w:r>
          </w:p>
        </w:tc>
        <w:tc>
          <w:tcPr>
            <w:tcW w:w="46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73"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p>
        </w:tc>
        <w:tc>
          <w:tcPr>
            <w:tcW w:w="791"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Котел №</w:t>
            </w:r>
            <w:r>
              <w:rPr>
                <w:rFonts w:ascii="Times New Roman" w:hAnsi="Times New Roman"/>
                <w:sz w:val="18"/>
                <w:szCs w:val="18"/>
                <w:lang w:val="en-US"/>
              </w:rPr>
              <w:t>2</w:t>
            </w:r>
          </w:p>
        </w:tc>
        <w:tc>
          <w:tcPr>
            <w:tcW w:w="12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Protherm Bizon NO150</w:t>
            </w:r>
          </w:p>
        </w:tc>
        <w:tc>
          <w:tcPr>
            <w:tcW w:w="5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2015</w:t>
            </w:r>
          </w:p>
        </w:tc>
        <w:tc>
          <w:tcPr>
            <w:tcW w:w="6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478" w:type="pct"/>
            <w:shd w:val="clear" w:color="auto" w:fill="auto"/>
            <w:noWrap w:val="0"/>
            <w:vAlign w:val="center"/>
          </w:tcPr>
          <w:p>
            <w:pPr>
              <w:spacing w:after="0" w:line="240" w:lineRule="auto"/>
              <w:jc w:val="center"/>
              <w:rPr>
                <w:rFonts w:ascii="Times New Roman" w:hAnsi="Times New Roman"/>
                <w:sz w:val="18"/>
                <w:szCs w:val="18"/>
              </w:rPr>
            </w:pPr>
          </w:p>
        </w:tc>
        <w:tc>
          <w:tcPr>
            <w:tcW w:w="5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0,13</w:t>
            </w:r>
          </w:p>
        </w:tc>
        <w:tc>
          <w:tcPr>
            <w:tcW w:w="46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r>
    </w:tbl>
    <w:p>
      <w:pPr>
        <w:spacing w:after="0" w:line="240" w:lineRule="auto"/>
        <w:ind w:firstLine="567"/>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96" w:name="_Toc118902858"/>
      <w:r>
        <w:rPr>
          <w:rFonts w:ascii="Times New Roman" w:hAnsi="Times New Roman" w:cs="Times New Roman"/>
          <w:color w:val="auto"/>
        </w:rPr>
        <w:t xml:space="preserve">Сведения о фактическом и ожидаемом потреблении </w:t>
      </w:r>
      <w:r>
        <w:rPr>
          <w:rFonts w:ascii="Times New Roman" w:hAnsi="Times New Roman" w:cs="Times New Roman"/>
          <w:color w:val="auto"/>
        </w:rPr>
        <w:br w:type="textWrapping"/>
      </w:r>
      <w:r>
        <w:rPr>
          <w:rFonts w:ascii="Times New Roman" w:hAnsi="Times New Roman" w:cs="Times New Roman"/>
          <w:color w:val="auto"/>
        </w:rPr>
        <w:t>горячей воды (годовое, среднесуточное)</w:t>
      </w:r>
      <w:bookmarkEnd w:id="96"/>
    </w:p>
    <w:p>
      <w:pPr>
        <w:pStyle w:val="4"/>
        <w:spacing w:before="0" w:after="0"/>
        <w:rPr>
          <w:rFonts w:ascii="Times New Roman" w:hAnsi="Times New Roman" w:cs="Times New Roman"/>
          <w:color w:val="auto"/>
        </w:rPr>
      </w:pPr>
      <w:bookmarkStart w:id="97" w:name="_Toc118902859"/>
      <w:r>
        <w:rPr>
          <w:rFonts w:ascii="Times New Roman" w:hAnsi="Times New Roman" w:cs="Times New Roman"/>
          <w:color w:val="auto"/>
        </w:rPr>
        <w:t xml:space="preserve">Фактический отпуск горячей воды по годам от </w:t>
      </w:r>
      <w:r>
        <w:rPr>
          <w:rFonts w:ascii="Times New Roman" w:hAnsi="Times New Roman" w:cs="Times New Roman"/>
          <w:color w:val="auto"/>
        </w:rPr>
        <w:br w:type="textWrapping"/>
      </w:r>
      <w:r>
        <w:rPr>
          <w:rFonts w:ascii="Times New Roman" w:hAnsi="Times New Roman" w:cs="Times New Roman"/>
          <w:color w:val="auto"/>
        </w:rPr>
        <w:t>котельных АО «НОКК» на нужды ГВС</w:t>
      </w:r>
      <w:bookmarkEnd w:id="97"/>
    </w:p>
    <w:p>
      <w:pPr>
        <w:spacing w:after="0" w:line="240" w:lineRule="auto"/>
        <w:ind w:firstLine="567"/>
        <w:jc w:val="both"/>
        <w:rPr>
          <w:rFonts w:ascii="Times New Roman" w:hAnsi="Times New Roman"/>
        </w:rPr>
      </w:pPr>
      <w:r>
        <w:rPr>
          <w:rFonts w:ascii="Times New Roman" w:hAnsi="Times New Roman"/>
        </w:rPr>
        <w:t>Динамика отпуска горячей воды по годам от котельных АО «НОКК» на нужды ГВС в период 2018 – 2022 гг. приведена в табл. 3.10.1.</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3.10.1. Динамика отпуска горячей воды по годам от котельных </w:t>
      </w:r>
      <w:r>
        <w:rPr>
          <w:rFonts w:ascii="Times New Roman" w:hAnsi="Times New Roman"/>
          <w:b/>
          <w:sz w:val="20"/>
          <w:szCs w:val="20"/>
        </w:rPr>
        <w:br w:type="textWrapping"/>
      </w:r>
      <w:r>
        <w:rPr>
          <w:rFonts w:ascii="Times New Roman" w:hAnsi="Times New Roman"/>
          <w:b/>
          <w:sz w:val="20"/>
          <w:szCs w:val="20"/>
        </w:rPr>
        <w:t>АО «НОКК»</w:t>
      </w:r>
      <w:r>
        <w:rPr>
          <w:rFonts w:ascii="Times New Roman" w:hAnsi="Times New Roman"/>
        </w:rPr>
        <w:t xml:space="preserve"> </w:t>
      </w:r>
      <w:r>
        <w:rPr>
          <w:rFonts w:ascii="Times New Roman" w:hAnsi="Times New Roman"/>
          <w:b/>
          <w:sz w:val="20"/>
          <w:szCs w:val="20"/>
        </w:rPr>
        <w:t xml:space="preserve">на нужды ГВС в период 2018 – 2022 гг. </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
        <w:gridCol w:w="1286"/>
        <w:gridCol w:w="819"/>
        <w:gridCol w:w="822"/>
        <w:gridCol w:w="822"/>
        <w:gridCol w:w="822"/>
        <w:gridCol w:w="822"/>
        <w:gridCol w:w="820"/>
        <w:gridCol w:w="822"/>
        <w:gridCol w:w="822"/>
        <w:gridCol w:w="822"/>
        <w:gridCol w:w="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65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Источник</w:t>
            </w:r>
          </w:p>
          <w:p>
            <w:pPr>
              <w:spacing w:after="0" w:line="240" w:lineRule="auto"/>
              <w:jc w:val="center"/>
              <w:rPr>
                <w:rFonts w:ascii="Times New Roman" w:hAnsi="Times New Roman"/>
                <w:b/>
                <w:sz w:val="18"/>
                <w:szCs w:val="18"/>
              </w:rPr>
            </w:pPr>
            <w:r>
              <w:rPr>
                <w:rFonts w:ascii="Times New Roman" w:hAnsi="Times New Roman"/>
                <w:b/>
                <w:sz w:val="18"/>
                <w:szCs w:val="18"/>
              </w:rPr>
              <w:t>ГВС</w:t>
            </w:r>
          </w:p>
        </w:tc>
        <w:tc>
          <w:tcPr>
            <w:tcW w:w="4164"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5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5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1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5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9</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7709,5</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608,5</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7188,0</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616,0</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7050,8</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551,2</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12209,1</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838,78</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11958,8</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570,438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1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5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20</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43690,7</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1784,2</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42739,8</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1743,9</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42802,5</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1736,7</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40171,0</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1650,2</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39862,6</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1901,46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1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65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24</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6523,6</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312,5</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5352,8</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303,2</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5500,6</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298,3</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4104,8</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211,8</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3986,3</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190,146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1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65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41</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6828,0</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290,1</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6828,0</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290,1</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2525,8</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188,2</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2537,5</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179,5</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2657,5</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126,764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1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65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ТП Автопровод</w:t>
            </w:r>
          </w:p>
        </w:tc>
        <w:tc>
          <w:tcPr>
            <w:tcW w:w="41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7700,0</w:t>
            </w:r>
          </w:p>
        </w:tc>
        <w:tc>
          <w:tcPr>
            <w:tcW w:w="417" w:type="pct"/>
            <w:tcBorders>
              <w:bottom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294,2</w:t>
            </w:r>
          </w:p>
        </w:tc>
        <w:tc>
          <w:tcPr>
            <w:tcW w:w="417" w:type="pct"/>
            <w:tcBorders>
              <w:bottom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7861,5</w:t>
            </w:r>
          </w:p>
        </w:tc>
        <w:tc>
          <w:tcPr>
            <w:tcW w:w="417" w:type="pct"/>
            <w:tcBorders>
              <w:bottom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302,7</w:t>
            </w:r>
          </w:p>
        </w:tc>
        <w:tc>
          <w:tcPr>
            <w:tcW w:w="417" w:type="pct"/>
            <w:tcBorders>
              <w:bottom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7268,4</w:t>
            </w:r>
          </w:p>
        </w:tc>
        <w:tc>
          <w:tcPr>
            <w:tcW w:w="416" w:type="pct"/>
            <w:tcBorders>
              <w:bottom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277,8</w:t>
            </w:r>
          </w:p>
        </w:tc>
        <w:tc>
          <w:tcPr>
            <w:tcW w:w="417" w:type="pct"/>
            <w:tcBorders>
              <w:bottom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7415,06</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288,82</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7972,5</w:t>
            </w:r>
          </w:p>
        </w:tc>
        <w:tc>
          <w:tcPr>
            <w:tcW w:w="417"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1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w:t>
            </w:r>
          </w:p>
        </w:tc>
        <w:tc>
          <w:tcPr>
            <w:tcW w:w="653"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 по всем источникам</w:t>
            </w:r>
            <w:r>
              <w:rPr>
                <w:rFonts w:ascii="Times New Roman" w:hAnsi="Times New Roman"/>
                <w:b/>
                <w:sz w:val="18"/>
                <w:szCs w:val="18"/>
              </w:rPr>
              <w:br w:type="textWrapping"/>
            </w:r>
            <w:r>
              <w:rPr>
                <w:rFonts w:ascii="Times New Roman" w:hAnsi="Times New Roman"/>
                <w:b/>
                <w:sz w:val="18"/>
                <w:szCs w:val="18"/>
              </w:rPr>
              <w:t>АО «НОКК»</w:t>
            </w:r>
          </w:p>
        </w:tc>
        <w:tc>
          <w:tcPr>
            <w:tcW w:w="41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72451,8</w:t>
            </w:r>
          </w:p>
        </w:tc>
        <w:tc>
          <w:tcPr>
            <w:tcW w:w="417" w:type="pct"/>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3 289,5</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69 970,1</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3 255,9</w:t>
            </w:r>
          </w:p>
        </w:tc>
        <w:tc>
          <w:tcPr>
            <w:tcW w:w="417"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65 148,1</w:t>
            </w:r>
          </w:p>
        </w:tc>
        <w:tc>
          <w:tcPr>
            <w:tcW w:w="416"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3 152,2</w:t>
            </w:r>
          </w:p>
        </w:tc>
        <w:tc>
          <w:tcPr>
            <w:tcW w:w="417" w:type="pct"/>
            <w:tcBorders>
              <w:top w:val="single" w:color="auto" w:sz="4" w:space="0"/>
              <w:left w:val="single" w:color="auto" w:sz="4" w:space="0"/>
              <w:bottom w:val="single" w:color="auto" w:sz="4" w:space="0"/>
              <w:right w:val="nil"/>
            </w:tcBorders>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66 437,5</w:t>
            </w:r>
          </w:p>
        </w:tc>
        <w:tc>
          <w:tcPr>
            <w:tcW w:w="417"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3 164,1</w:t>
            </w:r>
          </w:p>
        </w:tc>
        <w:tc>
          <w:tcPr>
            <w:tcW w:w="417"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66 437,7</w:t>
            </w:r>
          </w:p>
        </w:tc>
        <w:tc>
          <w:tcPr>
            <w:tcW w:w="417"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3 179,1</w:t>
            </w:r>
          </w:p>
        </w:tc>
      </w:tr>
    </w:tbl>
    <w:p>
      <w:pPr>
        <w:spacing w:after="0" w:line="240" w:lineRule="auto"/>
        <w:ind w:firstLine="567"/>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Сведения об отпуске горячей воды потребителям на нужды ГВС в системе водоснабжения Богородского муниципального округа в период 2018– 2022 гг. приведены в табл. 3.10.2.</w:t>
      </w:r>
    </w:p>
    <w:p>
      <w:pPr>
        <w:spacing w:after="0" w:line="240" w:lineRule="auto"/>
        <w:jc w:val="right"/>
        <w:rPr>
          <w:rFonts w:ascii="Times New Roman" w:hAnsi="Times New Roman"/>
        </w:rPr>
      </w:pPr>
      <w:r>
        <w:rPr>
          <w:rFonts w:ascii="Times New Roman" w:hAnsi="Times New Roman"/>
          <w:b/>
          <w:sz w:val="20"/>
          <w:szCs w:val="20"/>
        </w:rPr>
        <w:t xml:space="preserve">Таблица 3.10.2. Отпуск горячей воды по годам от котельных АО «НОКК» на нужды </w:t>
      </w:r>
      <w:r>
        <w:rPr>
          <w:rFonts w:ascii="Times New Roman" w:hAnsi="Times New Roman"/>
          <w:b/>
          <w:sz w:val="20"/>
          <w:szCs w:val="20"/>
        </w:rPr>
        <w:br w:type="textWrapping"/>
      </w:r>
      <w:r>
        <w:rPr>
          <w:rFonts w:ascii="Times New Roman" w:hAnsi="Times New Roman"/>
          <w:b/>
          <w:sz w:val="20"/>
          <w:szCs w:val="20"/>
        </w:rPr>
        <w:t>ГВС в период 2018–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0"/>
        <w:gridCol w:w="2164"/>
        <w:gridCol w:w="849"/>
        <w:gridCol w:w="1123"/>
        <w:gridCol w:w="761"/>
        <w:gridCol w:w="761"/>
        <w:gridCol w:w="761"/>
        <w:gridCol w:w="761"/>
        <w:gridCol w:w="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blHeader/>
        </w:trPr>
        <w:tc>
          <w:tcPr>
            <w:tcW w:w="97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109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43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Этажность</w:t>
            </w:r>
          </w:p>
        </w:tc>
        <w:tc>
          <w:tcPr>
            <w:tcW w:w="57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Расчётная нагр. Гкал/ч</w:t>
            </w:r>
          </w:p>
        </w:tc>
        <w:tc>
          <w:tcPr>
            <w:tcW w:w="1932"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расход, Гкал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blHeader/>
        </w:trPr>
        <w:tc>
          <w:tcPr>
            <w:tcW w:w="97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09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3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7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3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ГБУЗ НО Богородская ЦРБ</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М. Горького, д. 2а</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0,0782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584,76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590,98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531,19</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817,42</w:t>
            </w:r>
          </w:p>
        </w:tc>
        <w:tc>
          <w:tcPr>
            <w:tcW w:w="38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891,7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ГБОУ Богородск. полит. техникум)</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Свердлова, д. 3</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0,0065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80,62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74,11</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44,55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38,20</w:t>
            </w:r>
          </w:p>
        </w:tc>
        <w:tc>
          <w:tcPr>
            <w:tcW w:w="38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ГБУЗ НО Богородская ЦРБ</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Котельникова, д. 17</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0,0127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7,64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8,02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12,11</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6,75</w:t>
            </w:r>
          </w:p>
        </w:tc>
        <w:tc>
          <w:tcPr>
            <w:tcW w:w="38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ООО Тандер</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Свердлова, д. 1</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0,002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5,72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5,83</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8,56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2,49</w:t>
            </w:r>
          </w:p>
        </w:tc>
        <w:tc>
          <w:tcPr>
            <w:tcW w:w="38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Городская баня</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Калинина, д. 36А</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0,0613</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123,63</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116,41</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83,09</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46,85</w:t>
            </w:r>
          </w:p>
        </w:tc>
        <w:tc>
          <w:tcPr>
            <w:tcW w:w="38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МБДОУ Детский сад №19 "Теремок"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Пушкина, д. 14</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0,0126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77,28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77,28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121,95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121,70</w:t>
            </w:r>
          </w:p>
        </w:tc>
        <w:tc>
          <w:tcPr>
            <w:tcW w:w="38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МБДОУ Дет. сад № 5  "Золотая рыбка"</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Туркова, д. 8</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0,0132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290,14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290,14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188,18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179,53</w:t>
            </w:r>
          </w:p>
        </w:tc>
        <w:tc>
          <w:tcPr>
            <w:tcW w:w="38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168,6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МБУ "ФОК Победа"  обл.</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Чернышевского,</w:t>
            </w:r>
            <w:r>
              <w:rPr>
                <w:rFonts w:ascii="Times New Roman" w:hAnsi="Times New Roman"/>
                <w:sz w:val="18"/>
                <w:szCs w:val="18"/>
              </w:rPr>
              <w:br w:type="textWrapping"/>
            </w:r>
            <w:r>
              <w:rPr>
                <w:rFonts w:ascii="Times New Roman" w:hAnsi="Times New Roman"/>
                <w:sz w:val="18"/>
                <w:szCs w:val="18"/>
              </w:rPr>
              <w:t xml:space="preserve"> д. 42</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0,0431</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312,54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303,23</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298,36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211,83</w:t>
            </w:r>
          </w:p>
        </w:tc>
        <w:tc>
          <w:tcPr>
            <w:tcW w:w="38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ИП Минасян</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Ленина, д. 123</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0,0014</w:t>
            </w:r>
          </w:p>
        </w:tc>
        <w:tc>
          <w:tcPr>
            <w:tcW w:w="386" w:type="pct"/>
            <w:shd w:val="clear" w:color="auto" w:fill="auto"/>
            <w:noWrap/>
            <w:vAlign w:val="center"/>
          </w:tcPr>
          <w:p>
            <w:pPr>
              <w:spacing w:after="0" w:line="240" w:lineRule="auto"/>
              <w:jc w:val="center"/>
              <w:rPr>
                <w:rFonts w:ascii="Times New Roman" w:hAnsi="Times New Roman"/>
                <w:sz w:val="18"/>
                <w:szCs w:val="18"/>
              </w:rPr>
            </w:pPr>
          </w:p>
        </w:tc>
        <w:tc>
          <w:tcPr>
            <w:tcW w:w="386" w:type="pct"/>
            <w:shd w:val="clear" w:color="auto" w:fill="auto"/>
            <w:noWrap/>
            <w:vAlign w:val="center"/>
          </w:tcPr>
          <w:p>
            <w:pPr>
              <w:spacing w:after="0" w:line="240" w:lineRule="auto"/>
              <w:jc w:val="center"/>
              <w:rPr>
                <w:rFonts w:ascii="Times New Roman" w:hAnsi="Times New Roman"/>
                <w:sz w:val="18"/>
                <w:szCs w:val="18"/>
              </w:rPr>
            </w:pP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26,94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16,63</w:t>
            </w:r>
          </w:p>
        </w:tc>
        <w:tc>
          <w:tcPr>
            <w:tcW w:w="38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970" w:type="pct"/>
            <w:shd w:val="clear" w:color="auto" w:fill="auto"/>
            <w:noWrap/>
            <w:vAlign w:val="center"/>
          </w:tcPr>
          <w:p>
            <w:pPr>
              <w:spacing w:after="0" w:line="240" w:lineRule="auto"/>
              <w:jc w:val="both"/>
              <w:rPr>
                <w:rFonts w:ascii="Times New Roman" w:hAnsi="Times New Roman"/>
                <w:b/>
                <w:sz w:val="18"/>
                <w:szCs w:val="18"/>
              </w:rPr>
            </w:pPr>
            <w:r>
              <w:rPr>
                <w:rFonts w:ascii="Times New Roman" w:hAnsi="Times New Roman"/>
                <w:b/>
                <w:sz w:val="18"/>
                <w:szCs w:val="18"/>
              </w:rPr>
              <w:t>Итого</w:t>
            </w:r>
          </w:p>
        </w:tc>
        <w:tc>
          <w:tcPr>
            <w:tcW w:w="1098" w:type="pct"/>
            <w:shd w:val="clear" w:color="auto" w:fill="auto"/>
            <w:noWrap/>
            <w:vAlign w:val="center"/>
          </w:tcPr>
          <w:p>
            <w:pPr>
              <w:spacing w:after="0" w:line="240" w:lineRule="auto"/>
              <w:jc w:val="center"/>
              <w:rPr>
                <w:rFonts w:ascii="Times New Roman" w:hAnsi="Times New Roman"/>
                <w:b/>
                <w:sz w:val="18"/>
                <w:szCs w:val="18"/>
              </w:rPr>
            </w:pPr>
          </w:p>
        </w:tc>
        <w:tc>
          <w:tcPr>
            <w:tcW w:w="431" w:type="pct"/>
            <w:shd w:val="clear" w:color="auto" w:fill="auto"/>
            <w:noWrap/>
            <w:vAlign w:val="center"/>
          </w:tcPr>
          <w:p>
            <w:pPr>
              <w:spacing w:after="0" w:line="240" w:lineRule="auto"/>
              <w:jc w:val="center"/>
              <w:rPr>
                <w:rFonts w:ascii="Times New Roman" w:hAnsi="Times New Roman"/>
                <w:b/>
                <w:sz w:val="18"/>
                <w:szCs w:val="18"/>
              </w:rPr>
            </w:pPr>
          </w:p>
        </w:tc>
        <w:tc>
          <w:tcPr>
            <w:tcW w:w="570"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0,231</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1 482,3</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1 466,0</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1 314,9</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1 441,4</w:t>
            </w:r>
          </w:p>
        </w:tc>
        <w:tc>
          <w:tcPr>
            <w:tcW w:w="38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1 530,6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970" w:type="pct"/>
            <w:shd w:val="clear" w:color="auto" w:fill="auto"/>
            <w:noWrap/>
            <w:vAlign w:val="center"/>
          </w:tcPr>
          <w:p>
            <w:pPr>
              <w:spacing w:after="0" w:line="240" w:lineRule="auto"/>
              <w:jc w:val="both"/>
              <w:rPr>
                <w:rFonts w:ascii="Times New Roman" w:hAnsi="Times New Roman"/>
                <w:b/>
                <w:bCs/>
                <w:sz w:val="18"/>
                <w:szCs w:val="18"/>
              </w:rPr>
            </w:pPr>
            <w:r>
              <w:rPr>
                <w:rFonts w:ascii="Times New Roman" w:hAnsi="Times New Roman"/>
                <w:b/>
                <w:bCs/>
                <w:sz w:val="18"/>
                <w:szCs w:val="18"/>
              </w:rPr>
              <w:t>Население</w:t>
            </w:r>
          </w:p>
        </w:tc>
        <w:tc>
          <w:tcPr>
            <w:tcW w:w="1098" w:type="pct"/>
            <w:shd w:val="clear" w:color="auto" w:fill="auto"/>
            <w:noWrap/>
            <w:vAlign w:val="center"/>
          </w:tcPr>
          <w:p>
            <w:pPr>
              <w:spacing w:after="0" w:line="240" w:lineRule="auto"/>
              <w:jc w:val="center"/>
              <w:rPr>
                <w:rFonts w:ascii="Times New Roman" w:hAnsi="Times New Roman"/>
                <w:sz w:val="18"/>
                <w:szCs w:val="18"/>
              </w:rPr>
            </w:pPr>
          </w:p>
        </w:tc>
        <w:tc>
          <w:tcPr>
            <w:tcW w:w="431" w:type="pct"/>
            <w:shd w:val="clear" w:color="auto" w:fill="auto"/>
            <w:noWrap/>
            <w:vAlign w:val="center"/>
          </w:tcPr>
          <w:p>
            <w:pPr>
              <w:spacing w:after="0" w:line="240" w:lineRule="auto"/>
              <w:jc w:val="center"/>
              <w:rPr>
                <w:rFonts w:ascii="Times New Roman" w:hAnsi="Times New Roman"/>
                <w:sz w:val="18"/>
                <w:szCs w:val="18"/>
              </w:rPr>
            </w:pPr>
          </w:p>
        </w:tc>
        <w:tc>
          <w:tcPr>
            <w:tcW w:w="570" w:type="pct"/>
            <w:shd w:val="clear" w:color="auto" w:fill="auto"/>
            <w:noWrap/>
            <w:vAlign w:val="center"/>
          </w:tcPr>
          <w:p>
            <w:pPr>
              <w:spacing w:after="0" w:line="240" w:lineRule="auto"/>
              <w:jc w:val="center"/>
              <w:rPr>
                <w:rFonts w:ascii="Times New Roman" w:hAnsi="Times New Roman"/>
                <w:sz w:val="18"/>
                <w:szCs w:val="18"/>
              </w:rPr>
            </w:pPr>
          </w:p>
        </w:tc>
        <w:tc>
          <w:tcPr>
            <w:tcW w:w="386" w:type="pct"/>
            <w:shd w:val="clear" w:color="auto" w:fill="auto"/>
            <w:noWrap/>
            <w:vAlign w:val="center"/>
          </w:tcPr>
          <w:p>
            <w:pPr>
              <w:spacing w:after="0" w:line="240" w:lineRule="auto"/>
              <w:jc w:val="center"/>
              <w:rPr>
                <w:rFonts w:ascii="Times New Roman" w:hAnsi="Times New Roman"/>
                <w:sz w:val="18"/>
                <w:szCs w:val="18"/>
              </w:rPr>
            </w:pPr>
          </w:p>
        </w:tc>
        <w:tc>
          <w:tcPr>
            <w:tcW w:w="386" w:type="pct"/>
            <w:shd w:val="clear" w:color="auto" w:fill="auto"/>
            <w:noWrap/>
            <w:vAlign w:val="center"/>
          </w:tcPr>
          <w:p>
            <w:pPr>
              <w:spacing w:after="0" w:line="240" w:lineRule="auto"/>
              <w:jc w:val="center"/>
              <w:rPr>
                <w:rFonts w:ascii="Times New Roman" w:hAnsi="Times New Roman"/>
                <w:sz w:val="18"/>
                <w:szCs w:val="18"/>
              </w:rPr>
            </w:pPr>
          </w:p>
        </w:tc>
        <w:tc>
          <w:tcPr>
            <w:tcW w:w="386" w:type="pct"/>
            <w:shd w:val="clear" w:color="auto" w:fill="auto"/>
            <w:noWrap/>
            <w:vAlign w:val="center"/>
          </w:tcPr>
          <w:p>
            <w:pPr>
              <w:spacing w:after="0" w:line="240" w:lineRule="auto"/>
              <w:jc w:val="center"/>
              <w:rPr>
                <w:rFonts w:ascii="Times New Roman" w:hAnsi="Times New Roman"/>
                <w:sz w:val="18"/>
                <w:szCs w:val="18"/>
              </w:rPr>
            </w:pPr>
          </w:p>
        </w:tc>
        <w:tc>
          <w:tcPr>
            <w:tcW w:w="386" w:type="pct"/>
            <w:shd w:val="clear" w:color="auto" w:fill="auto"/>
            <w:noWrap/>
            <w:vAlign w:val="center"/>
          </w:tcPr>
          <w:p>
            <w:pPr>
              <w:spacing w:after="0" w:line="240" w:lineRule="auto"/>
              <w:jc w:val="center"/>
              <w:rPr>
                <w:rFonts w:ascii="Times New Roman" w:hAnsi="Times New Roman"/>
                <w:sz w:val="18"/>
                <w:szCs w:val="18"/>
              </w:rPr>
            </w:pPr>
          </w:p>
        </w:tc>
        <w:tc>
          <w:tcPr>
            <w:tcW w:w="388" w:type="pct"/>
            <w:shd w:val="clear" w:color="auto" w:fill="auto"/>
            <w:noWrap/>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1-я Рязанка ул. д.62</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0,0252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88,75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71,93</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63,06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68,50</w:t>
            </w:r>
          </w:p>
        </w:tc>
        <w:tc>
          <w:tcPr>
            <w:tcW w:w="388"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Калинина ул., д.16</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0,0377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34,44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44,57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130,19</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137,49</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К. Маркса ул, д.32</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0,0256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86,51</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79,97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89,66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51,63</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К. Маркса ул.д.32а</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0,0236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101,90</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100,26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112,17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109,98</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К. Маркса ул. д.77</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0,0316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122,87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110,55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105,04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124,31</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Кузнечный пер. д.25</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0,0324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126,77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102,86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122,39</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128,24</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135,7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Ленина ул., д.122</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0,0258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109,11</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96,09</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124,27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118,96</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Ул. Луначарского,</w:t>
            </w:r>
            <w:r>
              <w:rPr>
                <w:rFonts w:ascii="Times New Roman" w:hAnsi="Times New Roman"/>
                <w:sz w:val="18"/>
                <w:szCs w:val="18"/>
              </w:rPr>
              <w:br w:type="textWrapping"/>
            </w:r>
            <w:r>
              <w:rPr>
                <w:rFonts w:ascii="Times New Roman" w:hAnsi="Times New Roman"/>
                <w:sz w:val="18"/>
                <w:szCs w:val="18"/>
              </w:rPr>
              <w:t xml:space="preserve"> д.50 Б</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0,0048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7,34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9,47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18,02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22,11</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Н.Г. Чернышевского, д.2</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0,0256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112,59</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95,24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123,07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115,65</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Октябрьская, д.2</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0,023</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103,95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82,38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99,94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108,56</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Октябрьская ул., д.4</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0,0304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92,07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85,40</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105,02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105,54</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Октябрьская ул., д.4а</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0,0302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109,80</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95,91</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108,18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111,97</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Песочный пер., д.15а</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0,0042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3,72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6,64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17,02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Полевой пер., д.8</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0,0113</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5,36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7,85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14,74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21,88</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Пушкина ул., д.7</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0,0238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89,63</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71,88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85,22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90,26</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Пушкина ул., д.9</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0,0212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104,50</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70,56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86,97</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89,69</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Пушкина ул., д.11</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0,006</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4,84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5,73</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13,54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18,52</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Пушкина ул., д.13</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0,0054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4,25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4,45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8,38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12,55</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Пушкина ул., д.18</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0,0405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168,04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138,22</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169,15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168,81</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Пушкина ул., д.20</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0,004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3,73</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4,34</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10,39</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13,15</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w:t>
            </w:r>
          </w:p>
        </w:tc>
        <w:tc>
          <w:tcPr>
            <w:tcW w:w="1098"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Сакко ул., д.19</w:t>
            </w:r>
          </w:p>
        </w:tc>
        <w:tc>
          <w:tcPr>
            <w:tcW w:w="431"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70"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0,0373</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138,85</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104,68</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116,91</w:t>
            </w:r>
          </w:p>
        </w:tc>
        <w:tc>
          <w:tcPr>
            <w:tcW w:w="386"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123,63</w:t>
            </w:r>
          </w:p>
        </w:tc>
        <w:tc>
          <w:tcPr>
            <w:tcW w:w="388" w:type="pct"/>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b/>
                <w:sz w:val="18"/>
                <w:szCs w:val="18"/>
              </w:rPr>
            </w:pPr>
            <w:r>
              <w:rPr>
                <w:rFonts w:ascii="Times New Roman" w:hAnsi="Times New Roman"/>
                <w:b/>
                <w:sz w:val="18"/>
                <w:szCs w:val="18"/>
              </w:rPr>
              <w:t>Итого население</w:t>
            </w:r>
          </w:p>
        </w:tc>
        <w:tc>
          <w:tcPr>
            <w:tcW w:w="1098" w:type="pct"/>
            <w:shd w:val="clear" w:color="auto" w:fill="auto"/>
            <w:noWrap/>
            <w:vAlign w:val="center"/>
          </w:tcPr>
          <w:p>
            <w:pPr>
              <w:spacing w:after="0" w:line="240" w:lineRule="auto"/>
              <w:jc w:val="center"/>
              <w:rPr>
                <w:rFonts w:ascii="Times New Roman" w:hAnsi="Times New Roman"/>
                <w:b/>
                <w:sz w:val="18"/>
                <w:szCs w:val="18"/>
              </w:rPr>
            </w:pPr>
          </w:p>
        </w:tc>
        <w:tc>
          <w:tcPr>
            <w:tcW w:w="431" w:type="pct"/>
            <w:shd w:val="clear" w:color="auto" w:fill="auto"/>
            <w:noWrap/>
            <w:vAlign w:val="center"/>
          </w:tcPr>
          <w:p>
            <w:pPr>
              <w:spacing w:after="0" w:line="240" w:lineRule="auto"/>
              <w:jc w:val="center"/>
              <w:rPr>
                <w:rFonts w:ascii="Times New Roman" w:hAnsi="Times New Roman"/>
                <w:b/>
                <w:sz w:val="18"/>
                <w:szCs w:val="18"/>
              </w:rPr>
            </w:pPr>
          </w:p>
        </w:tc>
        <w:tc>
          <w:tcPr>
            <w:tcW w:w="570"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0,470</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1 619,0</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1 389,0</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1 723,3</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1 761,5</w:t>
            </w:r>
          </w:p>
        </w:tc>
        <w:tc>
          <w:tcPr>
            <w:tcW w:w="38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1 701,5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70" w:type="pct"/>
            <w:shd w:val="clear" w:color="auto" w:fill="auto"/>
            <w:noWrap/>
            <w:vAlign w:val="center"/>
          </w:tcPr>
          <w:p>
            <w:pPr>
              <w:spacing w:after="0" w:line="240" w:lineRule="auto"/>
              <w:jc w:val="both"/>
              <w:rPr>
                <w:rFonts w:ascii="Times New Roman" w:hAnsi="Times New Roman"/>
                <w:b/>
                <w:sz w:val="18"/>
                <w:szCs w:val="18"/>
              </w:rPr>
            </w:pPr>
            <w:r>
              <w:rPr>
                <w:rFonts w:ascii="Times New Roman" w:hAnsi="Times New Roman"/>
                <w:b/>
                <w:sz w:val="18"/>
                <w:szCs w:val="18"/>
              </w:rPr>
              <w:t>Всего</w:t>
            </w:r>
          </w:p>
        </w:tc>
        <w:tc>
          <w:tcPr>
            <w:tcW w:w="1098" w:type="pct"/>
            <w:shd w:val="clear" w:color="auto" w:fill="auto"/>
            <w:noWrap/>
            <w:vAlign w:val="center"/>
          </w:tcPr>
          <w:p>
            <w:pPr>
              <w:spacing w:after="0" w:line="240" w:lineRule="auto"/>
              <w:jc w:val="center"/>
              <w:rPr>
                <w:rFonts w:ascii="Times New Roman" w:hAnsi="Times New Roman"/>
                <w:b/>
                <w:sz w:val="18"/>
                <w:szCs w:val="18"/>
              </w:rPr>
            </w:pPr>
          </w:p>
        </w:tc>
        <w:tc>
          <w:tcPr>
            <w:tcW w:w="431" w:type="pct"/>
            <w:shd w:val="clear" w:color="auto" w:fill="auto"/>
            <w:noWrap/>
            <w:vAlign w:val="center"/>
          </w:tcPr>
          <w:p>
            <w:pPr>
              <w:spacing w:after="0" w:line="240" w:lineRule="auto"/>
              <w:jc w:val="center"/>
              <w:rPr>
                <w:rFonts w:ascii="Times New Roman" w:hAnsi="Times New Roman"/>
                <w:b/>
                <w:sz w:val="18"/>
                <w:szCs w:val="18"/>
              </w:rPr>
            </w:pPr>
          </w:p>
        </w:tc>
        <w:tc>
          <w:tcPr>
            <w:tcW w:w="570"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0,701</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3 101,4</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2 855,0</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3 038,3</w:t>
            </w:r>
          </w:p>
        </w:tc>
        <w:tc>
          <w:tcPr>
            <w:tcW w:w="386"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3 202,9</w:t>
            </w:r>
          </w:p>
        </w:tc>
        <w:tc>
          <w:tcPr>
            <w:tcW w:w="388"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3 232,1</w:t>
            </w:r>
          </w:p>
        </w:tc>
      </w:tr>
    </w:tbl>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98" w:name="_Toc118902860"/>
      <w:r>
        <w:rPr>
          <w:rFonts w:ascii="Times New Roman" w:hAnsi="Times New Roman" w:cs="Times New Roman"/>
          <w:color w:val="auto"/>
        </w:rPr>
        <w:t xml:space="preserve">Прогноз отпуска горячей воды по годам от котельных </w:t>
      </w:r>
      <w:r>
        <w:rPr>
          <w:rFonts w:ascii="Times New Roman" w:hAnsi="Times New Roman" w:cs="Times New Roman"/>
          <w:color w:val="auto"/>
        </w:rPr>
        <w:br w:type="textWrapping"/>
      </w:r>
      <w:r>
        <w:rPr>
          <w:rFonts w:ascii="Times New Roman" w:hAnsi="Times New Roman" w:cs="Times New Roman"/>
          <w:color w:val="auto"/>
        </w:rPr>
        <w:t>АО «НОКК» на нужды ГВС</w:t>
      </w:r>
      <w:bookmarkEnd w:id="98"/>
    </w:p>
    <w:p>
      <w:pPr>
        <w:spacing w:after="0" w:line="240" w:lineRule="auto"/>
        <w:ind w:firstLine="567"/>
        <w:jc w:val="both"/>
        <w:rPr>
          <w:rFonts w:ascii="Times New Roman" w:hAnsi="Times New Roman"/>
        </w:rPr>
      </w:pPr>
      <w:r>
        <w:rPr>
          <w:rFonts w:ascii="Times New Roman" w:hAnsi="Times New Roman"/>
        </w:rPr>
        <w:t>Прогноз отпуска горячей воды по годам от котельных АО «НОКК» на нужды ГВС в период 2023– 2032 гг. приведена в табл. 3.10.3.</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3.10.3. Прогноз отпуска горячей воды по годам от котельных</w:t>
      </w:r>
      <w:r>
        <w:rPr>
          <w:rFonts w:ascii="Times New Roman" w:hAnsi="Times New Roman"/>
          <w:b/>
          <w:sz w:val="20"/>
          <w:szCs w:val="20"/>
        </w:rPr>
        <w:br w:type="textWrapping"/>
      </w:r>
      <w:r>
        <w:rPr>
          <w:rFonts w:ascii="Times New Roman" w:hAnsi="Times New Roman"/>
          <w:b/>
          <w:sz w:val="20"/>
          <w:szCs w:val="20"/>
        </w:rPr>
        <w:t xml:space="preserve"> АО «НОКК» на нужды ГВС в период 2022– 2032 гг. </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7"/>
        <w:gridCol w:w="1010"/>
        <w:gridCol w:w="840"/>
        <w:gridCol w:w="842"/>
        <w:gridCol w:w="839"/>
        <w:gridCol w:w="841"/>
        <w:gridCol w:w="841"/>
        <w:gridCol w:w="839"/>
        <w:gridCol w:w="841"/>
        <w:gridCol w:w="839"/>
        <w:gridCol w:w="841"/>
        <w:gridCol w:w="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blHeader/>
        </w:trPr>
        <w:tc>
          <w:tcPr>
            <w:tcW w:w="22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512"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Источник</w:t>
            </w:r>
          </w:p>
          <w:p>
            <w:pPr>
              <w:spacing w:after="0" w:line="240" w:lineRule="auto"/>
              <w:jc w:val="center"/>
              <w:rPr>
                <w:rFonts w:ascii="Times New Roman" w:hAnsi="Times New Roman"/>
                <w:b/>
                <w:sz w:val="18"/>
                <w:szCs w:val="18"/>
              </w:rPr>
            </w:pPr>
            <w:r>
              <w:rPr>
                <w:rFonts w:ascii="Times New Roman" w:hAnsi="Times New Roman"/>
                <w:b/>
                <w:sz w:val="18"/>
                <w:szCs w:val="18"/>
              </w:rPr>
              <w:t>ГВС</w:t>
            </w:r>
          </w:p>
        </w:tc>
        <w:tc>
          <w:tcPr>
            <w:tcW w:w="4267"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blHeader/>
        </w:trPr>
        <w:tc>
          <w:tcPr>
            <w:tcW w:w="22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12"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5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85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85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85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85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blHeader/>
        </w:trPr>
        <w:tc>
          <w:tcPr>
            <w:tcW w:w="22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12"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2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2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2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2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27" w:type="pct"/>
            <w:shd w:val="clear" w:color="auto" w:fill="auto"/>
            <w:noWrap w:val="0"/>
            <w:vAlign w:val="center"/>
          </w:tcPr>
          <w:p>
            <w:pPr>
              <w:spacing w:after="0" w:line="240" w:lineRule="auto"/>
              <w:jc w:val="center"/>
              <w:rPr>
                <w:rFonts w:ascii="Times New Roman" w:hAnsi="Times New Roman"/>
                <w:b/>
                <w:sz w:val="18"/>
                <w:szCs w:val="18"/>
              </w:rPr>
            </w:pPr>
          </w:p>
        </w:tc>
        <w:tc>
          <w:tcPr>
            <w:tcW w:w="427" w:type="pct"/>
            <w:shd w:val="clear" w:color="auto" w:fill="auto"/>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94" w:hRule="atLeast"/>
        </w:trPr>
        <w:tc>
          <w:tcPr>
            <w:tcW w:w="2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Котельная </w:t>
            </w:r>
            <w:r>
              <w:rPr>
                <w:rFonts w:ascii="Times New Roman" w:hAnsi="Times New Roman"/>
                <w:sz w:val="18"/>
                <w:szCs w:val="18"/>
              </w:rPr>
              <w:br w:type="textWrapping"/>
            </w:r>
            <w:r>
              <w:rPr>
                <w:rFonts w:ascii="Times New Roman" w:hAnsi="Times New Roman"/>
                <w:sz w:val="18"/>
                <w:szCs w:val="18"/>
              </w:rPr>
              <w:t>№ 9</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12690,7</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593,49</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12944,6</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605,4</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13203,5</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617,5</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13467,5</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629,8</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13736,9</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94" w:hRule="atLeast"/>
        </w:trPr>
        <w:tc>
          <w:tcPr>
            <w:tcW w:w="2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Котельная </w:t>
            </w:r>
            <w:r>
              <w:rPr>
                <w:rFonts w:ascii="Times New Roman" w:hAnsi="Times New Roman"/>
                <w:sz w:val="18"/>
                <w:szCs w:val="18"/>
              </w:rPr>
              <w:br w:type="textWrapping"/>
            </w:r>
            <w:r>
              <w:rPr>
                <w:rFonts w:ascii="Times New Roman" w:hAnsi="Times New Roman"/>
                <w:sz w:val="18"/>
                <w:szCs w:val="18"/>
              </w:rPr>
              <w:t>№ 20</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42302,5</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1978,3</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43148,6</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2017,9</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44011,5</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2058,2</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44891,7</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2099,4</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45789,6</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94" w:hRule="atLeast"/>
        </w:trPr>
        <w:tc>
          <w:tcPr>
            <w:tcW w:w="2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Котельная </w:t>
            </w:r>
            <w:r>
              <w:rPr>
                <w:rFonts w:ascii="Times New Roman" w:hAnsi="Times New Roman"/>
                <w:sz w:val="18"/>
                <w:szCs w:val="18"/>
              </w:rPr>
              <w:br w:type="textWrapping"/>
            </w:r>
            <w:r>
              <w:rPr>
                <w:rFonts w:ascii="Times New Roman" w:hAnsi="Times New Roman"/>
                <w:sz w:val="18"/>
                <w:szCs w:val="18"/>
              </w:rPr>
              <w:t>№ 24</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4230,25</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197,83</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4314,8</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201,8</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4401,15</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205,8</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4489,17</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209,9</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4578,9</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94" w:hRule="atLeast"/>
        </w:trPr>
        <w:tc>
          <w:tcPr>
            <w:tcW w:w="2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Котельная </w:t>
            </w:r>
            <w:r>
              <w:rPr>
                <w:rFonts w:ascii="Times New Roman" w:hAnsi="Times New Roman"/>
                <w:sz w:val="18"/>
                <w:szCs w:val="18"/>
              </w:rPr>
              <w:br w:type="textWrapping"/>
            </w:r>
            <w:r>
              <w:rPr>
                <w:rFonts w:ascii="Times New Roman" w:hAnsi="Times New Roman"/>
                <w:sz w:val="18"/>
                <w:szCs w:val="18"/>
              </w:rPr>
              <w:t>№ 41</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2820,17</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131,88</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2876,7</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134,5</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2934,1</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137,2</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2992,78</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139,9</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3052,6</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ТП Автопровод</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8460,5</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395,66</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8629,7</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403,6</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8802,3</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411,6</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8978,3</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419,9</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9157,92</w:t>
            </w:r>
          </w:p>
        </w:tc>
        <w:tc>
          <w:tcPr>
            <w:tcW w:w="4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914" w:hRule="atLeast"/>
        </w:trPr>
        <w:tc>
          <w:tcPr>
            <w:tcW w:w="2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5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b/>
                <w:sz w:val="18"/>
                <w:szCs w:val="18"/>
              </w:rPr>
              <w:t>Итого по всем источникам</w:t>
            </w:r>
            <w:r>
              <w:rPr>
                <w:rFonts w:ascii="Times New Roman" w:hAnsi="Times New Roman"/>
              </w:rPr>
              <w:t xml:space="preserve"> </w:t>
            </w:r>
            <w:r>
              <w:rPr>
                <w:rFonts w:ascii="Times New Roman" w:hAnsi="Times New Roman"/>
                <w:b/>
                <w:sz w:val="18"/>
                <w:szCs w:val="18"/>
              </w:rPr>
              <w:t>АО «НОКК»</w:t>
            </w:r>
          </w:p>
        </w:tc>
        <w:tc>
          <w:tcPr>
            <w:tcW w:w="42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70 504,1</w:t>
            </w:r>
          </w:p>
        </w:tc>
        <w:tc>
          <w:tcPr>
            <w:tcW w:w="427"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3 297,2</w:t>
            </w:r>
          </w:p>
        </w:tc>
        <w:tc>
          <w:tcPr>
            <w:tcW w:w="42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71 914,4</w:t>
            </w:r>
          </w:p>
        </w:tc>
        <w:tc>
          <w:tcPr>
            <w:tcW w:w="427"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3 363,2</w:t>
            </w:r>
          </w:p>
        </w:tc>
        <w:tc>
          <w:tcPr>
            <w:tcW w:w="427"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73 352,6</w:t>
            </w:r>
          </w:p>
        </w:tc>
        <w:tc>
          <w:tcPr>
            <w:tcW w:w="42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3 430,3</w:t>
            </w:r>
          </w:p>
        </w:tc>
        <w:tc>
          <w:tcPr>
            <w:tcW w:w="427"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74 819,5</w:t>
            </w:r>
          </w:p>
        </w:tc>
        <w:tc>
          <w:tcPr>
            <w:tcW w:w="426"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3 498,9</w:t>
            </w:r>
          </w:p>
        </w:tc>
        <w:tc>
          <w:tcPr>
            <w:tcW w:w="42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76 316</w:t>
            </w:r>
          </w:p>
        </w:tc>
        <w:tc>
          <w:tcPr>
            <w:tcW w:w="427"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3 569</w:t>
            </w:r>
          </w:p>
        </w:tc>
      </w:tr>
    </w:tbl>
    <w:p>
      <w:pPr>
        <w:spacing w:after="0" w:line="240" w:lineRule="auto"/>
        <w:ind w:firstLine="567"/>
        <w:rPr>
          <w:rFonts w:ascii="Times New Roman" w:hAnsi="Times New Roman"/>
          <w:sz w:val="16"/>
          <w:szCs w:val="16"/>
        </w:rPr>
      </w:pPr>
    </w:p>
    <w:p>
      <w:pPr>
        <w:spacing w:after="0" w:line="240" w:lineRule="auto"/>
        <w:ind w:firstLine="567"/>
        <w:jc w:val="right"/>
        <w:rPr>
          <w:rFonts w:ascii="Times New Roman" w:hAnsi="Times New Roman"/>
          <w:sz w:val="20"/>
          <w:szCs w:val="20"/>
        </w:rPr>
      </w:pPr>
      <w:r>
        <w:rPr>
          <w:rFonts w:ascii="Times New Roman" w:hAnsi="Times New Roman"/>
          <w:b/>
          <w:sz w:val="20"/>
          <w:szCs w:val="20"/>
        </w:rPr>
        <w:t>Продолжение таблицы 3.10.3</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1204"/>
        <w:gridCol w:w="816"/>
        <w:gridCol w:w="818"/>
        <w:gridCol w:w="816"/>
        <w:gridCol w:w="818"/>
        <w:gridCol w:w="816"/>
        <w:gridCol w:w="818"/>
        <w:gridCol w:w="817"/>
        <w:gridCol w:w="819"/>
        <w:gridCol w:w="817"/>
        <w:gridCol w:w="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2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52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Источник</w:t>
            </w:r>
          </w:p>
          <w:p>
            <w:pPr>
              <w:spacing w:after="0" w:line="240" w:lineRule="auto"/>
              <w:jc w:val="center"/>
              <w:rPr>
                <w:rFonts w:ascii="Times New Roman" w:hAnsi="Times New Roman"/>
                <w:b/>
                <w:sz w:val="18"/>
                <w:szCs w:val="18"/>
              </w:rPr>
            </w:pPr>
            <w:r>
              <w:rPr>
                <w:rFonts w:ascii="Times New Roman" w:hAnsi="Times New Roman"/>
                <w:b/>
                <w:sz w:val="18"/>
                <w:szCs w:val="18"/>
              </w:rPr>
              <w:t>ГВС</w:t>
            </w:r>
          </w:p>
        </w:tc>
        <w:tc>
          <w:tcPr>
            <w:tcW w:w="4246"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2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2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49"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849"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849"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849"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849"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22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2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2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2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2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2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c>
          <w:tcPr>
            <w:tcW w:w="42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c>
          <w:tcPr>
            <w:tcW w:w="4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Гкал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24" w:hRule="atLeast"/>
        </w:trPr>
        <w:tc>
          <w:tcPr>
            <w:tcW w:w="2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Котельная </w:t>
            </w:r>
            <w:r>
              <w:rPr>
                <w:rFonts w:ascii="Times New Roman" w:hAnsi="Times New Roman"/>
                <w:sz w:val="18"/>
                <w:szCs w:val="18"/>
              </w:rPr>
              <w:br w:type="textWrapping"/>
            </w:r>
            <w:r>
              <w:rPr>
                <w:rFonts w:ascii="Times New Roman" w:hAnsi="Times New Roman"/>
                <w:sz w:val="18"/>
                <w:szCs w:val="18"/>
              </w:rPr>
              <w:t>№ 9</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14011,6</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655,3</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14291,8</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668,3</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14577,7</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681,8</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14869,2</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695,376</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15166,6</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24" w:hRule="atLeast"/>
        </w:trPr>
        <w:tc>
          <w:tcPr>
            <w:tcW w:w="2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5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Котельная </w:t>
            </w:r>
            <w:r>
              <w:rPr>
                <w:rFonts w:ascii="Times New Roman" w:hAnsi="Times New Roman"/>
                <w:sz w:val="18"/>
                <w:szCs w:val="18"/>
              </w:rPr>
              <w:br w:type="textWrapping"/>
            </w:r>
            <w:r>
              <w:rPr>
                <w:rFonts w:ascii="Times New Roman" w:hAnsi="Times New Roman"/>
                <w:sz w:val="18"/>
                <w:szCs w:val="18"/>
              </w:rPr>
              <w:t>№ 20</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46705,4</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2184,2</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47639,0</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2227,9</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48592,3</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2272,5</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49564,1</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2317,9</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50555,4</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24" w:hRule="atLeast"/>
        </w:trPr>
        <w:tc>
          <w:tcPr>
            <w:tcW w:w="2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Котельная </w:t>
            </w:r>
            <w:r>
              <w:rPr>
                <w:rFonts w:ascii="Times New Roman" w:hAnsi="Times New Roman"/>
                <w:sz w:val="18"/>
                <w:szCs w:val="18"/>
              </w:rPr>
              <w:br w:type="textWrapping"/>
            </w:r>
            <w:r>
              <w:rPr>
                <w:rFonts w:ascii="Times New Roman" w:hAnsi="Times New Roman"/>
                <w:sz w:val="18"/>
                <w:szCs w:val="18"/>
              </w:rPr>
              <w:t>№ 24</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4670,5</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218,4</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4763,9</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222,8</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4859,2</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227,25</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4956,4</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231,8</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5055,5</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24" w:hRule="atLeast"/>
        </w:trPr>
        <w:tc>
          <w:tcPr>
            <w:tcW w:w="2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Котельная </w:t>
            </w:r>
            <w:r>
              <w:rPr>
                <w:rFonts w:ascii="Times New Roman" w:hAnsi="Times New Roman"/>
                <w:sz w:val="18"/>
                <w:szCs w:val="18"/>
              </w:rPr>
              <w:br w:type="textWrapping"/>
            </w:r>
            <w:r>
              <w:rPr>
                <w:rFonts w:ascii="Times New Roman" w:hAnsi="Times New Roman"/>
                <w:sz w:val="18"/>
                <w:szCs w:val="18"/>
              </w:rPr>
              <w:t>№ 41</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3113,7</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145,6</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3175,9</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148,5</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3239,4</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151,5</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3304,3</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154,5</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3370,4</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24" w:hRule="atLeast"/>
        </w:trPr>
        <w:tc>
          <w:tcPr>
            <w:tcW w:w="2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5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ТП Автопровод</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9341,1</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436,8</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9527,9</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445,6</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9718,4</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454,5</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9912,8</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463,6</w:t>
            </w:r>
          </w:p>
        </w:tc>
        <w:tc>
          <w:tcPr>
            <w:tcW w:w="4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10111,1</w:t>
            </w:r>
          </w:p>
        </w:tc>
        <w:tc>
          <w:tcPr>
            <w:tcW w:w="4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964" w:hRule="atLeast"/>
        </w:trPr>
        <w:tc>
          <w:tcPr>
            <w:tcW w:w="2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5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b/>
                <w:sz w:val="18"/>
                <w:szCs w:val="18"/>
              </w:rPr>
              <w:t>Итого по всем источникам</w:t>
            </w:r>
            <w:r>
              <w:rPr>
                <w:rFonts w:ascii="Times New Roman" w:hAnsi="Times New Roman"/>
              </w:rPr>
              <w:t xml:space="preserve"> </w:t>
            </w:r>
            <w:r>
              <w:rPr>
                <w:rFonts w:ascii="Times New Roman" w:hAnsi="Times New Roman"/>
                <w:b/>
                <w:sz w:val="18"/>
                <w:szCs w:val="18"/>
              </w:rPr>
              <w:t>АО «НОКК»</w:t>
            </w:r>
          </w:p>
        </w:tc>
        <w:tc>
          <w:tcPr>
            <w:tcW w:w="424"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77 842</w:t>
            </w:r>
          </w:p>
        </w:tc>
        <w:tc>
          <w:tcPr>
            <w:tcW w:w="42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3 640</w:t>
            </w:r>
          </w:p>
        </w:tc>
        <w:tc>
          <w:tcPr>
            <w:tcW w:w="424"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79 398</w:t>
            </w:r>
          </w:p>
        </w:tc>
        <w:tc>
          <w:tcPr>
            <w:tcW w:w="42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3 713</w:t>
            </w:r>
          </w:p>
        </w:tc>
        <w:tc>
          <w:tcPr>
            <w:tcW w:w="424"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80 987</w:t>
            </w:r>
          </w:p>
        </w:tc>
        <w:tc>
          <w:tcPr>
            <w:tcW w:w="42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3 788</w:t>
            </w:r>
          </w:p>
        </w:tc>
        <w:tc>
          <w:tcPr>
            <w:tcW w:w="424"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82 606</w:t>
            </w:r>
          </w:p>
        </w:tc>
        <w:tc>
          <w:tcPr>
            <w:tcW w:w="42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3 863</w:t>
            </w:r>
          </w:p>
        </w:tc>
        <w:tc>
          <w:tcPr>
            <w:tcW w:w="424"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84 259</w:t>
            </w:r>
          </w:p>
        </w:tc>
        <w:tc>
          <w:tcPr>
            <w:tcW w:w="42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3 940,6</w:t>
            </w:r>
          </w:p>
        </w:tc>
      </w:tr>
    </w:tbl>
    <w:p>
      <w:pPr>
        <w:spacing w:after="0" w:line="240" w:lineRule="auto"/>
        <w:ind w:firstLine="567"/>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99" w:name="_Toc118902861"/>
      <w:r>
        <w:rPr>
          <w:rFonts w:ascii="Times New Roman" w:hAnsi="Times New Roman" w:cs="Times New Roman"/>
          <w:color w:val="auto"/>
        </w:rPr>
        <w:t>Характеристика участков сети ГВС от котельных АО «НОКК»</w:t>
      </w:r>
      <w:bookmarkEnd w:id="99"/>
      <w:r>
        <w:rPr>
          <w:rFonts w:ascii="Times New Roman" w:hAnsi="Times New Roman" w:cs="Times New Roman"/>
          <w:color w:val="auto"/>
        </w:rPr>
        <w:t xml:space="preserve"> </w:t>
      </w:r>
    </w:p>
    <w:p>
      <w:pPr>
        <w:spacing w:after="0" w:line="240" w:lineRule="auto"/>
        <w:ind w:firstLine="567"/>
        <w:jc w:val="both"/>
        <w:rPr>
          <w:rFonts w:ascii="Times New Roman" w:hAnsi="Times New Roman"/>
        </w:rPr>
      </w:pPr>
      <w:r>
        <w:rPr>
          <w:rFonts w:ascii="Times New Roman" w:hAnsi="Times New Roman"/>
        </w:rPr>
        <w:t>Характеристика участков трубопроводов сети ГВС от котельных АО «НОКК» приведены в табл. 3.10.4.</w:t>
      </w:r>
    </w:p>
    <w:p>
      <w:pPr>
        <w:spacing w:after="0" w:line="240" w:lineRule="auto"/>
        <w:jc w:val="right"/>
        <w:rPr>
          <w:rFonts w:ascii="Times New Roman" w:hAnsi="Times New Roman"/>
          <w:b/>
          <w:sz w:val="20"/>
          <w:szCs w:val="20"/>
        </w:rPr>
      </w:pPr>
      <w:r>
        <w:rPr>
          <w:rFonts w:ascii="Times New Roman" w:hAnsi="Times New Roman"/>
          <w:b/>
          <w:sz w:val="20"/>
          <w:szCs w:val="20"/>
        </w:rPr>
        <w:t xml:space="preserve">Таблица 3.10.4. Характеристика участков трубопроводов сети ГВС от котельных АО «НОКК»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
        <w:gridCol w:w="840"/>
        <w:gridCol w:w="938"/>
        <w:gridCol w:w="756"/>
        <w:gridCol w:w="812"/>
        <w:gridCol w:w="756"/>
        <w:gridCol w:w="812"/>
        <w:gridCol w:w="1301"/>
        <w:gridCol w:w="700"/>
        <w:gridCol w:w="701"/>
        <w:gridCol w:w="686"/>
        <w:gridCol w:w="10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429" w:type="dxa"/>
            <w:vMerge w:val="restart"/>
            <w:tcBorders>
              <w:top w:val="single" w:color="auto" w:sz="4" w:space="0"/>
              <w:left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уч-ка</w:t>
            </w:r>
          </w:p>
        </w:tc>
        <w:tc>
          <w:tcPr>
            <w:tcW w:w="840" w:type="dxa"/>
            <w:vMerge w:val="restart"/>
            <w:tcBorders>
              <w:top w:val="single" w:color="auto" w:sz="4" w:space="0"/>
              <w:left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Нач. участок</w:t>
            </w:r>
          </w:p>
        </w:tc>
        <w:tc>
          <w:tcPr>
            <w:tcW w:w="938" w:type="dxa"/>
            <w:vMerge w:val="restart"/>
            <w:tcBorders>
              <w:top w:val="single" w:color="auto" w:sz="4" w:space="0"/>
              <w:left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Конечный участок</w:t>
            </w:r>
          </w:p>
        </w:tc>
        <w:tc>
          <w:tcPr>
            <w:tcW w:w="756" w:type="dxa"/>
            <w:vMerge w:val="restart"/>
            <w:tcBorders>
              <w:top w:val="single" w:color="auto" w:sz="4" w:space="0"/>
              <w:left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Длина уч-ка, м</w:t>
            </w:r>
          </w:p>
        </w:tc>
        <w:tc>
          <w:tcPr>
            <w:tcW w:w="4381" w:type="dxa"/>
            <w:gridSpan w:val="5"/>
            <w:shd w:val="clear" w:color="auto" w:fill="auto"/>
            <w:noWrap w:val="0"/>
            <w:vAlign w:val="center"/>
          </w:tcPr>
          <w:p>
            <w:pPr>
              <w:spacing w:after="0" w:line="240" w:lineRule="auto"/>
              <w:jc w:val="center"/>
              <w:rPr>
                <w:rFonts w:ascii="Times New Roman" w:hAnsi="Times New Roman"/>
              </w:rPr>
            </w:pPr>
            <w:r>
              <w:rPr>
                <w:rFonts w:ascii="Times New Roman" w:hAnsi="Times New Roman"/>
                <w:b/>
                <w:sz w:val="18"/>
                <w:szCs w:val="18"/>
              </w:rPr>
              <w:t>Трубопровод</w:t>
            </w:r>
          </w:p>
        </w:tc>
        <w:tc>
          <w:tcPr>
            <w:tcW w:w="701" w:type="dxa"/>
            <w:vMerge w:val="restart"/>
            <w:shd w:val="clear" w:color="auto" w:fill="auto"/>
            <w:noWrap w:val="0"/>
            <w:vAlign w:val="center"/>
          </w:tcPr>
          <w:p>
            <w:pPr>
              <w:spacing w:after="0" w:line="240" w:lineRule="auto"/>
              <w:jc w:val="center"/>
              <w:rPr>
                <w:rFonts w:ascii="Times New Roman" w:hAnsi="Times New Roman"/>
              </w:rPr>
            </w:pPr>
            <w:r>
              <w:rPr>
                <w:rFonts w:ascii="Times New Roman" w:hAnsi="Times New Roman"/>
                <w:b/>
                <w:sz w:val="18"/>
                <w:szCs w:val="18"/>
              </w:rPr>
              <w:t>Год прокладки</w:t>
            </w:r>
          </w:p>
        </w:tc>
        <w:tc>
          <w:tcPr>
            <w:tcW w:w="686" w:type="dxa"/>
            <w:vMerge w:val="restart"/>
            <w:shd w:val="clear" w:color="auto" w:fill="auto"/>
            <w:noWrap w:val="0"/>
            <w:vAlign w:val="center"/>
          </w:tcPr>
          <w:p>
            <w:pPr>
              <w:spacing w:after="0" w:line="240" w:lineRule="auto"/>
              <w:jc w:val="center"/>
              <w:rPr>
                <w:rFonts w:ascii="Times New Roman" w:hAnsi="Times New Roman"/>
              </w:rPr>
            </w:pPr>
            <w:r>
              <w:rPr>
                <w:rFonts w:ascii="Times New Roman" w:hAnsi="Times New Roman"/>
                <w:b/>
                <w:sz w:val="18"/>
                <w:szCs w:val="18"/>
              </w:rPr>
              <w:t>Год послед. кап. рем.</w:t>
            </w:r>
          </w:p>
        </w:tc>
        <w:tc>
          <w:tcPr>
            <w:tcW w:w="1016" w:type="dxa"/>
            <w:vMerge w:val="restart"/>
            <w:shd w:val="clear" w:color="auto" w:fill="auto"/>
            <w:noWrap w:val="0"/>
            <w:vAlign w:val="center"/>
          </w:tcPr>
          <w:p>
            <w:pPr>
              <w:spacing w:after="0" w:line="240" w:lineRule="auto"/>
              <w:jc w:val="center"/>
              <w:rPr>
                <w:rFonts w:ascii="Times New Roman" w:hAnsi="Times New Roman"/>
              </w:rPr>
            </w:pPr>
            <w:r>
              <w:rPr>
                <w:rFonts w:ascii="Times New Roman" w:hAnsi="Times New Roman"/>
                <w:b/>
                <w:sz w:val="18"/>
                <w:szCs w:val="18"/>
              </w:rPr>
              <w:t>Тип прокладки сети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429" w:type="dxa"/>
            <w:vMerge w:val="continue"/>
            <w:tcBorders>
              <w:left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rPr>
            </w:pPr>
          </w:p>
        </w:tc>
        <w:tc>
          <w:tcPr>
            <w:tcW w:w="840" w:type="dxa"/>
            <w:vMerge w:val="continue"/>
            <w:tcBorders>
              <w:left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rPr>
            </w:pPr>
          </w:p>
        </w:tc>
        <w:tc>
          <w:tcPr>
            <w:tcW w:w="938" w:type="dxa"/>
            <w:vMerge w:val="continue"/>
            <w:tcBorders>
              <w:left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rPr>
            </w:pPr>
          </w:p>
        </w:tc>
        <w:tc>
          <w:tcPr>
            <w:tcW w:w="756" w:type="dxa"/>
            <w:vMerge w:val="continue"/>
            <w:tcBorders>
              <w:left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rPr>
            </w:pP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Внут. диаметр, мм</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Толщ. стенки, мм</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Материал трубы</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Материал изоляции</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Толщ. изоляции, см</w:t>
            </w:r>
          </w:p>
        </w:tc>
        <w:tc>
          <w:tcPr>
            <w:tcW w:w="701" w:type="dxa"/>
            <w:vMerge w:val="continue"/>
            <w:shd w:val="clear" w:color="auto" w:fill="auto"/>
            <w:noWrap w:val="0"/>
            <w:vAlign w:val="center"/>
          </w:tcPr>
          <w:p>
            <w:pPr>
              <w:spacing w:after="0" w:line="240" w:lineRule="auto"/>
              <w:jc w:val="center"/>
              <w:rPr>
                <w:rFonts w:ascii="Times New Roman" w:hAnsi="Times New Roman"/>
              </w:rPr>
            </w:pPr>
          </w:p>
        </w:tc>
        <w:tc>
          <w:tcPr>
            <w:tcW w:w="686" w:type="dxa"/>
            <w:vMerge w:val="continue"/>
            <w:shd w:val="clear" w:color="auto" w:fill="auto"/>
            <w:noWrap w:val="0"/>
            <w:vAlign w:val="center"/>
          </w:tcPr>
          <w:p>
            <w:pPr>
              <w:spacing w:after="0" w:line="240" w:lineRule="auto"/>
              <w:jc w:val="center"/>
              <w:rPr>
                <w:rFonts w:ascii="Times New Roman" w:hAnsi="Times New Roman"/>
              </w:rPr>
            </w:pPr>
          </w:p>
        </w:tc>
        <w:tc>
          <w:tcPr>
            <w:tcW w:w="1016" w:type="dxa"/>
            <w:vMerge w:val="continue"/>
            <w:shd w:val="clear" w:color="auto" w:fill="auto"/>
            <w:noWrap w:val="0"/>
            <w:vAlign w:val="center"/>
          </w:tcPr>
          <w:p>
            <w:pPr>
              <w:spacing w:after="0" w:line="240" w:lineRule="auto"/>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9747" w:type="dxa"/>
            <w:gridSpan w:val="12"/>
            <w:shd w:val="clear" w:color="auto" w:fill="auto"/>
            <w:noWrap w:val="0"/>
            <w:vAlign w:val="center"/>
          </w:tcPr>
          <w:p>
            <w:pPr>
              <w:spacing w:after="0" w:line="240" w:lineRule="auto"/>
              <w:jc w:val="center"/>
              <w:rPr>
                <w:rFonts w:ascii="Times New Roman" w:hAnsi="Times New Roman"/>
              </w:rPr>
            </w:pPr>
            <w:r>
              <w:rPr>
                <w:rFonts w:ascii="Times New Roman" w:hAnsi="Times New Roman"/>
                <w:b/>
                <w:bCs/>
                <w:sz w:val="18"/>
                <w:szCs w:val="18"/>
              </w:rPr>
              <w:t>Котельная №9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морг</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опк</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Полевая 8</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роддом</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Инф. отд</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1997</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2005</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778"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1 032</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9747" w:type="dxa"/>
            <w:gridSpan w:val="12"/>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b/>
                <w:bCs/>
                <w:sz w:val="18"/>
                <w:szCs w:val="18"/>
              </w:rPr>
              <w:t>Котельная № 20 (левая сторона)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Ппу-оц</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Рст/урса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146</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778"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1 410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9747" w:type="dxa"/>
            <w:gridSpan w:val="12"/>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Котельная № 20 (правая сторона)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грунт</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Ппу-оц</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Ппу-оц</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Ппу-оц</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778"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1 295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778"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740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9747" w:type="dxa"/>
            <w:gridSpan w:val="12"/>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b/>
                <w:sz w:val="18"/>
                <w:szCs w:val="18"/>
              </w:rPr>
              <w:t>Котельная № 24</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Кот-ая</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грунт</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грунт</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грунт</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грунт</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грунт</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грунт</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фок</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Рст/изовер</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грунт</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Кот-ая</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д/с №5</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грунт</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778"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214</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9747" w:type="dxa"/>
            <w:gridSpan w:val="1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ТС от котельной ООО «АПО Автопровод»</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Кот-ая</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Руб. / 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Руб. / 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Д.15,а</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Руб. / 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286</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135</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8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938"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Рст/минвата</w:t>
            </w: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эстакада</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42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778"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677</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wBefore w:w="0" w:type="dxa"/>
          <w:trHeight w:val="20" w:hRule="atLeast"/>
        </w:trPr>
        <w:tc>
          <w:tcPr>
            <w:tcW w:w="2207" w:type="dxa"/>
            <w:gridSpan w:val="3"/>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Всего по котельным </w:t>
            </w: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5368</w:t>
            </w: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812"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3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701"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68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101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r>
    </w:tbl>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00" w:name="_Toc118902862"/>
      <w:r>
        <w:rPr>
          <w:rFonts w:ascii="Times New Roman" w:hAnsi="Times New Roman" w:cs="Times New Roman"/>
          <w:color w:val="auto"/>
        </w:rPr>
        <w:t xml:space="preserve">Описание территориальной структуры потребления </w:t>
      </w:r>
      <w:r>
        <w:rPr>
          <w:rFonts w:ascii="Times New Roman" w:hAnsi="Times New Roman" w:cs="Times New Roman"/>
          <w:color w:val="auto"/>
        </w:rPr>
        <w:br w:type="textWrapping"/>
      </w:r>
      <w:r>
        <w:rPr>
          <w:rFonts w:ascii="Times New Roman" w:hAnsi="Times New Roman" w:cs="Times New Roman"/>
          <w:color w:val="auto"/>
        </w:rPr>
        <w:t xml:space="preserve">горячей и питьевой воды, которую следует определять </w:t>
      </w:r>
      <w:r>
        <w:rPr>
          <w:rFonts w:ascii="Times New Roman" w:hAnsi="Times New Roman" w:cs="Times New Roman"/>
          <w:color w:val="auto"/>
        </w:rPr>
        <w:br w:type="textWrapping"/>
      </w:r>
      <w:r>
        <w:rPr>
          <w:rFonts w:ascii="Times New Roman" w:hAnsi="Times New Roman" w:cs="Times New Roman"/>
          <w:color w:val="auto"/>
        </w:rPr>
        <w:t>с разбивкой по технологическим зонам</w:t>
      </w:r>
      <w:bookmarkEnd w:id="100"/>
    </w:p>
    <w:p>
      <w:pPr>
        <w:spacing w:after="0" w:line="240" w:lineRule="auto"/>
        <w:ind w:firstLine="567"/>
        <w:jc w:val="both"/>
        <w:rPr>
          <w:rFonts w:ascii="Times New Roman" w:hAnsi="Times New Roman"/>
        </w:rPr>
      </w:pPr>
      <w:r>
        <w:rPr>
          <w:rFonts w:ascii="Times New Roman" w:hAnsi="Times New Roman"/>
        </w:rPr>
        <w:t>В Богородском муниципальном округе можно выделить следующие технологические зоны водоснабжения населенных пунктов.</w:t>
      </w:r>
    </w:p>
    <w:p>
      <w:pPr>
        <w:spacing w:after="0" w:line="240" w:lineRule="auto"/>
        <w:ind w:firstLine="567"/>
        <w:jc w:val="both"/>
        <w:rPr>
          <w:rFonts w:ascii="Times New Roman" w:hAnsi="Times New Roman"/>
        </w:rPr>
      </w:pPr>
      <w:r>
        <w:rPr>
          <w:rFonts w:ascii="Times New Roman" w:hAnsi="Times New Roman"/>
          <w:b/>
        </w:rPr>
        <w:t>В первой зоне</w:t>
      </w:r>
      <w:r>
        <w:rPr>
          <w:rFonts w:ascii="Times New Roman" w:hAnsi="Times New Roman"/>
        </w:rPr>
        <w:t xml:space="preserve"> водоснабжения населенных пунктов осуществляет </w:t>
      </w:r>
      <w:r>
        <w:rPr>
          <w:rFonts w:ascii="Times New Roman" w:hAnsi="Times New Roman"/>
          <w:b/>
        </w:rPr>
        <w:t>Муниципальное унитарное предприятие Богородского муниципального округа Нижегородской области «Управление водоканализационного хозяйства» (МУП «УВКХ»)</w:t>
      </w:r>
      <w:r>
        <w:rPr>
          <w:rFonts w:ascii="Times New Roman" w:hAnsi="Times New Roman"/>
        </w:rPr>
        <w:t>.</w:t>
      </w:r>
    </w:p>
    <w:p>
      <w:pPr>
        <w:spacing w:after="0" w:line="240" w:lineRule="auto"/>
        <w:ind w:firstLine="567"/>
        <w:jc w:val="both"/>
        <w:rPr>
          <w:rFonts w:ascii="Times New Roman" w:hAnsi="Times New Roman"/>
          <w:b/>
        </w:rPr>
      </w:pPr>
      <w:r>
        <w:rPr>
          <w:rFonts w:ascii="Times New Roman" w:hAnsi="Times New Roman"/>
          <w:b/>
        </w:rPr>
        <w:t>В второй зоне</w:t>
      </w:r>
      <w:r>
        <w:rPr>
          <w:rFonts w:ascii="Times New Roman" w:hAnsi="Times New Roman"/>
        </w:rPr>
        <w:t xml:space="preserve"> водоснабжения населенных пунктов осуществляет </w:t>
      </w:r>
      <w:r>
        <w:rPr>
          <w:rFonts w:ascii="Times New Roman" w:hAnsi="Times New Roman"/>
          <w:b/>
        </w:rPr>
        <w:t>Муниципальное унитарное предприятие Богородского муниципального округа «Жилищно-коммунальное</w:t>
      </w:r>
      <w:r>
        <w:rPr>
          <w:rFonts w:ascii="Times New Roman" w:hAnsi="Times New Roman"/>
        </w:rPr>
        <w:t xml:space="preserve"> </w:t>
      </w:r>
      <w:r>
        <w:rPr>
          <w:rFonts w:ascii="Times New Roman" w:hAnsi="Times New Roman"/>
          <w:b/>
        </w:rPr>
        <w:t>хозяйство села Каменки» (МУП «ЖКХ села Каменки»).</w:t>
      </w:r>
    </w:p>
    <w:p>
      <w:pPr>
        <w:spacing w:after="0" w:line="240" w:lineRule="auto"/>
        <w:ind w:firstLine="567"/>
        <w:jc w:val="both"/>
        <w:rPr>
          <w:rFonts w:ascii="Times New Roman" w:hAnsi="Times New Roman"/>
          <w:b/>
        </w:rPr>
      </w:pPr>
      <w:r>
        <w:rPr>
          <w:rFonts w:ascii="Times New Roman" w:hAnsi="Times New Roman"/>
          <w:b/>
        </w:rPr>
        <w:t>В третьей зоне</w:t>
      </w:r>
      <w:r>
        <w:rPr>
          <w:rFonts w:ascii="Times New Roman" w:hAnsi="Times New Roman"/>
        </w:rPr>
        <w:t xml:space="preserve"> водоснабжения населенных пунктов осуществляет </w:t>
      </w:r>
      <w:r>
        <w:rPr>
          <w:rFonts w:ascii="Times New Roman" w:hAnsi="Times New Roman"/>
          <w:b/>
        </w:rPr>
        <w:t>СПК «Колхоз «Искра».</w:t>
      </w:r>
    </w:p>
    <w:p>
      <w:pPr>
        <w:spacing w:after="0" w:line="240" w:lineRule="auto"/>
        <w:ind w:firstLine="567"/>
        <w:jc w:val="both"/>
        <w:rPr>
          <w:rFonts w:ascii="Times New Roman" w:hAnsi="Times New Roman"/>
          <w:b/>
        </w:rPr>
      </w:pPr>
      <w:r>
        <w:rPr>
          <w:rFonts w:ascii="Times New Roman" w:hAnsi="Times New Roman"/>
          <w:b/>
        </w:rPr>
        <w:t xml:space="preserve">В четвертой зоне </w:t>
      </w:r>
      <w:r>
        <w:rPr>
          <w:rFonts w:ascii="Times New Roman" w:hAnsi="Times New Roman"/>
        </w:rPr>
        <w:t xml:space="preserve">водоснабжения населенных пунктов осуществляет </w:t>
      </w:r>
      <w:r>
        <w:rPr>
          <w:rFonts w:ascii="Times New Roman" w:hAnsi="Times New Roman"/>
          <w:b/>
        </w:rPr>
        <w:t>Муниципальное унитарное предприятие Богородского муниципального округа «п. Буревестник» (МУП п. Буревестник).</w:t>
      </w:r>
    </w:p>
    <w:p>
      <w:pPr>
        <w:spacing w:after="0" w:line="240" w:lineRule="auto"/>
        <w:ind w:firstLine="567"/>
        <w:jc w:val="both"/>
        <w:rPr>
          <w:rFonts w:ascii="Times New Roman" w:hAnsi="Times New Roman"/>
          <w:b/>
        </w:rPr>
      </w:pPr>
      <w:r>
        <w:rPr>
          <w:rFonts w:ascii="Times New Roman" w:hAnsi="Times New Roman"/>
          <w:b/>
        </w:rPr>
        <w:t xml:space="preserve">В пятой зоне </w:t>
      </w:r>
      <w:r>
        <w:rPr>
          <w:rFonts w:ascii="Times New Roman" w:hAnsi="Times New Roman"/>
        </w:rPr>
        <w:t xml:space="preserve">водоснабжения </w:t>
      </w:r>
      <w:r>
        <w:rPr>
          <w:rFonts w:ascii="Times New Roman" w:hAnsi="Times New Roman"/>
          <w:b/>
        </w:rPr>
        <w:t>в селе Каменки</w:t>
      </w:r>
      <w:r>
        <w:rPr>
          <w:rFonts w:ascii="Times New Roman" w:hAnsi="Times New Roman"/>
        </w:rPr>
        <w:t xml:space="preserve"> осуществляют </w:t>
      </w:r>
      <w:r>
        <w:rPr>
          <w:rFonts w:ascii="Times New Roman" w:hAnsi="Times New Roman"/>
          <w:b/>
        </w:rPr>
        <w:t>Общество с ограниченной ответственностью «Загородная сервисная служба».</w:t>
      </w:r>
    </w:p>
    <w:p>
      <w:pPr>
        <w:spacing w:after="0" w:line="240" w:lineRule="auto"/>
        <w:ind w:firstLine="567"/>
        <w:jc w:val="both"/>
        <w:rPr>
          <w:rFonts w:ascii="Times New Roman" w:hAnsi="Times New Roman"/>
          <w:b/>
        </w:rPr>
      </w:pPr>
      <w:r>
        <w:rPr>
          <w:rFonts w:ascii="Times New Roman" w:hAnsi="Times New Roman"/>
          <w:b/>
        </w:rPr>
        <w:t xml:space="preserve">В шестой зоне </w:t>
      </w:r>
      <w:r>
        <w:rPr>
          <w:rFonts w:ascii="Times New Roman" w:hAnsi="Times New Roman"/>
        </w:rPr>
        <w:t xml:space="preserve">водоснабжения </w:t>
      </w:r>
      <w:r>
        <w:rPr>
          <w:rFonts w:ascii="Times New Roman" w:hAnsi="Times New Roman"/>
          <w:b/>
        </w:rPr>
        <w:t>в селе Каменки</w:t>
      </w:r>
      <w:r>
        <w:rPr>
          <w:rFonts w:ascii="Times New Roman" w:hAnsi="Times New Roman"/>
        </w:rPr>
        <w:t xml:space="preserve"> осуществляют</w:t>
      </w:r>
      <w:r>
        <w:rPr>
          <w:rFonts w:ascii="Times New Roman" w:hAnsi="Times New Roman"/>
          <w:b/>
        </w:rPr>
        <w:t xml:space="preserve"> Общество с ограниченной ответственностью «Выбор Строй НН».</w:t>
      </w:r>
    </w:p>
    <w:p>
      <w:pPr>
        <w:spacing w:after="0" w:line="240" w:lineRule="auto"/>
        <w:ind w:firstLine="567"/>
        <w:jc w:val="both"/>
        <w:rPr>
          <w:rFonts w:ascii="Times New Roman" w:hAnsi="Times New Roman"/>
        </w:rPr>
      </w:pPr>
      <w:r>
        <w:rPr>
          <w:rFonts w:ascii="Times New Roman" w:hAnsi="Times New Roman"/>
          <w:b/>
        </w:rPr>
        <w:t>В первой зоне водоснабжения муниципальное унитарное предприятие Богородского муниципального округа Нижегородской области «Управление водоканализационного хозяйства» (МУП «УВКХ»)</w:t>
      </w:r>
      <w:r>
        <w:rPr>
          <w:rFonts w:ascii="Times New Roman" w:hAnsi="Times New Roman"/>
        </w:rPr>
        <w:t xml:space="preserve"> осуществляет водоснабжение в г. Богородск и следующих населенных пунктов:</w:t>
      </w:r>
    </w:p>
    <w:p>
      <w:pPr>
        <w:spacing w:after="0" w:line="240" w:lineRule="auto"/>
        <w:ind w:firstLine="567"/>
        <w:jc w:val="both"/>
        <w:rPr>
          <w:rFonts w:ascii="Times New Roman" w:hAnsi="Times New Roman"/>
        </w:rPr>
      </w:pPr>
      <w:r>
        <w:rPr>
          <w:rFonts w:ascii="Times New Roman" w:hAnsi="Times New Roman"/>
        </w:rPr>
        <w:t xml:space="preserve">1. Входящие в состав </w:t>
      </w:r>
      <w:r>
        <w:rPr>
          <w:rFonts w:ascii="Times New Roman" w:hAnsi="Times New Roman"/>
          <w:b/>
        </w:rPr>
        <w:t>Западного ТО</w:t>
      </w:r>
      <w:r>
        <w:rPr>
          <w:rFonts w:ascii="Times New Roman" w:hAnsi="Times New Roman"/>
        </w:rPr>
        <w:t xml:space="preserve">: с. Антеньево, с. Арапово, д. Баркино, д. Венец, </w:t>
      </w:r>
      <w:r>
        <w:rPr>
          <w:rFonts w:ascii="Times New Roman" w:hAnsi="Times New Roman"/>
        </w:rPr>
        <w:br w:type="textWrapping"/>
      </w:r>
      <w:r>
        <w:rPr>
          <w:rFonts w:ascii="Times New Roman" w:hAnsi="Times New Roman"/>
        </w:rPr>
        <w:t xml:space="preserve">д. Воронцово д. Демидово, д. Дубенки, д. Крутец, д. Кудрешки, д. Непецино, д. Песочное, </w:t>
      </w:r>
      <w:r>
        <w:rPr>
          <w:rFonts w:ascii="Times New Roman" w:hAnsi="Times New Roman"/>
        </w:rPr>
        <w:br w:type="textWrapping"/>
      </w:r>
      <w:r>
        <w:rPr>
          <w:rFonts w:ascii="Times New Roman" w:hAnsi="Times New Roman"/>
        </w:rPr>
        <w:t xml:space="preserve">д. Победиха, с. Подвязье, д. Подъяблонное, д. Полец, д. Санниково, д. Теряево, д. Тетерюгино, д. Тимонино, д. Трестьяны, д. Ушаково, д. Ченцово и д. Швариха, с. Шапкино, с. Афанасьево, д. Высоково, п. Зеленый дол, д. Каленки, д. Кузнецово, д. Куликово, д. Лазарево, </w:t>
      </w:r>
      <w:r>
        <w:rPr>
          <w:rFonts w:ascii="Times New Roman" w:hAnsi="Times New Roman"/>
        </w:rPr>
        <w:br w:type="textWrapping"/>
      </w:r>
      <w:r>
        <w:rPr>
          <w:rFonts w:ascii="Times New Roman" w:hAnsi="Times New Roman"/>
        </w:rPr>
        <w:t xml:space="preserve">с. Лакша, с. Лукино, д. Пальцино, д. Пантелеево, д. Савелово, д. Садки, д. Солонское и п. Центральный – </w:t>
      </w:r>
      <w:r>
        <w:rPr>
          <w:rFonts w:ascii="Times New Roman" w:hAnsi="Times New Roman"/>
          <w:b/>
        </w:rPr>
        <w:t>итого 39 населенный пункт.</w:t>
      </w:r>
    </w:p>
    <w:p>
      <w:pPr>
        <w:spacing w:after="0" w:line="240" w:lineRule="auto"/>
        <w:ind w:firstLine="567"/>
        <w:jc w:val="both"/>
        <w:rPr>
          <w:rFonts w:ascii="Times New Roman" w:hAnsi="Times New Roman"/>
        </w:rPr>
      </w:pPr>
      <w:r>
        <w:rPr>
          <w:rFonts w:ascii="Times New Roman" w:hAnsi="Times New Roman"/>
        </w:rPr>
        <w:t xml:space="preserve">2. Входящие в состав в состав </w:t>
      </w:r>
      <w:r>
        <w:rPr>
          <w:rFonts w:ascii="Times New Roman" w:hAnsi="Times New Roman"/>
          <w:b/>
        </w:rPr>
        <w:t>Северного ТО</w:t>
      </w:r>
      <w:r>
        <w:rPr>
          <w:rFonts w:ascii="Times New Roman" w:hAnsi="Times New Roman"/>
        </w:rPr>
        <w:t xml:space="preserve">: с. Дуденево, д. Березова, д. Заозерье, </w:t>
      </w:r>
      <w:r>
        <w:rPr>
          <w:rFonts w:ascii="Times New Roman" w:hAnsi="Times New Roman"/>
        </w:rPr>
        <w:br w:type="textWrapping"/>
      </w:r>
      <w:r>
        <w:rPr>
          <w:rFonts w:ascii="Times New Roman" w:hAnsi="Times New Roman"/>
        </w:rPr>
        <w:t xml:space="preserve">д. Кожевенное, д. Сокол, д. Сысоевка – </w:t>
      </w:r>
      <w:r>
        <w:rPr>
          <w:rFonts w:ascii="Times New Roman" w:hAnsi="Times New Roman"/>
          <w:b/>
        </w:rPr>
        <w:t>итого 6 населенных пунктов</w:t>
      </w:r>
      <w:r>
        <w:rPr>
          <w:rFonts w:ascii="Times New Roman" w:hAnsi="Times New Roman"/>
        </w:rPr>
        <w:t>.</w:t>
      </w:r>
    </w:p>
    <w:p>
      <w:pPr>
        <w:spacing w:after="0" w:line="240" w:lineRule="auto"/>
        <w:ind w:firstLine="567"/>
        <w:jc w:val="both"/>
        <w:rPr>
          <w:rFonts w:ascii="Times New Roman" w:hAnsi="Times New Roman"/>
        </w:rPr>
      </w:pPr>
      <w:r>
        <w:rPr>
          <w:rFonts w:ascii="Times New Roman" w:hAnsi="Times New Roman"/>
        </w:rPr>
        <w:t xml:space="preserve">3. Входящие в состав в состав </w:t>
      </w:r>
      <w:r>
        <w:rPr>
          <w:rFonts w:ascii="Times New Roman" w:hAnsi="Times New Roman"/>
          <w:b/>
        </w:rPr>
        <w:t>Южного ТО</w:t>
      </w:r>
      <w:r>
        <w:rPr>
          <w:rFonts w:ascii="Times New Roman" w:hAnsi="Times New Roman"/>
        </w:rPr>
        <w:t xml:space="preserve">: д. Зименки, д. Инютино, д. Гремячки, </w:t>
      </w:r>
      <w:r>
        <w:rPr>
          <w:rFonts w:ascii="Times New Roman" w:hAnsi="Times New Roman"/>
        </w:rPr>
        <w:br w:type="textWrapping"/>
      </w:r>
      <w:r>
        <w:rPr>
          <w:rFonts w:ascii="Times New Roman" w:hAnsi="Times New Roman"/>
        </w:rPr>
        <w:t xml:space="preserve">с. Хвощевка, д. Ключищи, д. Крутиха, п. Лесной, с. Оранки, д. Сухобдюдное, с. Шарголи и </w:t>
      </w:r>
      <w:r>
        <w:rPr>
          <w:rFonts w:ascii="Times New Roman" w:hAnsi="Times New Roman"/>
        </w:rPr>
        <w:br w:type="textWrapping"/>
      </w:r>
      <w:r>
        <w:rPr>
          <w:rFonts w:ascii="Times New Roman" w:hAnsi="Times New Roman"/>
        </w:rPr>
        <w:t xml:space="preserve">д. Шилово – </w:t>
      </w:r>
      <w:r>
        <w:rPr>
          <w:rFonts w:ascii="Times New Roman" w:hAnsi="Times New Roman"/>
          <w:b/>
        </w:rPr>
        <w:t>итого 11 населенных пунктов.</w:t>
      </w:r>
    </w:p>
    <w:p>
      <w:pPr>
        <w:spacing w:after="0" w:line="240" w:lineRule="auto"/>
        <w:ind w:firstLine="567"/>
        <w:jc w:val="both"/>
        <w:rPr>
          <w:rFonts w:ascii="Times New Roman" w:hAnsi="Times New Roman"/>
        </w:rPr>
      </w:pPr>
      <w:r>
        <w:rPr>
          <w:rFonts w:ascii="Times New Roman" w:hAnsi="Times New Roman"/>
        </w:rPr>
        <w:t xml:space="preserve">Таким образом, в первой зоне водоснабжения муниципальное унитарное предприятие Богородского муниципального округа Нижегородской области «Управление водоканализационного хозяйства» (МУП «УВКХ») осуществляет водоснабжение в г. Богородск и </w:t>
      </w:r>
      <w:r>
        <w:rPr>
          <w:rFonts w:ascii="Times New Roman" w:hAnsi="Times New Roman"/>
        </w:rPr>
        <w:br w:type="textWrapping"/>
      </w:r>
      <w:r>
        <w:rPr>
          <w:rFonts w:ascii="Times New Roman" w:hAnsi="Times New Roman"/>
          <w:b/>
        </w:rPr>
        <w:t>56 населенных пунктов.</w:t>
      </w:r>
    </w:p>
    <w:p>
      <w:pPr>
        <w:spacing w:after="0" w:line="240" w:lineRule="auto"/>
        <w:ind w:firstLine="567"/>
        <w:jc w:val="both"/>
        <w:rPr>
          <w:rFonts w:ascii="Times New Roman" w:hAnsi="Times New Roman"/>
        </w:rPr>
      </w:pPr>
      <w:r>
        <w:rPr>
          <w:rFonts w:ascii="Times New Roman" w:hAnsi="Times New Roman"/>
          <w:b/>
        </w:rPr>
        <w:t>В второй зоне муниципальное унитарное предприятие Богородского муниципального округа «Жилищно-коммунальное хозяйство села Каменки»</w:t>
      </w:r>
      <w:r>
        <w:rPr>
          <w:rFonts w:ascii="Times New Roman" w:hAnsi="Times New Roman"/>
        </w:rPr>
        <w:t xml:space="preserve"> осуществляет водоснабжение в с. Каменки Богородского муниципального округа.</w:t>
      </w:r>
    </w:p>
    <w:p>
      <w:pPr>
        <w:spacing w:after="0" w:line="240" w:lineRule="auto"/>
        <w:ind w:firstLine="567"/>
        <w:jc w:val="both"/>
        <w:rPr>
          <w:rFonts w:ascii="Times New Roman" w:hAnsi="Times New Roman"/>
        </w:rPr>
      </w:pPr>
      <w:r>
        <w:rPr>
          <w:rFonts w:ascii="Times New Roman" w:hAnsi="Times New Roman"/>
          <w:b/>
        </w:rPr>
        <w:t>В третьей зоне СПК «Колхоз «Искра»</w:t>
      </w:r>
      <w:r>
        <w:rPr>
          <w:rFonts w:ascii="Times New Roman" w:hAnsi="Times New Roman"/>
        </w:rPr>
        <w:t xml:space="preserve"> осуществляет водоснабжение в селе Алешково Богородского муниципального округа.</w:t>
      </w:r>
    </w:p>
    <w:p>
      <w:pPr>
        <w:spacing w:after="0" w:line="240" w:lineRule="auto"/>
        <w:ind w:firstLine="567"/>
        <w:jc w:val="both"/>
        <w:rPr>
          <w:rFonts w:ascii="Times New Roman" w:hAnsi="Times New Roman"/>
          <w:b/>
        </w:rPr>
      </w:pPr>
      <w:r>
        <w:rPr>
          <w:rFonts w:ascii="Times New Roman" w:hAnsi="Times New Roman"/>
          <w:b/>
        </w:rPr>
        <w:t xml:space="preserve">В четвертой зоне Муниципальное унитарное предприятие Богородского муниципального округа п. Буревестник (МУП п. Буревестник) </w:t>
      </w:r>
      <w:r>
        <w:rPr>
          <w:rFonts w:ascii="Times New Roman" w:hAnsi="Times New Roman"/>
        </w:rPr>
        <w:t xml:space="preserve">осуществляет водоснабжение в </w:t>
      </w:r>
      <w:r>
        <w:rPr>
          <w:rFonts w:ascii="Times New Roman" w:hAnsi="Times New Roman"/>
        </w:rPr>
        <w:br w:type="textWrapping"/>
      </w:r>
      <w:r>
        <w:rPr>
          <w:rFonts w:ascii="Times New Roman" w:hAnsi="Times New Roman"/>
        </w:rPr>
        <w:t>п. Буревестник, с. Доскино, д. Бурцево, д. Великосельево, с. Ефимьево, д. Крутец, п. Окский и д. Хватково – итого 8 населенных пунктов</w:t>
      </w:r>
    </w:p>
    <w:p>
      <w:pPr>
        <w:spacing w:after="0" w:line="240" w:lineRule="auto"/>
        <w:ind w:firstLine="567"/>
        <w:jc w:val="both"/>
        <w:rPr>
          <w:rFonts w:ascii="Times New Roman" w:hAnsi="Times New Roman"/>
          <w:b/>
        </w:rPr>
      </w:pPr>
      <w:r>
        <w:rPr>
          <w:rFonts w:ascii="Times New Roman" w:hAnsi="Times New Roman"/>
          <w:b/>
        </w:rPr>
        <w:t xml:space="preserve">В пятой зоне Общество с ограниченной ответственностью «Загородная сервисная служба» (ООО ЗСС) </w:t>
      </w:r>
      <w:r>
        <w:rPr>
          <w:rFonts w:ascii="Times New Roman" w:hAnsi="Times New Roman"/>
        </w:rPr>
        <w:t>осуществляет водоснабжение в селе Каменки.</w:t>
      </w:r>
    </w:p>
    <w:p>
      <w:pPr>
        <w:spacing w:after="0" w:line="240" w:lineRule="auto"/>
        <w:ind w:firstLine="567"/>
        <w:jc w:val="both"/>
        <w:rPr>
          <w:rFonts w:ascii="Times New Roman" w:hAnsi="Times New Roman"/>
          <w:b/>
        </w:rPr>
      </w:pPr>
      <w:r>
        <w:rPr>
          <w:rFonts w:ascii="Times New Roman" w:hAnsi="Times New Roman"/>
          <w:b/>
        </w:rPr>
        <w:t xml:space="preserve">В шестой зоне Общество с ограниченной ответственностью «Выбор Строй НН» </w:t>
      </w:r>
      <w:r>
        <w:rPr>
          <w:rFonts w:ascii="Times New Roman" w:hAnsi="Times New Roman"/>
        </w:rPr>
        <w:t>осуществляет водоснабжение в селе Каменки.</w:t>
      </w:r>
    </w:p>
    <w:p>
      <w:pPr>
        <w:spacing w:after="0" w:line="240" w:lineRule="auto"/>
        <w:ind w:firstLine="567"/>
        <w:jc w:val="both"/>
        <w:rPr>
          <w:rFonts w:ascii="Times New Roman" w:hAnsi="Times New Roman"/>
        </w:rPr>
      </w:pPr>
      <w:r>
        <w:rPr>
          <w:rFonts w:ascii="Times New Roman" w:hAnsi="Times New Roman"/>
          <w:b/>
        </w:rPr>
        <w:t>Горячее водоснабжение потребителей осуществляется в г. Богородск и в селе Каменки.</w:t>
      </w:r>
      <w:r>
        <w:rPr>
          <w:rFonts w:ascii="Times New Roman" w:hAnsi="Times New Roman"/>
        </w:rPr>
        <w:t xml:space="preserve"> Горячее водоснабжение потребителей осуществляется в г. Богородск АО «НОКК», в селе Каменки – ООО «Профстройпроект НН».</w:t>
      </w:r>
    </w:p>
    <w:p>
      <w:pPr>
        <w:spacing w:after="0" w:line="240" w:lineRule="auto"/>
        <w:ind w:firstLine="567"/>
        <w:jc w:val="both"/>
        <w:rPr>
          <w:rFonts w:ascii="Times New Roman" w:hAnsi="Times New Roman"/>
          <w:b/>
        </w:rPr>
      </w:pPr>
      <w:r>
        <w:rPr>
          <w:rFonts w:ascii="Times New Roman" w:hAnsi="Times New Roman"/>
          <w:b/>
        </w:rPr>
        <w:br w:type="page"/>
      </w:r>
    </w:p>
    <w:p>
      <w:pPr>
        <w:pStyle w:val="3"/>
        <w:spacing w:after="0"/>
        <w:rPr>
          <w:rFonts w:ascii="Times New Roman" w:hAnsi="Times New Roman" w:cs="Times New Roman"/>
          <w:color w:val="auto"/>
        </w:rPr>
      </w:pPr>
      <w:bookmarkStart w:id="101" w:name="_Toc118902863"/>
      <w:r>
        <w:rPr>
          <w:rFonts w:ascii="Times New Roman" w:hAnsi="Times New Roman" w:cs="Times New Roman"/>
          <w:color w:val="auto"/>
        </w:rPr>
        <w:t xml:space="preserve">Прогноз распределения расходов воды на водоснабжение </w:t>
      </w:r>
      <w:r>
        <w:rPr>
          <w:rFonts w:ascii="Times New Roman" w:hAnsi="Times New Roman" w:cs="Times New Roman"/>
          <w:color w:val="auto"/>
        </w:rPr>
        <w:br w:type="textWrapping"/>
      </w:r>
      <w:r>
        <w:rPr>
          <w:rFonts w:ascii="Times New Roman" w:hAnsi="Times New Roman" w:cs="Times New Roman"/>
          <w:color w:val="auto"/>
        </w:rPr>
        <w:t>по типам абонентов, в том числе на водоснабжение жилых зданий,</w:t>
      </w:r>
      <w:r>
        <w:rPr>
          <w:rFonts w:ascii="Times New Roman" w:hAnsi="Times New Roman" w:cs="Times New Roman"/>
          <w:color w:val="auto"/>
        </w:rPr>
        <w:br w:type="textWrapping"/>
      </w:r>
      <w:r>
        <w:rPr>
          <w:rFonts w:ascii="Times New Roman" w:hAnsi="Times New Roman" w:cs="Times New Roman"/>
          <w:color w:val="auto"/>
        </w:rPr>
        <w:t xml:space="preserve"> объектов общественно-делового назначения и бюджетные </w:t>
      </w:r>
      <w:r>
        <w:rPr>
          <w:rFonts w:ascii="Times New Roman" w:hAnsi="Times New Roman" w:cs="Times New Roman"/>
          <w:color w:val="auto"/>
        </w:rPr>
        <w:br w:type="textWrapping"/>
      </w:r>
      <w:r>
        <w:rPr>
          <w:rFonts w:ascii="Times New Roman" w:hAnsi="Times New Roman" w:cs="Times New Roman"/>
          <w:color w:val="auto"/>
        </w:rPr>
        <w:t>организации Богородского муниципального округа</w:t>
      </w:r>
      <w:bookmarkEnd w:id="101"/>
    </w:p>
    <w:p>
      <w:pPr>
        <w:spacing w:after="0" w:line="240" w:lineRule="auto"/>
        <w:ind w:firstLine="567"/>
        <w:jc w:val="both"/>
        <w:rPr>
          <w:rFonts w:ascii="Times New Roman" w:hAnsi="Times New Roman"/>
        </w:rPr>
      </w:pPr>
      <w:r>
        <w:rPr>
          <w:rFonts w:ascii="Times New Roman" w:hAnsi="Times New Roman"/>
        </w:rPr>
        <w:t>Распределение расходов воды на водоснабжение по группам абонентов Богородского муниципального округа в системе водоснабжения МУП «УВКХ» в период 2020 – 2022 гг., приведен в табл. 3.12.1.</w:t>
      </w:r>
    </w:p>
    <w:p>
      <w:pPr>
        <w:spacing w:after="0" w:line="240" w:lineRule="auto"/>
        <w:jc w:val="right"/>
        <w:rPr>
          <w:rFonts w:ascii="Times New Roman" w:hAnsi="Times New Roman"/>
          <w:sz w:val="20"/>
          <w:szCs w:val="20"/>
        </w:rPr>
      </w:pPr>
      <w:r>
        <w:rPr>
          <w:rFonts w:ascii="Times New Roman" w:hAnsi="Times New Roman"/>
          <w:b/>
          <w:sz w:val="20"/>
          <w:szCs w:val="20"/>
        </w:rPr>
        <w:t xml:space="preserve">Таблица 3.12.1. Структурный баланс реализации воды по группам абонентов в период </w:t>
      </w:r>
      <w:r>
        <w:rPr>
          <w:rFonts w:ascii="Times New Roman" w:hAnsi="Times New Roman"/>
          <w:b/>
          <w:sz w:val="20"/>
          <w:szCs w:val="20"/>
        </w:rPr>
        <w:br w:type="textWrapping"/>
      </w:r>
      <w:r>
        <w:rPr>
          <w:rFonts w:ascii="Times New Roman" w:hAnsi="Times New Roman"/>
          <w:b/>
          <w:sz w:val="20"/>
          <w:szCs w:val="20"/>
        </w:rPr>
        <w:t>2020 – 2022 гг. Богородского муниципального округа</w:t>
      </w:r>
      <w:r>
        <w:rPr>
          <w:rFonts w:ascii="Times New Roman" w:hAnsi="Times New Roman"/>
        </w:rPr>
        <w:t xml:space="preserve"> </w:t>
      </w:r>
      <w:r>
        <w:rPr>
          <w:rFonts w:ascii="Times New Roman" w:hAnsi="Times New Roman"/>
          <w:b/>
          <w:sz w:val="20"/>
          <w:szCs w:val="20"/>
        </w:rPr>
        <w:t>в системе водоснабжения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9"/>
        <w:gridCol w:w="1198"/>
        <w:gridCol w:w="1198"/>
        <w:gridCol w:w="1198"/>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67"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2433" w:type="pct"/>
            <w:gridSpan w:val="4"/>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Хозяйственно-питьевые нужды</w:t>
            </w:r>
            <w:r>
              <w:rPr>
                <w:rFonts w:ascii="Times New Roman" w:hAnsi="Times New Roman"/>
                <w:b/>
              </w:rPr>
              <w:t xml:space="preserve"> м</w:t>
            </w:r>
            <w:r>
              <w:rPr>
                <w:rFonts w:ascii="Times New Roman" w:hAnsi="Times New Roman"/>
                <w:b/>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67" w:type="pct"/>
            <w:vMerge w:val="continue"/>
            <w:noWrap w:val="0"/>
            <w:vAlign w:val="center"/>
          </w:tcPr>
          <w:p>
            <w:pPr>
              <w:spacing w:after="0" w:line="240" w:lineRule="auto"/>
              <w:jc w:val="center"/>
              <w:rPr>
                <w:rFonts w:ascii="Times New Roman" w:hAnsi="Times New Roman"/>
                <w:b/>
                <w:sz w:val="18"/>
                <w:szCs w:val="18"/>
              </w:rPr>
            </w:pP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rPr>
              <w:t>м</w:t>
            </w:r>
            <w:r>
              <w:rPr>
                <w:rFonts w:ascii="Times New Roman" w:hAnsi="Times New Roman"/>
                <w:b/>
                <w:vertAlign w:val="superscript"/>
              </w:rPr>
              <w:t>3</w:t>
            </w:r>
            <w:r>
              <w:rPr>
                <w:rFonts w:ascii="Times New Roman" w:hAnsi="Times New Roman"/>
                <w:b/>
              </w:rPr>
              <w:t>/</w:t>
            </w:r>
            <w:r>
              <w:rPr>
                <w:rFonts w:ascii="Times New Roman" w:hAnsi="Times New Roman"/>
                <w:b/>
                <w:sz w:val="18"/>
                <w:szCs w:val="18"/>
              </w:rPr>
              <w:t>год</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rPr>
              <w:t>м</w:t>
            </w:r>
            <w:r>
              <w:rPr>
                <w:rFonts w:ascii="Times New Roman" w:hAnsi="Times New Roman"/>
                <w:b/>
                <w:vertAlign w:val="superscript"/>
              </w:rPr>
              <w:t>3</w:t>
            </w:r>
            <w:r>
              <w:rPr>
                <w:rFonts w:ascii="Times New Roman" w:hAnsi="Times New Roman"/>
                <w:b/>
              </w:rPr>
              <w:t>/</w:t>
            </w:r>
            <w:r>
              <w:rPr>
                <w:rFonts w:ascii="Times New Roman" w:hAnsi="Times New Roman"/>
                <w:b/>
                <w:sz w:val="18"/>
                <w:szCs w:val="18"/>
              </w:rPr>
              <w:t>ср. сут.</w:t>
            </w:r>
          </w:p>
        </w:tc>
        <w:tc>
          <w:tcPr>
            <w:tcW w:w="60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5"/>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2020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1 755 755</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68,8</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4797</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76 747</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324 537</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887</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393 965</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15,4</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1076</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 по всем группам абонентов</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2 551 004</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6 970</w:t>
            </w:r>
          </w:p>
        </w:tc>
        <w:tc>
          <w:tcPr>
            <w:tcW w:w="60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5"/>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2021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1 879 139</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67,7</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5148</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81 349</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403 715</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14,5</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1106</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412 721</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14,9</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1131</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 по всем группам абонентов</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2 776 924</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7 608</w:t>
            </w:r>
          </w:p>
        </w:tc>
        <w:tc>
          <w:tcPr>
            <w:tcW w:w="60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5"/>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2022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1 812 371</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68,4</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4 965</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80 345</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388 626</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14,7</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1 065</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367 285</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w:t>
            </w:r>
          </w:p>
        </w:tc>
        <w:tc>
          <w:tcPr>
            <w:tcW w:w="60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1 006</w:t>
            </w:r>
          </w:p>
        </w:tc>
        <w:tc>
          <w:tcPr>
            <w:tcW w:w="60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67"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 по всем группам абонентов</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2 648 626</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w:t>
            </w:r>
          </w:p>
        </w:tc>
        <w:tc>
          <w:tcPr>
            <w:tcW w:w="60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7 256</w:t>
            </w:r>
          </w:p>
        </w:tc>
        <w:tc>
          <w:tcPr>
            <w:tcW w:w="60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 xml:space="preserve">Прогноз распределения расходов воды на водоснабжение по группам абонентов Богородского муниципального округа в системе водоснабжения МУП «УВКХ» в период 2023 – </w:t>
      </w:r>
      <w:r>
        <w:rPr>
          <w:rFonts w:ascii="Times New Roman" w:hAnsi="Times New Roman"/>
        </w:rPr>
        <w:br w:type="textWrapping"/>
      </w:r>
      <w:r>
        <w:rPr>
          <w:rFonts w:ascii="Times New Roman" w:hAnsi="Times New Roman"/>
        </w:rPr>
        <w:t>2032 гг., приведен в табл. 3.12.2.</w:t>
      </w:r>
    </w:p>
    <w:p>
      <w:pPr>
        <w:spacing w:after="0" w:line="240" w:lineRule="auto"/>
        <w:jc w:val="right"/>
        <w:rPr>
          <w:rFonts w:ascii="Times New Roman" w:hAnsi="Times New Roman"/>
        </w:rPr>
      </w:pPr>
      <w:r>
        <w:rPr>
          <w:rFonts w:ascii="Times New Roman" w:hAnsi="Times New Roman"/>
          <w:b/>
          <w:sz w:val="20"/>
          <w:szCs w:val="20"/>
        </w:rPr>
        <w:t xml:space="preserve">Таблица 3.12.2. Прогноз распределения расходов воды на водоснабжение по группам </w:t>
      </w:r>
      <w:r>
        <w:rPr>
          <w:rFonts w:ascii="Times New Roman" w:hAnsi="Times New Roman"/>
          <w:b/>
          <w:sz w:val="20"/>
          <w:szCs w:val="20"/>
        </w:rPr>
        <w:br w:type="textWrapping"/>
      </w:r>
      <w:r>
        <w:rPr>
          <w:rFonts w:ascii="Times New Roman" w:hAnsi="Times New Roman"/>
          <w:b/>
          <w:sz w:val="20"/>
          <w:szCs w:val="20"/>
        </w:rPr>
        <w:t>абонентов в период 2023 – 2032 гг. Богородского МО</w:t>
      </w:r>
      <w:r>
        <w:rPr>
          <w:rFonts w:ascii="Times New Roman" w:hAnsi="Times New Roman"/>
        </w:rPr>
        <w:t xml:space="preserve"> </w:t>
      </w:r>
      <w:r>
        <w:rPr>
          <w:rFonts w:ascii="Times New Roman" w:hAnsi="Times New Roman"/>
          <w:b/>
          <w:sz w:val="20"/>
          <w:szCs w:val="20"/>
        </w:rPr>
        <w:t>в системе водоснабжения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7"/>
        <w:gridCol w:w="2239"/>
        <w:gridCol w:w="10"/>
        <w:gridCol w:w="22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72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Группа потребителей</w:t>
            </w:r>
          </w:p>
        </w:tc>
        <w:tc>
          <w:tcPr>
            <w:tcW w:w="2271" w:type="pct"/>
            <w:gridSpan w:val="3"/>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Хозяйственно-питьевые нужды,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72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13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Годовые, м</w:t>
            </w:r>
            <w:r>
              <w:rPr>
                <w:rFonts w:ascii="Times New Roman" w:hAnsi="Times New Roman"/>
                <w:b/>
                <w:sz w:val="18"/>
                <w:szCs w:val="18"/>
                <w:vertAlign w:val="superscript"/>
              </w:rPr>
              <w:t>3</w:t>
            </w:r>
            <w:r>
              <w:rPr>
                <w:rFonts w:ascii="Times New Roman" w:hAnsi="Times New Roman"/>
                <w:b/>
                <w:sz w:val="18"/>
                <w:szCs w:val="18"/>
              </w:rPr>
              <w:t>/год</w:t>
            </w:r>
          </w:p>
        </w:tc>
        <w:tc>
          <w:tcPr>
            <w:tcW w:w="1135"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суточный, м</w:t>
            </w:r>
            <w:r>
              <w:rPr>
                <w:rFonts w:ascii="Times New Roman" w:hAnsi="Times New Roman"/>
                <w:b/>
                <w:sz w:val="18"/>
                <w:szCs w:val="18"/>
                <w:vertAlign w:val="superscript"/>
              </w:rPr>
              <w:t>3</w:t>
            </w:r>
            <w:r>
              <w:rPr>
                <w:rFonts w:ascii="Times New Roman" w:hAnsi="Times New Roman"/>
                <w:b/>
                <w:sz w:val="18"/>
                <w:szCs w:val="18"/>
              </w:rPr>
              <w:t>/сут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2023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2 013 275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408 281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2 915 799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7 988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2024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2 291 879</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5 278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81 618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409 554</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3 195 799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8 756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2025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2642077</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413946</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3 545 799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9 715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2026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3073275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3 975 799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10 893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2027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3 553 275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5 768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408 281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4 455 799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12 208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2028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4 171 879</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81 618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409 554</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5 075 799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13 906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2029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4 893 275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408 281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5 795 799</w:t>
            </w:r>
          </w:p>
        </w:tc>
        <w:tc>
          <w:tcPr>
            <w:tcW w:w="11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15 879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2030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5 748 275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408 281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6 650 799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18 221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2031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6 673 275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6 492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81 495</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408 281</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7 575 799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20 756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000" w:type="pct"/>
            <w:gridSpan w:val="4"/>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2032 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7 706 879</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Бюджетные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81 618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Промышленные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409 554</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Общественно-деловые объекты (организации)</w:t>
            </w:r>
          </w:p>
        </w:tc>
        <w:tc>
          <w:tcPr>
            <w:tcW w:w="1141" w:type="pct"/>
            <w:gridSpan w:val="2"/>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412 748</w:t>
            </w:r>
          </w:p>
        </w:tc>
        <w:tc>
          <w:tcPr>
            <w:tcW w:w="11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29"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b/>
                <w:sz w:val="18"/>
                <w:szCs w:val="18"/>
              </w:rPr>
              <w:t>Итого</w:t>
            </w:r>
          </w:p>
        </w:tc>
        <w:tc>
          <w:tcPr>
            <w:tcW w:w="1141" w:type="pct"/>
            <w:gridSpan w:val="2"/>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8 610 799</w:t>
            </w:r>
          </w:p>
        </w:tc>
        <w:tc>
          <w:tcPr>
            <w:tcW w:w="1130"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23 591</w:t>
            </w:r>
          </w:p>
        </w:tc>
      </w:tr>
    </w:tbl>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02" w:name="_Toc118902864"/>
      <w:r>
        <w:rPr>
          <w:rFonts w:ascii="Times New Roman" w:hAnsi="Times New Roman" w:cs="Times New Roman"/>
          <w:color w:val="auto"/>
        </w:rPr>
        <w:t xml:space="preserve">Сведения о фактических и планируемых потерях горячей, </w:t>
      </w:r>
      <w:r>
        <w:rPr>
          <w:rFonts w:ascii="Times New Roman" w:hAnsi="Times New Roman" w:cs="Times New Roman"/>
          <w:color w:val="auto"/>
        </w:rPr>
        <w:br w:type="textWrapping"/>
      </w:r>
      <w:r>
        <w:rPr>
          <w:rFonts w:ascii="Times New Roman" w:hAnsi="Times New Roman" w:cs="Times New Roman"/>
          <w:color w:val="auto"/>
        </w:rPr>
        <w:t xml:space="preserve">питьевой, технической воды при ее транспортировке </w:t>
      </w:r>
      <w:r>
        <w:rPr>
          <w:rFonts w:ascii="Times New Roman" w:hAnsi="Times New Roman" w:cs="Times New Roman"/>
          <w:color w:val="auto"/>
        </w:rPr>
        <w:br w:type="textWrapping"/>
      </w:r>
      <w:r>
        <w:rPr>
          <w:rFonts w:ascii="Times New Roman" w:hAnsi="Times New Roman" w:cs="Times New Roman"/>
          <w:color w:val="auto"/>
        </w:rPr>
        <w:t>(годовые, среднесуточные значения)</w:t>
      </w:r>
      <w:bookmarkEnd w:id="102"/>
    </w:p>
    <w:p>
      <w:pPr>
        <w:pStyle w:val="4"/>
        <w:spacing w:before="0" w:after="0"/>
        <w:rPr>
          <w:rFonts w:ascii="Times New Roman" w:hAnsi="Times New Roman" w:cs="Times New Roman"/>
          <w:color w:val="auto"/>
        </w:rPr>
      </w:pPr>
      <w:bookmarkStart w:id="103" w:name="_Toc118902865"/>
      <w:r>
        <w:rPr>
          <w:rFonts w:ascii="Times New Roman" w:hAnsi="Times New Roman" w:cs="Times New Roman"/>
          <w:color w:val="auto"/>
        </w:rPr>
        <w:t xml:space="preserve">Сведения о фактических и планируемых потерях горячей воды, </w:t>
      </w:r>
      <w:r>
        <w:rPr>
          <w:rFonts w:ascii="Times New Roman" w:hAnsi="Times New Roman" w:cs="Times New Roman"/>
          <w:color w:val="auto"/>
        </w:rPr>
        <w:br w:type="textWrapping"/>
      </w:r>
      <w:r>
        <w:rPr>
          <w:rFonts w:ascii="Times New Roman" w:hAnsi="Times New Roman" w:cs="Times New Roman"/>
          <w:color w:val="auto"/>
        </w:rPr>
        <w:t>технической воды при ее транспортировке АО «НОКК»</w:t>
      </w:r>
      <w:bookmarkEnd w:id="103"/>
    </w:p>
    <w:p>
      <w:pPr>
        <w:spacing w:after="0" w:line="240" w:lineRule="auto"/>
        <w:ind w:firstLine="567"/>
        <w:jc w:val="both"/>
        <w:rPr>
          <w:rFonts w:ascii="Times New Roman" w:hAnsi="Times New Roman"/>
        </w:rPr>
      </w:pPr>
      <w:r>
        <w:rPr>
          <w:rFonts w:ascii="Times New Roman" w:hAnsi="Times New Roman"/>
        </w:rPr>
        <w:t>Показатели подачи, реализации и потерь горячей воды от всех источников тепловой мощности АО «НОКК» приведены в табл. 3.13.1.</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3.13.1. Показатели подачи, реализации и потерь горячей воды от всех источников тепловой мощности АО «НОКК» в 2022 г., м</w:t>
      </w:r>
      <w:r>
        <w:rPr>
          <w:rFonts w:ascii="Times New Roman" w:hAnsi="Times New Roman"/>
          <w:b/>
          <w:sz w:val="20"/>
          <w:szCs w:val="20"/>
          <w:vertAlign w:val="superscript"/>
        </w:rPr>
        <w:t>3</w:t>
      </w:r>
      <w:r>
        <w:rPr>
          <w:rFonts w:ascii="Times New Roman" w:hAnsi="Times New Roman"/>
          <w:b/>
          <w:sz w:val="20"/>
          <w:szCs w:val="20"/>
        </w:rPr>
        <w:t xml:space="preserve"> </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3"/>
        <w:gridCol w:w="2362"/>
        <w:gridCol w:w="1159"/>
        <w:gridCol w:w="1159"/>
        <w:gridCol w:w="1159"/>
        <w:gridCol w:w="1161"/>
        <w:gridCol w:w="1159"/>
        <w:gridCol w:w="1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19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Источник</w:t>
            </w:r>
          </w:p>
          <w:p>
            <w:pPr>
              <w:spacing w:after="0" w:line="240" w:lineRule="auto"/>
              <w:jc w:val="center"/>
              <w:rPr>
                <w:rFonts w:ascii="Times New Roman" w:hAnsi="Times New Roman"/>
                <w:b/>
                <w:sz w:val="18"/>
                <w:szCs w:val="18"/>
              </w:rPr>
            </w:pPr>
            <w:r>
              <w:rPr>
                <w:rFonts w:ascii="Times New Roman" w:hAnsi="Times New Roman"/>
                <w:b/>
                <w:sz w:val="18"/>
                <w:szCs w:val="18"/>
              </w:rPr>
              <w:t>ГВС</w:t>
            </w:r>
          </w:p>
        </w:tc>
        <w:tc>
          <w:tcPr>
            <w:tcW w:w="117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Отпуск в сеть, м</w:t>
            </w:r>
            <w:r>
              <w:rPr>
                <w:rFonts w:ascii="Times New Roman" w:hAnsi="Times New Roman"/>
                <w:b/>
                <w:sz w:val="18"/>
                <w:szCs w:val="18"/>
                <w:vertAlign w:val="superscript"/>
              </w:rPr>
              <w:t>3</w:t>
            </w:r>
          </w:p>
        </w:tc>
        <w:tc>
          <w:tcPr>
            <w:tcW w:w="1177"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в сети, м</w:t>
            </w:r>
            <w:r>
              <w:rPr>
                <w:rFonts w:ascii="Times New Roman" w:hAnsi="Times New Roman"/>
                <w:b/>
                <w:sz w:val="18"/>
                <w:szCs w:val="18"/>
                <w:vertAlign w:val="superscript"/>
              </w:rPr>
              <w:t>3</w:t>
            </w:r>
          </w:p>
        </w:tc>
        <w:tc>
          <w:tcPr>
            <w:tcW w:w="1177"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Реализация,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19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5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5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58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5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58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1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9</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12209,181</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34,78</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854,64</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2,43</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12576,46</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1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20</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40171,039</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114,45</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2811,97</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8,01</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41376,17</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117,88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1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24</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4104,857</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11,69</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287,34</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0,82</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4228,01</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1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Котельная № 41</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2537,529</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7,23</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177,63</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0,51</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2613,65</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1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ТП Автопровод</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7415,056</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21,13</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488,44</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7637,51</w:t>
            </w:r>
          </w:p>
        </w:tc>
        <w:tc>
          <w:tcPr>
            <w:tcW w:w="58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271" w:type="pct"/>
            <w:shd w:val="clear" w:color="auto" w:fill="auto"/>
            <w:noWrap w:val="0"/>
            <w:vAlign w:val="center"/>
          </w:tcPr>
          <w:p>
            <w:pPr>
              <w:spacing w:after="0" w:line="240" w:lineRule="auto"/>
              <w:jc w:val="center"/>
              <w:rPr>
                <w:rFonts w:ascii="Times New Roman" w:hAnsi="Times New Roman"/>
                <w:b/>
                <w:sz w:val="18"/>
                <w:szCs w:val="18"/>
              </w:rPr>
            </w:pPr>
          </w:p>
        </w:tc>
        <w:tc>
          <w:tcPr>
            <w:tcW w:w="11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58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66 438</w:t>
            </w:r>
          </w:p>
        </w:tc>
        <w:tc>
          <w:tcPr>
            <w:tcW w:w="588"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w:t>
            </w:r>
          </w:p>
        </w:tc>
        <w:tc>
          <w:tcPr>
            <w:tcW w:w="588"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4 620</w:t>
            </w:r>
          </w:p>
        </w:tc>
        <w:tc>
          <w:tcPr>
            <w:tcW w:w="589" w:type="pct"/>
            <w:shd w:val="clear" w:color="auto" w:fill="auto"/>
            <w:noWrap w:val="0"/>
            <w:vAlign w:val="center"/>
          </w:tcPr>
          <w:p>
            <w:pPr>
              <w:spacing w:after="0" w:line="240" w:lineRule="auto"/>
              <w:jc w:val="center"/>
              <w:rPr>
                <w:rFonts w:ascii="Times New Roman" w:hAnsi="Times New Roman"/>
                <w:b/>
                <w:sz w:val="18"/>
                <w:szCs w:val="18"/>
              </w:rPr>
            </w:pPr>
          </w:p>
        </w:tc>
        <w:tc>
          <w:tcPr>
            <w:tcW w:w="5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68 432</w:t>
            </w:r>
          </w:p>
        </w:tc>
        <w:tc>
          <w:tcPr>
            <w:tcW w:w="589" w:type="pct"/>
            <w:shd w:val="clear" w:color="auto" w:fill="auto"/>
            <w:noWrap w:val="0"/>
            <w:vAlign w:val="center"/>
          </w:tcPr>
          <w:p>
            <w:pPr>
              <w:spacing w:after="0" w:line="240" w:lineRule="auto"/>
              <w:jc w:val="center"/>
              <w:rPr>
                <w:rFonts w:ascii="Times New Roman" w:hAnsi="Times New Roman"/>
                <w:b/>
                <w:sz w:val="18"/>
                <w:szCs w:val="18"/>
              </w:rPr>
            </w:pPr>
          </w:p>
        </w:tc>
      </w:tr>
    </w:tbl>
    <w:p>
      <w:pPr>
        <w:spacing w:after="0" w:line="240" w:lineRule="auto"/>
        <w:ind w:firstLine="567"/>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Данные о фактических потерях горячей воды от всех источников тепловой мощности АО «НОКК» в период 2018 – 2022 гг. приведены в табл. 3.13.2.</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3.13.2. Данные о фактических потерях горячей воды от всех источников </w:t>
      </w:r>
      <w:r>
        <w:rPr>
          <w:rFonts w:ascii="Times New Roman" w:hAnsi="Times New Roman"/>
          <w:b/>
          <w:sz w:val="20"/>
          <w:szCs w:val="20"/>
        </w:rPr>
        <w:br w:type="textWrapping"/>
      </w:r>
      <w:r>
        <w:rPr>
          <w:rFonts w:ascii="Times New Roman" w:hAnsi="Times New Roman"/>
          <w:b/>
          <w:sz w:val="20"/>
          <w:szCs w:val="20"/>
        </w:rPr>
        <w:t>тепловой мощности АО «НОКК» в период 2018 – 2022 гг. м</w:t>
      </w:r>
      <w:r>
        <w:rPr>
          <w:rFonts w:ascii="Times New Roman" w:hAnsi="Times New Roman"/>
          <w:b/>
          <w:sz w:val="20"/>
          <w:szCs w:val="20"/>
          <w:vertAlign w:val="superscript"/>
        </w:rPr>
        <w:t>3</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7"/>
        <w:gridCol w:w="804"/>
        <w:gridCol w:w="806"/>
        <w:gridCol w:w="804"/>
        <w:gridCol w:w="806"/>
        <w:gridCol w:w="804"/>
        <w:gridCol w:w="806"/>
        <w:gridCol w:w="804"/>
        <w:gridCol w:w="806"/>
        <w:gridCol w:w="804"/>
        <w:gridCol w:w="8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blHeader/>
        </w:trPr>
        <w:tc>
          <w:tcPr>
            <w:tcW w:w="91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4083"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r>
              <w:rPr>
                <w:rFonts w:ascii="Times New Roman" w:hAnsi="Times New Roman"/>
                <w:b/>
                <w:sz w:val="20"/>
                <w:szCs w:val="20"/>
              </w:rPr>
              <w:t xml:space="preserve"> м</w:t>
            </w:r>
            <w:r>
              <w:rPr>
                <w:rFonts w:ascii="Times New Roman" w:hAnsi="Times New Roman"/>
                <w:b/>
                <w:sz w:val="20"/>
                <w:szCs w:val="20"/>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blHeader/>
        </w:trPr>
        <w:tc>
          <w:tcPr>
            <w:tcW w:w="91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17"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817"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17"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17"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15"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blHeader/>
        </w:trPr>
        <w:tc>
          <w:tcPr>
            <w:tcW w:w="91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91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5071,63</w:t>
            </w:r>
          </w:p>
        </w:tc>
        <w:tc>
          <w:tcPr>
            <w:tcW w:w="4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14,45</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4898,91</w:t>
            </w:r>
          </w:p>
        </w:tc>
        <w:tc>
          <w:tcPr>
            <w:tcW w:w="4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13,95</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4560,36</w:t>
            </w:r>
          </w:p>
        </w:tc>
        <w:tc>
          <w:tcPr>
            <w:tcW w:w="4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12,99</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4650,02</w:t>
            </w:r>
          </w:p>
        </w:tc>
        <w:tc>
          <w:tcPr>
            <w:tcW w:w="4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13,16</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4620,6</w:t>
            </w:r>
          </w:p>
        </w:tc>
        <w:tc>
          <w:tcPr>
            <w:tcW w:w="40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13,25</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Данные о прогнозируемых потерях горячей воды от всех источников тепловой мощности АО «НОКК» в период 2023 – 2032 гг. приведены в табл. 3.13.3.</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3.13.3. Данные о фактических потерях горячей воды при транспортировке от всех источников тепловой мощности АО «НОКК» в период 2023 – 2032 гг. м</w:t>
      </w:r>
      <w:r>
        <w:rPr>
          <w:rFonts w:ascii="Times New Roman" w:hAnsi="Times New Roman"/>
          <w:b/>
          <w:sz w:val="20"/>
          <w:szCs w:val="20"/>
          <w:vertAlign w:val="superscript"/>
        </w:rPr>
        <w:t>3</w:t>
      </w:r>
      <w:r>
        <w:rPr>
          <w:rFonts w:ascii="Times New Roman" w:hAnsi="Times New Roman"/>
          <w:b/>
          <w:sz w:val="20"/>
          <w:szCs w:val="20"/>
        </w:rPr>
        <w:t xml:space="preserve"> </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4"/>
        <w:gridCol w:w="821"/>
        <w:gridCol w:w="822"/>
        <w:gridCol w:w="822"/>
        <w:gridCol w:w="822"/>
        <w:gridCol w:w="822"/>
        <w:gridCol w:w="822"/>
        <w:gridCol w:w="822"/>
        <w:gridCol w:w="822"/>
        <w:gridCol w:w="822"/>
        <w:gridCol w:w="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12" w:hRule="atLeast"/>
        </w:trPr>
        <w:tc>
          <w:tcPr>
            <w:tcW w:w="83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4165"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r>
              <w:rPr>
                <w:rFonts w:ascii="Times New Roman" w:hAnsi="Times New Roman"/>
                <w:b/>
                <w:sz w:val="20"/>
                <w:szCs w:val="20"/>
              </w:rPr>
              <w:t xml:space="preserve"> м</w:t>
            </w:r>
            <w:r>
              <w:rPr>
                <w:rFonts w:ascii="Times New Roman" w:hAnsi="Times New Roman"/>
                <w:b/>
                <w:sz w:val="20"/>
                <w:szCs w:val="20"/>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12" w:hRule="atLeast"/>
        </w:trPr>
        <w:tc>
          <w:tcPr>
            <w:tcW w:w="83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12" w:hRule="atLeast"/>
        </w:trPr>
        <w:tc>
          <w:tcPr>
            <w:tcW w:w="83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83" w:hRule="atLeast"/>
        </w:trPr>
        <w:tc>
          <w:tcPr>
            <w:tcW w:w="83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4935,3</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14,06</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5034,0</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14,34</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5134,7</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14,6</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5237,4</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14,9</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5342,1</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15,2</w:t>
            </w:r>
          </w:p>
        </w:tc>
      </w:tr>
    </w:tbl>
    <w:p>
      <w:pPr>
        <w:spacing w:after="0" w:line="240" w:lineRule="auto"/>
        <w:jc w:val="both"/>
        <w:rPr>
          <w:rFonts w:ascii="Times New Roman" w:hAnsi="Times New Roman"/>
        </w:rPr>
      </w:pPr>
    </w:p>
    <w:p>
      <w:pPr>
        <w:spacing w:after="0" w:line="240" w:lineRule="auto"/>
        <w:ind w:firstLine="567"/>
        <w:jc w:val="right"/>
        <w:rPr>
          <w:rFonts w:ascii="Times New Roman" w:hAnsi="Times New Roman"/>
          <w:sz w:val="20"/>
          <w:szCs w:val="20"/>
        </w:rPr>
      </w:pPr>
      <w:r>
        <w:rPr>
          <w:rFonts w:ascii="Times New Roman" w:hAnsi="Times New Roman"/>
          <w:b/>
          <w:sz w:val="20"/>
          <w:szCs w:val="20"/>
        </w:rPr>
        <w:t>Продолжение таблицы 3.13.3</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2"/>
        <w:gridCol w:w="819"/>
        <w:gridCol w:w="822"/>
        <w:gridCol w:w="822"/>
        <w:gridCol w:w="822"/>
        <w:gridCol w:w="822"/>
        <w:gridCol w:w="822"/>
        <w:gridCol w:w="822"/>
        <w:gridCol w:w="822"/>
        <w:gridCol w:w="822"/>
        <w:gridCol w:w="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12" w:hRule="atLeast"/>
        </w:trPr>
        <w:tc>
          <w:tcPr>
            <w:tcW w:w="83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4166"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r>
              <w:rPr>
                <w:rFonts w:ascii="Times New Roman" w:hAnsi="Times New Roman"/>
                <w:b/>
                <w:sz w:val="20"/>
                <w:szCs w:val="20"/>
              </w:rPr>
              <w:t xml:space="preserve"> м</w:t>
            </w:r>
            <w:r>
              <w:rPr>
                <w:rFonts w:ascii="Times New Roman" w:hAnsi="Times New Roman"/>
                <w:b/>
                <w:sz w:val="20"/>
                <w:szCs w:val="20"/>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12" w:hRule="atLeast"/>
        </w:trPr>
        <w:tc>
          <w:tcPr>
            <w:tcW w:w="83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83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12" w:hRule="atLeast"/>
        </w:trPr>
        <w:tc>
          <w:tcPr>
            <w:tcW w:w="83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83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5448,9</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15,5</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5557,9</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15,8</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5669,1</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16,15</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5782,4</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16,47</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5898,1</w:t>
            </w:r>
          </w:p>
        </w:tc>
        <w:tc>
          <w:tcPr>
            <w:tcW w:w="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16,8</w:t>
            </w:r>
          </w:p>
        </w:tc>
      </w:tr>
    </w:tbl>
    <w:p>
      <w:pPr>
        <w:spacing w:after="0" w:line="240" w:lineRule="auto"/>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Данные о потерях тепловой энергии с утечками и через изоляцию при горячем водоснабжении от всех источников тепловой мощности АО «НОКК» в период 2018 – 2022 гг., приведены в табл. 3.13.4.</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3.13.4. Данные о фактических потерях горячей воды с утечками и через </w:t>
      </w:r>
      <w:r>
        <w:rPr>
          <w:rFonts w:ascii="Times New Roman" w:hAnsi="Times New Roman"/>
          <w:b/>
          <w:sz w:val="20"/>
          <w:szCs w:val="20"/>
        </w:rPr>
        <w:br w:type="textWrapping"/>
      </w:r>
      <w:r>
        <w:rPr>
          <w:rFonts w:ascii="Times New Roman" w:hAnsi="Times New Roman"/>
          <w:b/>
          <w:sz w:val="20"/>
          <w:szCs w:val="20"/>
        </w:rPr>
        <w:t xml:space="preserve">изоляцию от всех источников тепловой мощности АО «НОКК» в период 2018 – 2022 гг. Гкал </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85"/>
        <w:gridCol w:w="1334"/>
        <w:gridCol w:w="1334"/>
        <w:gridCol w:w="1334"/>
        <w:gridCol w:w="1334"/>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61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3384"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Гкал/год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61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7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67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67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7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7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61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теплоты с утечками</w:t>
            </w:r>
          </w:p>
        </w:tc>
        <w:tc>
          <w:tcPr>
            <w:tcW w:w="6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328,97</w:t>
            </w:r>
          </w:p>
        </w:tc>
        <w:tc>
          <w:tcPr>
            <w:tcW w:w="6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325,60</w:t>
            </w:r>
          </w:p>
        </w:tc>
        <w:tc>
          <w:tcPr>
            <w:tcW w:w="6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305,22</w:t>
            </w:r>
          </w:p>
        </w:tc>
        <w:tc>
          <w:tcPr>
            <w:tcW w:w="6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316,92</w:t>
            </w:r>
          </w:p>
        </w:tc>
        <w:tc>
          <w:tcPr>
            <w:tcW w:w="6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316,91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616" w:type="pct"/>
            <w:tcBorders>
              <w:bottom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теплоты через изоляцию</w:t>
            </w:r>
          </w:p>
        </w:tc>
        <w:tc>
          <w:tcPr>
            <w:tcW w:w="67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2960,69</w:t>
            </w:r>
          </w:p>
        </w:tc>
        <w:tc>
          <w:tcPr>
            <w:tcW w:w="67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2930,37</w:t>
            </w:r>
          </w:p>
        </w:tc>
        <w:tc>
          <w:tcPr>
            <w:tcW w:w="67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2747,00</w:t>
            </w:r>
          </w:p>
        </w:tc>
        <w:tc>
          <w:tcPr>
            <w:tcW w:w="67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2852,27</w:t>
            </w:r>
          </w:p>
        </w:tc>
        <w:tc>
          <w:tcPr>
            <w:tcW w:w="67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2852,19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61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Суммарные потери горячей воды с утечками и через изоляцию</w:t>
            </w:r>
          </w:p>
        </w:tc>
        <w:tc>
          <w:tcPr>
            <w:tcW w:w="67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3 289,7</w:t>
            </w:r>
          </w:p>
        </w:tc>
        <w:tc>
          <w:tcPr>
            <w:tcW w:w="67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3 256,0</w:t>
            </w:r>
          </w:p>
        </w:tc>
        <w:tc>
          <w:tcPr>
            <w:tcW w:w="67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3 052,2</w:t>
            </w:r>
          </w:p>
        </w:tc>
        <w:tc>
          <w:tcPr>
            <w:tcW w:w="67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3 169,2</w:t>
            </w:r>
          </w:p>
        </w:tc>
        <w:tc>
          <w:tcPr>
            <w:tcW w:w="67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3 169,1</w:t>
            </w:r>
          </w:p>
        </w:tc>
      </w:tr>
    </w:tbl>
    <w:p>
      <w:pPr>
        <w:spacing w:after="0" w:line="240" w:lineRule="auto"/>
        <w:ind w:firstLine="567"/>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Прогнозируемые данные о потерях тепловой энергии с утечками и через изоляцию при горячем водоснабжении в период 2023 – 2032 гг. приведены в табл. 3.13.5.</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3.13.5. Прогнозируемые данные о потерях тепловой энергии с утечками и через изоляцию при горячем водоснабжении в период 2023 –2032 гг., Гкал </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1"/>
        <w:gridCol w:w="1516"/>
        <w:gridCol w:w="1515"/>
        <w:gridCol w:w="1517"/>
        <w:gridCol w:w="1515"/>
        <w:gridCol w:w="1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152"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3848"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152"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6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76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77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76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77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15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теплоты с утечками</w:t>
            </w:r>
          </w:p>
        </w:tc>
        <w:tc>
          <w:tcPr>
            <w:tcW w:w="7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329,7</w:t>
            </w:r>
          </w:p>
        </w:tc>
        <w:tc>
          <w:tcPr>
            <w:tcW w:w="7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336,3</w:t>
            </w:r>
          </w:p>
        </w:tc>
        <w:tc>
          <w:tcPr>
            <w:tcW w:w="7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343,0</w:t>
            </w:r>
          </w:p>
        </w:tc>
        <w:tc>
          <w:tcPr>
            <w:tcW w:w="7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349,9</w:t>
            </w:r>
          </w:p>
        </w:tc>
        <w:tc>
          <w:tcPr>
            <w:tcW w:w="7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15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теплоты через изоляцию</w:t>
            </w:r>
          </w:p>
        </w:tc>
        <w:tc>
          <w:tcPr>
            <w:tcW w:w="7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2967,5</w:t>
            </w:r>
          </w:p>
        </w:tc>
        <w:tc>
          <w:tcPr>
            <w:tcW w:w="7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3026,9</w:t>
            </w:r>
          </w:p>
        </w:tc>
        <w:tc>
          <w:tcPr>
            <w:tcW w:w="7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3087,4</w:t>
            </w:r>
          </w:p>
        </w:tc>
        <w:tc>
          <w:tcPr>
            <w:tcW w:w="76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3149,1</w:t>
            </w:r>
          </w:p>
        </w:tc>
        <w:tc>
          <w:tcPr>
            <w:tcW w:w="7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3212,10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15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Суммарные потери горячей воды с утечками и через изоляцию</w:t>
            </w:r>
          </w:p>
        </w:tc>
        <w:tc>
          <w:tcPr>
            <w:tcW w:w="76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3 297,2</w:t>
            </w:r>
          </w:p>
        </w:tc>
        <w:tc>
          <w:tcPr>
            <w:tcW w:w="76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3 363,2</w:t>
            </w:r>
          </w:p>
        </w:tc>
        <w:tc>
          <w:tcPr>
            <w:tcW w:w="770"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3 430,4</w:t>
            </w:r>
          </w:p>
        </w:tc>
        <w:tc>
          <w:tcPr>
            <w:tcW w:w="76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3 499,0</w:t>
            </w:r>
          </w:p>
        </w:tc>
        <w:tc>
          <w:tcPr>
            <w:tcW w:w="77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3 569,0</w:t>
            </w:r>
          </w:p>
        </w:tc>
      </w:tr>
    </w:tbl>
    <w:p>
      <w:pPr>
        <w:spacing w:after="0" w:line="240" w:lineRule="auto"/>
        <w:rPr>
          <w:rFonts w:ascii="Times New Roman" w:hAnsi="Times New Roman"/>
          <w:sz w:val="16"/>
          <w:szCs w:val="16"/>
        </w:rPr>
      </w:pPr>
    </w:p>
    <w:p>
      <w:pPr>
        <w:spacing w:after="0" w:line="240" w:lineRule="auto"/>
        <w:jc w:val="right"/>
        <w:rPr>
          <w:rFonts w:ascii="Times New Roman" w:hAnsi="Times New Roman"/>
          <w:b/>
          <w:sz w:val="20"/>
          <w:szCs w:val="20"/>
        </w:rPr>
      </w:pPr>
      <w:r>
        <w:rPr>
          <w:rFonts w:ascii="Times New Roman" w:hAnsi="Times New Roman"/>
          <w:b/>
          <w:sz w:val="20"/>
          <w:szCs w:val="20"/>
        </w:rPr>
        <w:t>Продолжение таблицы 3.13.5</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9"/>
        <w:gridCol w:w="1520"/>
        <w:gridCol w:w="1519"/>
        <w:gridCol w:w="1519"/>
        <w:gridCol w:w="1519"/>
        <w:gridCol w:w="1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14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3854"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14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7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7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7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7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14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теплоты с утечками</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364,0</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371,3</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378,8</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386,3</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14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теплоты через изоляцию</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3276,4</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3342,0</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3408,8</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3476,9</w:t>
            </w:r>
          </w:p>
        </w:tc>
        <w:tc>
          <w:tcPr>
            <w:tcW w:w="7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114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Суммарные потери горячей воды с утечками и через изоляцию</w:t>
            </w:r>
          </w:p>
        </w:tc>
        <w:tc>
          <w:tcPr>
            <w:tcW w:w="77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3 640,4</w:t>
            </w:r>
          </w:p>
        </w:tc>
        <w:tc>
          <w:tcPr>
            <w:tcW w:w="771"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3 713,3</w:t>
            </w:r>
          </w:p>
        </w:tc>
        <w:tc>
          <w:tcPr>
            <w:tcW w:w="771"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3 787,6</w:t>
            </w:r>
          </w:p>
        </w:tc>
        <w:tc>
          <w:tcPr>
            <w:tcW w:w="771"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3 863,2</w:t>
            </w:r>
          </w:p>
        </w:tc>
        <w:tc>
          <w:tcPr>
            <w:tcW w:w="771"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3 940,6</w:t>
            </w:r>
          </w:p>
        </w:tc>
      </w:tr>
    </w:tbl>
    <w:p>
      <w:pPr>
        <w:spacing w:after="0" w:line="240" w:lineRule="auto"/>
        <w:rPr>
          <w:rFonts w:ascii="Times New Roman" w:hAnsi="Times New Roman"/>
          <w:sz w:val="16"/>
          <w:szCs w:val="16"/>
        </w:rPr>
      </w:pPr>
    </w:p>
    <w:p>
      <w:pPr>
        <w:spacing w:after="0" w:line="240" w:lineRule="auto"/>
        <w:rPr>
          <w:rFonts w:ascii="Times New Roman" w:hAnsi="Times New Roman"/>
          <w:sz w:val="16"/>
          <w:szCs w:val="16"/>
        </w:rPr>
      </w:pPr>
      <w:r>
        <w:rPr>
          <w:rFonts w:ascii="Times New Roman" w:hAnsi="Times New Roman"/>
          <w:sz w:val="16"/>
          <w:szCs w:val="16"/>
        </w:rPr>
        <w:br w:type="page"/>
      </w:r>
    </w:p>
    <w:p>
      <w:pPr>
        <w:pStyle w:val="4"/>
        <w:spacing w:before="0" w:after="0"/>
        <w:rPr>
          <w:rFonts w:ascii="Times New Roman" w:hAnsi="Times New Roman" w:cs="Times New Roman"/>
          <w:color w:val="auto"/>
        </w:rPr>
      </w:pPr>
      <w:bookmarkStart w:id="104" w:name="_Toc118902866"/>
      <w:r>
        <w:rPr>
          <w:rFonts w:ascii="Times New Roman" w:hAnsi="Times New Roman" w:cs="Times New Roman"/>
          <w:color w:val="auto"/>
        </w:rPr>
        <w:t xml:space="preserve">Сведения о фактических и планируемых потерях питьевой </w:t>
      </w:r>
      <w:r>
        <w:rPr>
          <w:rFonts w:ascii="Times New Roman" w:hAnsi="Times New Roman" w:cs="Times New Roman"/>
          <w:color w:val="auto"/>
        </w:rPr>
        <w:br w:type="textWrapping"/>
      </w:r>
      <w:r>
        <w:rPr>
          <w:rFonts w:ascii="Times New Roman" w:hAnsi="Times New Roman" w:cs="Times New Roman"/>
          <w:color w:val="auto"/>
        </w:rPr>
        <w:t xml:space="preserve">воды при ее транспортировке в населенных пунктах, сети </w:t>
      </w:r>
      <w:r>
        <w:rPr>
          <w:rFonts w:ascii="Times New Roman" w:hAnsi="Times New Roman" w:cs="Times New Roman"/>
          <w:color w:val="auto"/>
        </w:rPr>
        <w:br w:type="textWrapping"/>
      </w:r>
      <w:r>
        <w:rPr>
          <w:rFonts w:ascii="Times New Roman" w:hAnsi="Times New Roman" w:cs="Times New Roman"/>
          <w:color w:val="auto"/>
        </w:rPr>
        <w:t>водоснабжения которых эксплуатируются МУП «УВКХ»</w:t>
      </w:r>
      <w:bookmarkEnd w:id="104"/>
    </w:p>
    <w:p>
      <w:pPr>
        <w:spacing w:after="0" w:line="240" w:lineRule="auto"/>
        <w:ind w:firstLine="567"/>
        <w:jc w:val="both"/>
        <w:rPr>
          <w:rFonts w:ascii="Times New Roman" w:hAnsi="Times New Roman"/>
        </w:rPr>
      </w:pPr>
      <w:r>
        <w:rPr>
          <w:rFonts w:ascii="Times New Roman" w:hAnsi="Times New Roman"/>
        </w:rPr>
        <w:t>Годовые показатели подачи и реализации воды в системе водоснабжения МУП «УВКХ» в 2022 г. приведены в табл. 3.13.6.</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3.13.6. Годовые показатели подачи и реализации воды </w:t>
      </w:r>
      <w:r>
        <w:rPr>
          <w:rFonts w:ascii="Times New Roman" w:hAnsi="Times New Roman"/>
          <w:b/>
          <w:sz w:val="20"/>
          <w:szCs w:val="20"/>
        </w:rPr>
        <w:br w:type="textWrapping"/>
      </w:r>
      <w:r>
        <w:rPr>
          <w:rFonts w:ascii="Times New Roman" w:hAnsi="Times New Roman"/>
          <w:b/>
          <w:sz w:val="20"/>
          <w:szCs w:val="20"/>
        </w:rPr>
        <w:t>в системе водоснабжения МУП «УВКХ» в 2022 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9"/>
        <w:gridCol w:w="1312"/>
        <w:gridCol w:w="1312"/>
        <w:gridCol w:w="1439"/>
        <w:gridCol w:w="1314"/>
        <w:gridCol w:w="1216"/>
        <w:gridCol w:w="1413"/>
        <w:gridCol w:w="1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Поднято</w:t>
            </w:r>
            <w:r>
              <w:rPr>
                <w:rFonts w:ascii="Times New Roman" w:hAnsi="Times New Roman"/>
                <w:b/>
                <w:sz w:val="18"/>
                <w:szCs w:val="18"/>
              </w:rPr>
              <w:br w:type="textWrapping"/>
            </w:r>
            <w:r>
              <w:rPr>
                <w:rFonts w:ascii="Times New Roman" w:hAnsi="Times New Roman"/>
                <w:b/>
                <w:sz w:val="18"/>
                <w:szCs w:val="18"/>
              </w:rPr>
              <w:t>воды</w:t>
            </w: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при</w:t>
            </w:r>
            <w:r>
              <w:rPr>
                <w:rFonts w:ascii="Times New Roman" w:hAnsi="Times New Roman"/>
                <w:b/>
                <w:sz w:val="18"/>
                <w:szCs w:val="18"/>
              </w:rPr>
              <w:br w:type="textWrapping"/>
            </w:r>
            <w:r>
              <w:rPr>
                <w:rFonts w:ascii="Times New Roman" w:hAnsi="Times New Roman"/>
                <w:b/>
                <w:sz w:val="18"/>
                <w:szCs w:val="18"/>
              </w:rPr>
              <w:t>подъёме</w:t>
            </w:r>
          </w:p>
        </w:tc>
        <w:tc>
          <w:tcPr>
            <w:tcW w:w="7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Расход на собственные нужды</w:t>
            </w:r>
          </w:p>
        </w:tc>
        <w:tc>
          <w:tcPr>
            <w:tcW w:w="66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Отпуск в сеть</w:t>
            </w:r>
          </w:p>
        </w:tc>
        <w:tc>
          <w:tcPr>
            <w:tcW w:w="6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в сети</w:t>
            </w:r>
          </w:p>
        </w:tc>
        <w:tc>
          <w:tcPr>
            <w:tcW w:w="7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Реализация</w:t>
            </w:r>
          </w:p>
        </w:tc>
        <w:tc>
          <w:tcPr>
            <w:tcW w:w="6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Неучтённые потери и расходы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8"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6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7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6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7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6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5 093 079</w:t>
            </w:r>
          </w:p>
        </w:tc>
        <w:tc>
          <w:tcPr>
            <w:tcW w:w="66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214 343</w:t>
            </w:r>
          </w:p>
        </w:tc>
        <w:tc>
          <w:tcPr>
            <w:tcW w:w="7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687 847</w:t>
            </w:r>
          </w:p>
        </w:tc>
        <w:tc>
          <w:tcPr>
            <w:tcW w:w="66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4 190 889</w:t>
            </w:r>
          </w:p>
        </w:tc>
        <w:tc>
          <w:tcPr>
            <w:tcW w:w="6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467 286</w:t>
            </w:r>
          </w:p>
        </w:tc>
        <w:tc>
          <w:tcPr>
            <w:tcW w:w="7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2 648 626</w:t>
            </w:r>
          </w:p>
        </w:tc>
        <w:tc>
          <w:tcPr>
            <w:tcW w:w="67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1 074 977</w:t>
            </w:r>
          </w:p>
        </w:tc>
      </w:tr>
    </w:tbl>
    <w:p>
      <w:pPr>
        <w:spacing w:after="0" w:line="240" w:lineRule="auto"/>
        <w:ind w:firstLine="567"/>
        <w:jc w:val="both"/>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Данные о фактических потерях воды в системе водоснабжения МУП «УВКХ» в период 2020 - 2022 г. приведены в табл. 3.13.7.</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 3.13.7. Данные о фактических потерях воды в системе</w:t>
      </w:r>
      <w:r>
        <w:rPr>
          <w:rFonts w:ascii="Times New Roman" w:hAnsi="Times New Roman"/>
          <w:b/>
          <w:sz w:val="20"/>
          <w:szCs w:val="20"/>
        </w:rPr>
        <w:br w:type="textWrapping"/>
      </w:r>
      <w:r>
        <w:rPr>
          <w:rFonts w:ascii="Times New Roman" w:hAnsi="Times New Roman"/>
          <w:b/>
          <w:sz w:val="20"/>
          <w:szCs w:val="20"/>
        </w:rPr>
        <w:t xml:space="preserve"> водоснабжения МУП «УВКХ» в период 2020 - 2022 г.</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53"/>
        <w:gridCol w:w="1149"/>
        <w:gridCol w:w="1151"/>
        <w:gridCol w:w="1149"/>
        <w:gridCol w:w="1151"/>
        <w:gridCol w:w="1149"/>
        <w:gridCol w:w="11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499"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3501" w:type="pct"/>
            <w:gridSpan w:val="6"/>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499" w:type="pct"/>
            <w:vMerge w:val="continue"/>
            <w:noWrap w:val="0"/>
            <w:vAlign w:val="center"/>
          </w:tcPr>
          <w:p>
            <w:pPr>
              <w:spacing w:after="0" w:line="240" w:lineRule="auto"/>
              <w:rPr>
                <w:rFonts w:ascii="Times New Roman" w:hAnsi="Times New Roman"/>
                <w:b/>
                <w:sz w:val="18"/>
                <w:szCs w:val="18"/>
              </w:rPr>
            </w:pPr>
          </w:p>
        </w:tc>
        <w:tc>
          <w:tcPr>
            <w:tcW w:w="116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116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116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499" w:type="pct"/>
            <w:vMerge w:val="continue"/>
            <w:noWrap w:val="0"/>
            <w:vAlign w:val="center"/>
          </w:tcPr>
          <w:p>
            <w:pPr>
              <w:spacing w:after="0" w:line="240" w:lineRule="auto"/>
              <w:rPr>
                <w:rFonts w:ascii="Times New Roman" w:hAnsi="Times New Roman"/>
                <w:b/>
                <w:sz w:val="18"/>
                <w:szCs w:val="18"/>
              </w:rPr>
            </w:pPr>
          </w:p>
        </w:tc>
        <w:tc>
          <w:tcPr>
            <w:tcW w:w="58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58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c>
          <w:tcPr>
            <w:tcW w:w="58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58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c>
          <w:tcPr>
            <w:tcW w:w="58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58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499"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при подъёме</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206 956</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565</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219 365</w:t>
            </w:r>
          </w:p>
        </w:tc>
        <w:tc>
          <w:tcPr>
            <w:tcW w:w="58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601</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214 343</w:t>
            </w:r>
          </w:p>
        </w:tc>
        <w:tc>
          <w:tcPr>
            <w:tcW w:w="58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499"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при транспортировке</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451 671</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1 234</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480 012</w:t>
            </w:r>
          </w:p>
        </w:tc>
        <w:tc>
          <w:tcPr>
            <w:tcW w:w="58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1 315</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467 286</w:t>
            </w:r>
          </w:p>
        </w:tc>
        <w:tc>
          <w:tcPr>
            <w:tcW w:w="58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499" w:type="pct"/>
            <w:noWrap w:val="0"/>
            <w:vAlign w:val="center"/>
          </w:tcPr>
          <w:p>
            <w:pPr>
              <w:spacing w:after="0" w:line="240" w:lineRule="auto"/>
              <w:rPr>
                <w:rFonts w:ascii="Times New Roman" w:hAnsi="Times New Roman"/>
                <w:sz w:val="18"/>
                <w:szCs w:val="18"/>
              </w:rPr>
            </w:pPr>
            <w:r>
              <w:rPr>
                <w:rFonts w:ascii="Times New Roman" w:hAnsi="Times New Roman"/>
                <w:sz w:val="18"/>
                <w:szCs w:val="18"/>
              </w:rPr>
              <w:t>Расход на собств. нужды</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662 198</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1 809</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698 245</w:t>
            </w:r>
          </w:p>
        </w:tc>
        <w:tc>
          <w:tcPr>
            <w:tcW w:w="58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1 913</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687 847</w:t>
            </w:r>
          </w:p>
        </w:tc>
        <w:tc>
          <w:tcPr>
            <w:tcW w:w="58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499"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Прочие потери</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1 062 879</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2 904</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1 026 579</w:t>
            </w:r>
          </w:p>
        </w:tc>
        <w:tc>
          <w:tcPr>
            <w:tcW w:w="58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2 812</w:t>
            </w:r>
          </w:p>
        </w:tc>
        <w:tc>
          <w:tcPr>
            <w:tcW w:w="58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1 074 977</w:t>
            </w:r>
          </w:p>
        </w:tc>
        <w:tc>
          <w:tcPr>
            <w:tcW w:w="58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2 945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499" w:type="pct"/>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58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2 383 704</w:t>
            </w:r>
          </w:p>
        </w:tc>
        <w:tc>
          <w:tcPr>
            <w:tcW w:w="58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6 512</w:t>
            </w:r>
          </w:p>
        </w:tc>
        <w:tc>
          <w:tcPr>
            <w:tcW w:w="58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c>
          <w:tcPr>
            <w:tcW w:w="58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6 641</w:t>
            </w:r>
          </w:p>
        </w:tc>
        <w:tc>
          <w:tcPr>
            <w:tcW w:w="58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2 444 453</w:t>
            </w:r>
          </w:p>
        </w:tc>
        <w:tc>
          <w:tcPr>
            <w:tcW w:w="58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6 697</w:t>
            </w:r>
          </w:p>
        </w:tc>
      </w:tr>
    </w:tbl>
    <w:p>
      <w:pPr>
        <w:spacing w:after="0" w:line="240" w:lineRule="auto"/>
        <w:ind w:firstLine="567"/>
        <w:jc w:val="both"/>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Годовые прогнозируемые потери воды в системе водоснабжения МУП «УВКХ» в период 2023 - 2032 гг. приведены в табл. 3.13.8.</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3.13.8. Годовые прогнозируемые потери воды в системе </w:t>
      </w:r>
      <w:r>
        <w:rPr>
          <w:rFonts w:ascii="Times New Roman" w:hAnsi="Times New Roman"/>
          <w:b/>
          <w:sz w:val="20"/>
          <w:szCs w:val="20"/>
        </w:rPr>
        <w:br w:type="textWrapping"/>
      </w:r>
      <w:r>
        <w:rPr>
          <w:rFonts w:ascii="Times New Roman" w:hAnsi="Times New Roman"/>
          <w:b/>
          <w:sz w:val="20"/>
          <w:szCs w:val="20"/>
        </w:rPr>
        <w:t>водоснабжения МУП «УВКХ»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99"/>
        <w:gridCol w:w="1289"/>
        <w:gridCol w:w="1289"/>
        <w:gridCol w:w="1289"/>
        <w:gridCol w:w="1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8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2615"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85" w:type="pct"/>
            <w:vMerge w:val="continue"/>
            <w:shd w:val="clear" w:color="auto" w:fill="auto"/>
            <w:noWrap w:val="0"/>
            <w:vAlign w:val="center"/>
          </w:tcPr>
          <w:p>
            <w:pPr>
              <w:spacing w:after="0" w:line="240" w:lineRule="auto"/>
              <w:jc w:val="center"/>
              <w:rPr>
                <w:rFonts w:ascii="Times New Roman" w:hAnsi="Times New Roman"/>
                <w:b/>
                <w:sz w:val="16"/>
                <w:szCs w:val="16"/>
              </w:rPr>
            </w:pPr>
          </w:p>
        </w:tc>
        <w:tc>
          <w:tcPr>
            <w:tcW w:w="6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6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6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6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85" w:type="pct"/>
            <w:vMerge w:val="continue"/>
            <w:shd w:val="clear" w:color="auto" w:fill="auto"/>
            <w:noWrap w:val="0"/>
            <w:vAlign w:val="center"/>
          </w:tcPr>
          <w:p>
            <w:pPr>
              <w:spacing w:after="0" w:line="240" w:lineRule="auto"/>
              <w:jc w:val="center"/>
              <w:rPr>
                <w:rFonts w:ascii="Times New Roman" w:hAnsi="Times New Roman"/>
                <w:b/>
                <w:sz w:val="16"/>
                <w:szCs w:val="16"/>
              </w:rPr>
            </w:pPr>
          </w:p>
        </w:tc>
        <w:tc>
          <w:tcPr>
            <w:tcW w:w="6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6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8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Поднято воды с поверхностных источников и скважин (прогноз суммарно)</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5 340 000</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5 620 000</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5 970 000</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6 400 000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8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подъёме</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8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8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Расход на собственные нужды</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6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85" w:type="pct"/>
            <w:tcBorders>
              <w:bottom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Прочие потери</w:t>
            </w:r>
          </w:p>
        </w:tc>
        <w:tc>
          <w:tcPr>
            <w:tcW w:w="65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65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65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65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8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 потери</w:t>
            </w:r>
          </w:p>
        </w:tc>
        <w:tc>
          <w:tcPr>
            <w:tcW w:w="65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c>
          <w:tcPr>
            <w:tcW w:w="65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c>
          <w:tcPr>
            <w:tcW w:w="65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c>
          <w:tcPr>
            <w:tcW w:w="65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r>
    </w:tbl>
    <w:p>
      <w:pPr>
        <w:spacing w:after="0" w:line="240" w:lineRule="auto"/>
        <w:rPr>
          <w:rFonts w:ascii="Times New Roman" w:hAnsi="Times New Roman"/>
          <w:sz w:val="20"/>
          <w:szCs w:val="20"/>
        </w:rPr>
      </w:pPr>
    </w:p>
    <w:p>
      <w:pPr>
        <w:spacing w:after="0" w:line="240" w:lineRule="auto"/>
        <w:jc w:val="right"/>
        <w:rPr>
          <w:rFonts w:ascii="Times New Roman" w:hAnsi="Times New Roman"/>
          <w:b/>
          <w:sz w:val="20"/>
          <w:szCs w:val="20"/>
        </w:rPr>
      </w:pPr>
      <w:r>
        <w:rPr>
          <w:rFonts w:ascii="Times New Roman" w:hAnsi="Times New Roman"/>
          <w:b/>
          <w:sz w:val="20"/>
          <w:szCs w:val="20"/>
        </w:rPr>
        <w:t>Продолжение таблицы 3.13.8</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95"/>
        <w:gridCol w:w="1043"/>
        <w:gridCol w:w="1043"/>
        <w:gridCol w:w="1042"/>
        <w:gridCol w:w="1042"/>
        <w:gridCol w:w="1042"/>
        <w:gridCol w:w="1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2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3176" w:type="pct"/>
            <w:gridSpan w:val="6"/>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24" w:type="pct"/>
            <w:vMerge w:val="continue"/>
            <w:shd w:val="clear" w:color="auto" w:fill="auto"/>
            <w:noWrap w:val="0"/>
            <w:vAlign w:val="center"/>
          </w:tcPr>
          <w:p>
            <w:pPr>
              <w:spacing w:after="0" w:line="240" w:lineRule="auto"/>
              <w:jc w:val="center"/>
              <w:rPr>
                <w:rFonts w:ascii="Times New Roman" w:hAnsi="Times New Roman"/>
                <w:b/>
                <w:sz w:val="16"/>
                <w:szCs w:val="16"/>
              </w:rPr>
            </w:pP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24" w:type="pct"/>
            <w:vMerge w:val="continue"/>
            <w:shd w:val="clear" w:color="auto" w:fill="auto"/>
            <w:noWrap w:val="0"/>
            <w:vAlign w:val="center"/>
          </w:tcPr>
          <w:p>
            <w:pPr>
              <w:spacing w:after="0" w:line="240" w:lineRule="auto"/>
              <w:jc w:val="center"/>
              <w:rPr>
                <w:rFonts w:ascii="Times New Roman" w:hAnsi="Times New Roman"/>
                <w:b/>
                <w:sz w:val="16"/>
                <w:szCs w:val="16"/>
              </w:rPr>
            </w:pP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c>
          <w:tcPr>
            <w:tcW w:w="5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Поднято воды с поверхностных источников и скважин (прогноз суммарно)</w:t>
            </w:r>
          </w:p>
        </w:tc>
        <w:tc>
          <w:tcPr>
            <w:tcW w:w="529"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6 880 000</w:t>
            </w:r>
          </w:p>
        </w:tc>
        <w:tc>
          <w:tcPr>
            <w:tcW w:w="529"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7 500 000</w:t>
            </w:r>
          </w:p>
        </w:tc>
        <w:tc>
          <w:tcPr>
            <w:tcW w:w="529"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8 220 000</w:t>
            </w:r>
          </w:p>
        </w:tc>
        <w:tc>
          <w:tcPr>
            <w:tcW w:w="529"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9 075 000</w:t>
            </w:r>
          </w:p>
        </w:tc>
        <w:tc>
          <w:tcPr>
            <w:tcW w:w="529"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10 000 000</w:t>
            </w:r>
          </w:p>
        </w:tc>
        <w:tc>
          <w:tcPr>
            <w:tcW w:w="529"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11 035 000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подъёме</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Расход на собственные нужды</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c>
          <w:tcPr>
            <w:tcW w:w="5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698245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24" w:type="pct"/>
            <w:tcBorders>
              <w:bottom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Прочие потери</w:t>
            </w:r>
          </w:p>
        </w:tc>
        <w:tc>
          <w:tcPr>
            <w:tcW w:w="52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52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52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52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52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c>
          <w:tcPr>
            <w:tcW w:w="52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1026579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2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 потери</w:t>
            </w:r>
          </w:p>
        </w:tc>
        <w:tc>
          <w:tcPr>
            <w:tcW w:w="52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c>
          <w:tcPr>
            <w:tcW w:w="52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c>
          <w:tcPr>
            <w:tcW w:w="52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c>
          <w:tcPr>
            <w:tcW w:w="52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c>
          <w:tcPr>
            <w:tcW w:w="52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c>
          <w:tcPr>
            <w:tcW w:w="52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2 424 201</w:t>
            </w:r>
          </w:p>
        </w:tc>
      </w:tr>
    </w:tbl>
    <w:p>
      <w:pPr>
        <w:spacing w:after="0" w:line="240" w:lineRule="auto"/>
        <w:rPr>
          <w:rFonts w:ascii="Times New Roman" w:hAnsi="Times New Roman"/>
          <w:sz w:val="20"/>
          <w:szCs w:val="20"/>
        </w:rPr>
      </w:pPr>
      <w:r>
        <w:rPr>
          <w:rFonts w:ascii="Times New Roman" w:hAnsi="Times New Roman"/>
          <w:sz w:val="20"/>
          <w:szCs w:val="20"/>
        </w:rPr>
        <w:br w:type="page"/>
      </w:r>
    </w:p>
    <w:p>
      <w:pPr>
        <w:pStyle w:val="4"/>
        <w:spacing w:before="0" w:after="0"/>
        <w:rPr>
          <w:rFonts w:ascii="Times New Roman" w:hAnsi="Times New Roman" w:cs="Times New Roman"/>
          <w:color w:val="auto"/>
        </w:rPr>
      </w:pPr>
      <w:bookmarkStart w:id="105" w:name="_Toc118902867"/>
      <w:r>
        <w:rPr>
          <w:rFonts w:ascii="Times New Roman" w:hAnsi="Times New Roman" w:cs="Times New Roman"/>
          <w:color w:val="auto"/>
        </w:rPr>
        <w:t>Сведения о фактических и планируемых потерях питьевой воды</w:t>
      </w:r>
      <w:r>
        <w:rPr>
          <w:rFonts w:ascii="Times New Roman" w:hAnsi="Times New Roman" w:cs="Times New Roman"/>
          <w:color w:val="auto"/>
        </w:rPr>
        <w:br w:type="textWrapping"/>
      </w:r>
      <w:r>
        <w:rPr>
          <w:rFonts w:ascii="Times New Roman" w:hAnsi="Times New Roman" w:cs="Times New Roman"/>
          <w:color w:val="auto"/>
        </w:rPr>
        <w:t xml:space="preserve">при ее транспортировке в населенных пунктах, сети водоснабжения которых </w:t>
      </w:r>
      <w:r>
        <w:rPr>
          <w:rFonts w:ascii="Times New Roman" w:hAnsi="Times New Roman" w:cs="Times New Roman"/>
          <w:color w:val="auto"/>
        </w:rPr>
        <w:br w:type="textWrapping"/>
      </w:r>
      <w:r>
        <w:rPr>
          <w:rFonts w:ascii="Times New Roman" w:hAnsi="Times New Roman" w:cs="Times New Roman"/>
          <w:color w:val="auto"/>
        </w:rPr>
        <w:t>эксплуатируются «Жилищно-коммунальное хозяйство села Каменки»</w:t>
      </w:r>
      <w:bookmarkEnd w:id="105"/>
    </w:p>
    <w:p>
      <w:pPr>
        <w:spacing w:after="0" w:line="240" w:lineRule="auto"/>
        <w:ind w:firstLine="567"/>
        <w:jc w:val="both"/>
        <w:rPr>
          <w:rFonts w:ascii="Times New Roman" w:hAnsi="Times New Roman"/>
        </w:rPr>
      </w:pPr>
      <w:r>
        <w:rPr>
          <w:rFonts w:ascii="Times New Roman" w:hAnsi="Times New Roman"/>
        </w:rPr>
        <w:t>Показатели подачи и реализации воды, в населенных пунктах, сети водоснабжения которых эксплуатируются «Жилищно-коммунальное хозяйство села Каменки, приведены в табл. 3.13.9.</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3.13.9. Показатели подачи и реализации воды в населенных пунктах, сети </w:t>
      </w:r>
      <w:r>
        <w:rPr>
          <w:rFonts w:ascii="Times New Roman" w:hAnsi="Times New Roman"/>
          <w:b/>
          <w:sz w:val="20"/>
          <w:szCs w:val="20"/>
        </w:rPr>
        <w:br w:type="textWrapping"/>
      </w:r>
      <w:r>
        <w:rPr>
          <w:rFonts w:ascii="Times New Roman" w:hAnsi="Times New Roman"/>
          <w:b/>
          <w:sz w:val="20"/>
          <w:szCs w:val="20"/>
        </w:rPr>
        <w:t xml:space="preserve">водоснабжения которых эксплуатируются «Жилищно-коммунальное хозяйство села Каменки </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5"/>
        <w:gridCol w:w="1165"/>
        <w:gridCol w:w="1167"/>
        <w:gridCol w:w="1165"/>
        <w:gridCol w:w="1167"/>
        <w:gridCol w:w="1167"/>
        <w:gridCol w:w="1165"/>
        <w:gridCol w:w="1167"/>
        <w:gridCol w:w="1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182"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Поднято воды, м</w:t>
            </w:r>
            <w:r>
              <w:rPr>
                <w:rFonts w:ascii="Times New Roman" w:hAnsi="Times New Roman"/>
                <w:b/>
                <w:sz w:val="18"/>
                <w:szCs w:val="18"/>
                <w:vertAlign w:val="superscript"/>
              </w:rPr>
              <w:t>3</w:t>
            </w:r>
          </w:p>
        </w:tc>
        <w:tc>
          <w:tcPr>
            <w:tcW w:w="118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Отпуск в сеть, м</w:t>
            </w:r>
            <w:r>
              <w:rPr>
                <w:rFonts w:ascii="Times New Roman" w:hAnsi="Times New Roman"/>
                <w:b/>
                <w:sz w:val="18"/>
                <w:szCs w:val="18"/>
                <w:vertAlign w:val="superscript"/>
              </w:rPr>
              <w:t>3</w:t>
            </w:r>
          </w:p>
        </w:tc>
        <w:tc>
          <w:tcPr>
            <w:tcW w:w="118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Потери в сети, м</w:t>
            </w:r>
            <w:r>
              <w:rPr>
                <w:rFonts w:ascii="Times New Roman" w:hAnsi="Times New Roman"/>
                <w:b/>
                <w:sz w:val="18"/>
                <w:szCs w:val="18"/>
                <w:vertAlign w:val="superscript"/>
              </w:rPr>
              <w:t>3</w:t>
            </w:r>
          </w:p>
        </w:tc>
        <w:tc>
          <w:tcPr>
            <w:tcW w:w="118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Реализация,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7"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59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59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59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59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59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59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592"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591"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6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9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141 104,7</w:t>
            </w:r>
          </w:p>
        </w:tc>
        <w:tc>
          <w:tcPr>
            <w:tcW w:w="59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386,6</w:t>
            </w:r>
          </w:p>
        </w:tc>
        <w:tc>
          <w:tcPr>
            <w:tcW w:w="59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141 104,7</w:t>
            </w:r>
          </w:p>
        </w:tc>
        <w:tc>
          <w:tcPr>
            <w:tcW w:w="59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386,59</w:t>
            </w:r>
          </w:p>
        </w:tc>
        <w:tc>
          <w:tcPr>
            <w:tcW w:w="59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9 231,0</w:t>
            </w:r>
          </w:p>
        </w:tc>
        <w:tc>
          <w:tcPr>
            <w:tcW w:w="59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25,3</w:t>
            </w:r>
          </w:p>
        </w:tc>
        <w:tc>
          <w:tcPr>
            <w:tcW w:w="59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131 873,0</w:t>
            </w:r>
          </w:p>
        </w:tc>
        <w:tc>
          <w:tcPr>
            <w:tcW w:w="59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361,3</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 xml:space="preserve">Данные о фактических потерях воды в населенных пунктах, сети водоснабжения которых эксплуатируются «Жилищно-коммунальное хозяйство села Каменки, в период </w:t>
      </w:r>
      <w:r>
        <w:rPr>
          <w:rFonts w:ascii="Times New Roman" w:hAnsi="Times New Roman"/>
        </w:rPr>
        <w:br w:type="textWrapping"/>
      </w:r>
      <w:r>
        <w:rPr>
          <w:rFonts w:ascii="Times New Roman" w:hAnsi="Times New Roman"/>
        </w:rPr>
        <w:t>2018 – 2022 гг. приведены в табл. 3.13.10.</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3.13.10. Данные о фактических потерях воды в период 2018 – 2022 гг. </w:t>
      </w:r>
      <w:r>
        <w:rPr>
          <w:rFonts w:ascii="Times New Roman" w:hAnsi="Times New Roman"/>
          <w:b/>
          <w:sz w:val="20"/>
          <w:szCs w:val="20"/>
        </w:rPr>
        <w:br w:type="textWrapping"/>
      </w:r>
      <w:r>
        <w:rPr>
          <w:rFonts w:ascii="Times New Roman" w:hAnsi="Times New Roman"/>
          <w:b/>
          <w:sz w:val="20"/>
          <w:szCs w:val="20"/>
        </w:rPr>
        <w:t xml:space="preserve">в населенных пунктах, сети водоснабжения которых эксплуатируются </w:t>
      </w:r>
      <w:r>
        <w:rPr>
          <w:rFonts w:ascii="Times New Roman" w:hAnsi="Times New Roman"/>
          <w:b/>
          <w:sz w:val="20"/>
          <w:szCs w:val="20"/>
        </w:rPr>
        <w:br w:type="textWrapping"/>
      </w:r>
      <w:r>
        <w:rPr>
          <w:rFonts w:ascii="Times New Roman" w:hAnsi="Times New Roman"/>
          <w:b/>
          <w:sz w:val="20"/>
          <w:szCs w:val="20"/>
        </w:rPr>
        <w:t>«Жилищно-коммунальное хозяйство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3"/>
        <w:gridCol w:w="823"/>
        <w:gridCol w:w="825"/>
        <w:gridCol w:w="824"/>
        <w:gridCol w:w="826"/>
        <w:gridCol w:w="826"/>
        <w:gridCol w:w="824"/>
        <w:gridCol w:w="826"/>
        <w:gridCol w:w="824"/>
        <w:gridCol w:w="826"/>
        <w:gridCol w:w="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814"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4186" w:type="pct"/>
            <w:gridSpan w:val="10"/>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814" w:type="pct"/>
            <w:vMerge w:val="continue"/>
            <w:noWrap w:val="0"/>
            <w:vAlign w:val="center"/>
          </w:tcPr>
          <w:p>
            <w:pPr>
              <w:spacing w:after="0" w:line="240" w:lineRule="auto"/>
              <w:jc w:val="center"/>
              <w:rPr>
                <w:rFonts w:ascii="Times New Roman" w:hAnsi="Times New Roman"/>
                <w:b/>
                <w:sz w:val="18"/>
                <w:szCs w:val="18"/>
              </w:rPr>
            </w:pPr>
          </w:p>
        </w:tc>
        <w:tc>
          <w:tcPr>
            <w:tcW w:w="836"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83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3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3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37"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814" w:type="pct"/>
            <w:vMerge w:val="continue"/>
            <w:noWrap w:val="0"/>
            <w:vAlign w:val="center"/>
          </w:tcPr>
          <w:p>
            <w:pPr>
              <w:spacing w:after="0" w:line="240" w:lineRule="auto"/>
              <w:jc w:val="center"/>
              <w:rPr>
                <w:rFonts w:ascii="Times New Roman" w:hAnsi="Times New Roman"/>
                <w:b/>
                <w:sz w:val="18"/>
                <w:szCs w:val="18"/>
              </w:rPr>
            </w:pPr>
          </w:p>
        </w:tc>
        <w:tc>
          <w:tcPr>
            <w:tcW w:w="41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c>
          <w:tcPr>
            <w:tcW w:w="41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1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814"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при транспортировке</w:t>
            </w:r>
          </w:p>
        </w:tc>
        <w:tc>
          <w:tcPr>
            <w:tcW w:w="4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8790,91</w:t>
            </w:r>
          </w:p>
        </w:tc>
        <w:tc>
          <w:tcPr>
            <w:tcW w:w="41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24,08</w:t>
            </w:r>
          </w:p>
        </w:tc>
        <w:tc>
          <w:tcPr>
            <w:tcW w:w="4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9227,68</w:t>
            </w:r>
          </w:p>
        </w:tc>
        <w:tc>
          <w:tcPr>
            <w:tcW w:w="41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25,28</w:t>
            </w:r>
          </w:p>
        </w:tc>
        <w:tc>
          <w:tcPr>
            <w:tcW w:w="41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9506,53</w:t>
            </w:r>
          </w:p>
        </w:tc>
        <w:tc>
          <w:tcPr>
            <w:tcW w:w="4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26,04</w:t>
            </w:r>
          </w:p>
        </w:tc>
        <w:tc>
          <w:tcPr>
            <w:tcW w:w="41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9231,15</w:t>
            </w:r>
          </w:p>
        </w:tc>
        <w:tc>
          <w:tcPr>
            <w:tcW w:w="4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25,29</w:t>
            </w:r>
          </w:p>
        </w:tc>
        <w:tc>
          <w:tcPr>
            <w:tcW w:w="41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8850,82</w:t>
            </w:r>
          </w:p>
        </w:tc>
        <w:tc>
          <w:tcPr>
            <w:tcW w:w="41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24,25</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Прогнозные данные о фактических потерях воды в период 2016 – 2021 гг. в населенных пунктах, сети водоснабжения которых эксплуатируются «Жилищно-коммунальное хозяйство села Каменки» в период 2022 – 2032 гг., приведены в табл. 3.13.11.</w:t>
      </w:r>
    </w:p>
    <w:p>
      <w:pPr>
        <w:spacing w:after="0" w:line="240" w:lineRule="auto"/>
        <w:ind w:firstLine="142"/>
        <w:jc w:val="right"/>
        <w:rPr>
          <w:rFonts w:ascii="Times New Roman" w:hAnsi="Times New Roman"/>
          <w:b/>
          <w:sz w:val="20"/>
          <w:szCs w:val="20"/>
        </w:rPr>
      </w:pPr>
      <w:r>
        <w:rPr>
          <w:rFonts w:ascii="Times New Roman" w:hAnsi="Times New Roman"/>
          <w:b/>
          <w:sz w:val="20"/>
          <w:szCs w:val="20"/>
        </w:rPr>
        <w:t xml:space="preserve">Таблица 3.13.11. Прогнозные данные о фактических потерях воды в период 2023 – 2032 гг. </w:t>
      </w:r>
      <w:r>
        <w:rPr>
          <w:rFonts w:ascii="Times New Roman" w:hAnsi="Times New Roman"/>
          <w:b/>
          <w:sz w:val="20"/>
          <w:szCs w:val="20"/>
        </w:rPr>
        <w:br w:type="textWrapping"/>
      </w:r>
      <w:r>
        <w:rPr>
          <w:rFonts w:ascii="Times New Roman" w:hAnsi="Times New Roman"/>
          <w:b/>
          <w:sz w:val="20"/>
          <w:szCs w:val="20"/>
        </w:rPr>
        <w:t xml:space="preserve">в населенных пунктах, сети водоснабжения которых эксплуатируются </w:t>
      </w:r>
      <w:r>
        <w:rPr>
          <w:rFonts w:ascii="Times New Roman" w:hAnsi="Times New Roman"/>
          <w:b/>
          <w:sz w:val="20"/>
          <w:szCs w:val="20"/>
        </w:rPr>
        <w:br w:type="textWrapping"/>
      </w:r>
      <w:r>
        <w:rPr>
          <w:rFonts w:ascii="Times New Roman" w:hAnsi="Times New Roman"/>
          <w:b/>
          <w:sz w:val="20"/>
          <w:szCs w:val="20"/>
        </w:rPr>
        <w:t>«Жилищно-коммунальное хозяйство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5"/>
        <w:gridCol w:w="832"/>
        <w:gridCol w:w="832"/>
        <w:gridCol w:w="832"/>
        <w:gridCol w:w="832"/>
        <w:gridCol w:w="833"/>
        <w:gridCol w:w="833"/>
        <w:gridCol w:w="833"/>
        <w:gridCol w:w="833"/>
        <w:gridCol w:w="833"/>
        <w:gridCol w:w="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659"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4341" w:type="pct"/>
            <w:gridSpan w:val="10"/>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659" w:type="pct"/>
            <w:vMerge w:val="continue"/>
            <w:noWrap w:val="0"/>
            <w:vAlign w:val="center"/>
          </w:tcPr>
          <w:p>
            <w:pPr>
              <w:spacing w:after="0" w:line="240" w:lineRule="auto"/>
              <w:jc w:val="center"/>
              <w:rPr>
                <w:rFonts w:ascii="Times New Roman" w:hAnsi="Times New Roman"/>
                <w:b/>
                <w:sz w:val="18"/>
                <w:szCs w:val="18"/>
              </w:rPr>
            </w:pPr>
          </w:p>
        </w:tc>
        <w:tc>
          <w:tcPr>
            <w:tcW w:w="868"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868"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868"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868"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868"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659" w:type="pct"/>
            <w:vMerge w:val="continue"/>
            <w:noWrap w:val="0"/>
            <w:vAlign w:val="center"/>
          </w:tcPr>
          <w:p>
            <w:pPr>
              <w:spacing w:after="0" w:line="240" w:lineRule="auto"/>
              <w:jc w:val="center"/>
              <w:rPr>
                <w:rFonts w:ascii="Times New Roman" w:hAnsi="Times New Roman"/>
                <w:b/>
                <w:sz w:val="18"/>
                <w:szCs w:val="18"/>
              </w:rPr>
            </w:pPr>
          </w:p>
        </w:tc>
        <w:tc>
          <w:tcPr>
            <w:tcW w:w="4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w:t>
            </w:r>
          </w:p>
        </w:tc>
        <w:tc>
          <w:tcPr>
            <w:tcW w:w="4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w:t>
            </w:r>
          </w:p>
        </w:tc>
        <w:tc>
          <w:tcPr>
            <w:tcW w:w="4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w:t>
            </w:r>
          </w:p>
        </w:tc>
        <w:tc>
          <w:tcPr>
            <w:tcW w:w="4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w:t>
            </w:r>
          </w:p>
        </w:tc>
        <w:tc>
          <w:tcPr>
            <w:tcW w:w="4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3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659" w:type="pct"/>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при транспортировке</w:t>
            </w:r>
          </w:p>
        </w:tc>
        <w:tc>
          <w:tcPr>
            <w:tcW w:w="4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9071,5</w:t>
            </w:r>
          </w:p>
        </w:tc>
        <w:tc>
          <w:tcPr>
            <w:tcW w:w="4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24,85</w:t>
            </w:r>
          </w:p>
        </w:tc>
        <w:tc>
          <w:tcPr>
            <w:tcW w:w="4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9071,5</w:t>
            </w:r>
          </w:p>
        </w:tc>
        <w:tc>
          <w:tcPr>
            <w:tcW w:w="4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24,85</w:t>
            </w:r>
          </w:p>
        </w:tc>
        <w:tc>
          <w:tcPr>
            <w:tcW w:w="4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9071,5</w:t>
            </w:r>
          </w:p>
        </w:tc>
        <w:tc>
          <w:tcPr>
            <w:tcW w:w="4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24,85</w:t>
            </w:r>
          </w:p>
        </w:tc>
        <w:tc>
          <w:tcPr>
            <w:tcW w:w="4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9071,5</w:t>
            </w:r>
          </w:p>
        </w:tc>
        <w:tc>
          <w:tcPr>
            <w:tcW w:w="4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24,85</w:t>
            </w:r>
          </w:p>
        </w:tc>
        <w:tc>
          <w:tcPr>
            <w:tcW w:w="4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9071,5</w:t>
            </w:r>
          </w:p>
        </w:tc>
        <w:tc>
          <w:tcPr>
            <w:tcW w:w="4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24,85</w:t>
            </w:r>
          </w:p>
        </w:tc>
      </w:tr>
    </w:tbl>
    <w:p>
      <w:pPr>
        <w:spacing w:after="0" w:line="240" w:lineRule="auto"/>
        <w:jc w:val="both"/>
        <w:rPr>
          <w:rFonts w:ascii="Times New Roman" w:hAnsi="Times New Roman"/>
          <w:sz w:val="12"/>
        </w:rPr>
      </w:pPr>
    </w:p>
    <w:p>
      <w:pPr>
        <w:spacing w:after="0" w:line="240" w:lineRule="auto"/>
        <w:ind w:firstLine="567"/>
        <w:jc w:val="right"/>
        <w:rPr>
          <w:rFonts w:ascii="Times New Roman" w:hAnsi="Times New Roman"/>
          <w:b/>
          <w:sz w:val="20"/>
          <w:szCs w:val="20"/>
        </w:rPr>
      </w:pPr>
      <w:r>
        <w:rPr>
          <w:rFonts w:ascii="Times New Roman" w:hAnsi="Times New Roman"/>
          <w:b/>
          <w:sz w:val="20"/>
          <w:szCs w:val="20"/>
        </w:rPr>
        <w:t>Продолжение таблицы 3.13.11</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8"/>
        <w:gridCol w:w="848"/>
        <w:gridCol w:w="848"/>
        <w:gridCol w:w="848"/>
        <w:gridCol w:w="847"/>
        <w:gridCol w:w="847"/>
        <w:gridCol w:w="847"/>
        <w:gridCol w:w="847"/>
        <w:gridCol w:w="847"/>
        <w:gridCol w:w="847"/>
        <w:gridCol w:w="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704"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4296" w:type="pct"/>
            <w:gridSpan w:val="10"/>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704" w:type="pct"/>
            <w:vMerge w:val="continue"/>
            <w:noWrap w:val="0"/>
            <w:vAlign w:val="center"/>
          </w:tcPr>
          <w:p>
            <w:pPr>
              <w:spacing w:after="0" w:line="240" w:lineRule="auto"/>
              <w:jc w:val="center"/>
              <w:rPr>
                <w:rFonts w:ascii="Times New Roman" w:hAnsi="Times New Roman"/>
                <w:b/>
                <w:sz w:val="18"/>
                <w:szCs w:val="18"/>
              </w:rPr>
            </w:pPr>
          </w:p>
        </w:tc>
        <w:tc>
          <w:tcPr>
            <w:tcW w:w="859"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859"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859"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859"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860"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704" w:type="pct"/>
            <w:vMerge w:val="continue"/>
            <w:noWrap w:val="0"/>
            <w:vAlign w:val="center"/>
          </w:tcPr>
          <w:p>
            <w:pPr>
              <w:spacing w:after="0" w:line="240" w:lineRule="auto"/>
              <w:jc w:val="center"/>
              <w:rPr>
                <w:rFonts w:ascii="Times New Roman" w:hAnsi="Times New Roman"/>
                <w:b/>
                <w:sz w:val="18"/>
                <w:szCs w:val="18"/>
              </w:rPr>
            </w:pPr>
          </w:p>
        </w:tc>
        <w:tc>
          <w:tcPr>
            <w:tcW w:w="4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w:t>
            </w:r>
          </w:p>
        </w:tc>
        <w:tc>
          <w:tcPr>
            <w:tcW w:w="4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w:t>
            </w:r>
          </w:p>
        </w:tc>
        <w:tc>
          <w:tcPr>
            <w:tcW w:w="4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w:t>
            </w:r>
          </w:p>
        </w:tc>
        <w:tc>
          <w:tcPr>
            <w:tcW w:w="4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w:t>
            </w:r>
          </w:p>
        </w:tc>
        <w:tc>
          <w:tcPr>
            <w:tcW w:w="4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w:t>
            </w:r>
          </w:p>
          <w:p>
            <w:pPr>
              <w:spacing w:after="0" w:line="240" w:lineRule="auto"/>
              <w:jc w:val="center"/>
              <w:rPr>
                <w:rFonts w:ascii="Times New Roman" w:hAnsi="Times New Roman"/>
                <w:b/>
                <w:sz w:val="18"/>
                <w:szCs w:val="18"/>
              </w:rPr>
            </w:pPr>
            <w:r>
              <w:rPr>
                <w:rFonts w:ascii="Times New Roman" w:hAnsi="Times New Roman"/>
                <w:b/>
                <w:sz w:val="18"/>
                <w:szCs w:val="18"/>
              </w:rPr>
              <w:t>сут.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94" w:hRule="atLeast"/>
        </w:trPr>
        <w:tc>
          <w:tcPr>
            <w:tcW w:w="70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Потери при транспортировке</w:t>
            </w:r>
          </w:p>
        </w:tc>
        <w:tc>
          <w:tcPr>
            <w:tcW w:w="4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9071,5</w:t>
            </w:r>
          </w:p>
        </w:tc>
        <w:tc>
          <w:tcPr>
            <w:tcW w:w="4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24,85</w:t>
            </w:r>
          </w:p>
        </w:tc>
        <w:tc>
          <w:tcPr>
            <w:tcW w:w="4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9071,5</w:t>
            </w:r>
          </w:p>
        </w:tc>
        <w:tc>
          <w:tcPr>
            <w:tcW w:w="4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24,85</w:t>
            </w:r>
          </w:p>
        </w:tc>
        <w:tc>
          <w:tcPr>
            <w:tcW w:w="4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9071,5</w:t>
            </w:r>
          </w:p>
        </w:tc>
        <w:tc>
          <w:tcPr>
            <w:tcW w:w="4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24,85</w:t>
            </w:r>
          </w:p>
        </w:tc>
        <w:tc>
          <w:tcPr>
            <w:tcW w:w="4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9071,5</w:t>
            </w:r>
          </w:p>
        </w:tc>
        <w:tc>
          <w:tcPr>
            <w:tcW w:w="4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24,85</w:t>
            </w:r>
          </w:p>
        </w:tc>
        <w:tc>
          <w:tcPr>
            <w:tcW w:w="4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9071,5</w:t>
            </w:r>
          </w:p>
        </w:tc>
        <w:tc>
          <w:tcPr>
            <w:tcW w:w="4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24,85</w:t>
            </w:r>
          </w:p>
        </w:tc>
      </w:tr>
    </w:tbl>
    <w:p>
      <w:pPr>
        <w:spacing w:after="0" w:line="240" w:lineRule="auto"/>
        <w:jc w:val="both"/>
        <w:rPr>
          <w:rFonts w:ascii="Times New Roman" w:hAnsi="Times New Roman"/>
          <w:sz w:val="12"/>
        </w:rPr>
      </w:pPr>
    </w:p>
    <w:p>
      <w:pPr>
        <w:spacing w:after="0" w:line="240" w:lineRule="auto"/>
        <w:ind w:firstLine="567"/>
        <w:rPr>
          <w:rFonts w:ascii="Times New Roman" w:hAnsi="Times New Roman"/>
          <w:b/>
        </w:rPr>
      </w:pPr>
      <w:r>
        <w:rPr>
          <w:rFonts w:ascii="Times New Roman" w:hAnsi="Times New Roman"/>
          <w:b/>
        </w:rPr>
        <w:br w:type="page"/>
      </w:r>
    </w:p>
    <w:p>
      <w:pPr>
        <w:pStyle w:val="3"/>
        <w:spacing w:after="0"/>
        <w:rPr>
          <w:rFonts w:ascii="Times New Roman" w:hAnsi="Times New Roman" w:cs="Times New Roman"/>
          <w:color w:val="auto"/>
        </w:rPr>
      </w:pPr>
      <w:bookmarkStart w:id="106" w:name="_Toc118902868"/>
      <w:r>
        <w:rPr>
          <w:rFonts w:ascii="Times New Roman" w:hAnsi="Times New Roman" w:cs="Times New Roman"/>
          <w:color w:val="auto"/>
        </w:rPr>
        <w:t>Расчет требуемой мощности водозаборных сооружений</w:t>
      </w:r>
      <w:r>
        <w:rPr>
          <w:rFonts w:ascii="Times New Roman" w:hAnsi="Times New Roman" w:cs="Times New Roman"/>
          <w:color w:val="auto"/>
        </w:rPr>
        <w:br w:type="textWrapping"/>
      </w:r>
      <w:r>
        <w:rPr>
          <w:rFonts w:ascii="Times New Roman" w:hAnsi="Times New Roman" w:cs="Times New Roman"/>
          <w:color w:val="auto"/>
        </w:rPr>
        <w:t xml:space="preserve">исходя из данных о перспективном потреблении </w:t>
      </w:r>
      <w:r>
        <w:rPr>
          <w:rFonts w:ascii="Times New Roman" w:hAnsi="Times New Roman" w:cs="Times New Roman"/>
          <w:color w:val="auto"/>
        </w:rPr>
        <w:br w:type="textWrapping"/>
      </w:r>
      <w:r>
        <w:rPr>
          <w:rFonts w:ascii="Times New Roman" w:hAnsi="Times New Roman" w:cs="Times New Roman"/>
          <w:color w:val="auto"/>
        </w:rPr>
        <w:t xml:space="preserve">питьевой, технической воды и величины потерь </w:t>
      </w:r>
      <w:r>
        <w:rPr>
          <w:rFonts w:ascii="Times New Roman" w:hAnsi="Times New Roman" w:cs="Times New Roman"/>
          <w:color w:val="auto"/>
        </w:rPr>
        <w:br w:type="textWrapping"/>
      </w:r>
      <w:r>
        <w:rPr>
          <w:rFonts w:ascii="Times New Roman" w:hAnsi="Times New Roman" w:cs="Times New Roman"/>
          <w:color w:val="auto"/>
        </w:rPr>
        <w:t xml:space="preserve">питьевой, технической воды при ее транспортировке по </w:t>
      </w:r>
      <w:r>
        <w:rPr>
          <w:rFonts w:ascii="Times New Roman" w:hAnsi="Times New Roman" w:cs="Times New Roman"/>
          <w:color w:val="auto"/>
        </w:rPr>
        <w:br w:type="textWrapping"/>
      </w:r>
      <w:r>
        <w:rPr>
          <w:rFonts w:ascii="Times New Roman" w:hAnsi="Times New Roman" w:cs="Times New Roman"/>
          <w:color w:val="auto"/>
        </w:rPr>
        <w:t>технологическим зонам с разбивкой по годам</w:t>
      </w:r>
      <w:bookmarkEnd w:id="106"/>
    </w:p>
    <w:p>
      <w:pPr>
        <w:spacing w:after="0" w:line="240" w:lineRule="auto"/>
        <w:ind w:firstLine="567"/>
        <w:jc w:val="both"/>
        <w:rPr>
          <w:rFonts w:ascii="Times New Roman" w:hAnsi="Times New Roman"/>
        </w:rPr>
      </w:pPr>
      <w:r>
        <w:rPr>
          <w:rFonts w:ascii="Times New Roman" w:hAnsi="Times New Roman"/>
        </w:rPr>
        <w:t>Прогноз подачи воды</w:t>
      </w:r>
      <w:r>
        <w:rPr>
          <w:rFonts w:ascii="Times New Roman" w:hAnsi="Times New Roman"/>
          <w:b/>
        </w:rPr>
        <w:t xml:space="preserve"> </w:t>
      </w:r>
      <w:r>
        <w:rPr>
          <w:rFonts w:ascii="Times New Roman" w:hAnsi="Times New Roman"/>
        </w:rPr>
        <w:t xml:space="preserve">по годам по всем источникам системы водоснабжения МУП «УВКХ» в период 2023 – 2032 гг. приведен в табл. 3.14.1, рассчитан с учётом передачи новых объектов и не соответствия качества воды в подземных источниках водоснабжения нормативным требованиям. </w:t>
      </w:r>
    </w:p>
    <w:p>
      <w:pPr>
        <w:spacing w:after="0" w:line="240" w:lineRule="auto"/>
        <w:ind w:firstLine="567"/>
        <w:jc w:val="both"/>
        <w:rPr>
          <w:rFonts w:ascii="Times New Roman" w:hAnsi="Times New Roman"/>
        </w:rPr>
      </w:pPr>
      <w:r>
        <w:rPr>
          <w:rFonts w:ascii="Times New Roman" w:hAnsi="Times New Roman"/>
        </w:rPr>
        <w:t>Планируется переключение таких населённых пунктов на воду питьевого качества забираемую из поверхностного источника (р. Ока)</w:t>
      </w:r>
    </w:p>
    <w:p>
      <w:pPr>
        <w:spacing w:after="0" w:line="240" w:lineRule="auto"/>
        <w:jc w:val="right"/>
        <w:rPr>
          <w:rFonts w:ascii="Times New Roman" w:hAnsi="Times New Roman"/>
          <w:b/>
          <w:sz w:val="20"/>
          <w:szCs w:val="20"/>
        </w:rPr>
      </w:pPr>
      <w:r>
        <w:rPr>
          <w:rFonts w:ascii="Times New Roman" w:hAnsi="Times New Roman"/>
          <w:b/>
          <w:sz w:val="20"/>
          <w:szCs w:val="20"/>
        </w:rPr>
        <w:t>Таблица 3.14.1.</w:t>
      </w:r>
      <w:r>
        <w:rPr>
          <w:rFonts w:ascii="Times New Roman" w:hAnsi="Times New Roman"/>
        </w:rPr>
        <w:t xml:space="preserve"> </w:t>
      </w:r>
      <w:r>
        <w:rPr>
          <w:rFonts w:ascii="Times New Roman" w:hAnsi="Times New Roman"/>
          <w:b/>
          <w:sz w:val="20"/>
          <w:szCs w:val="20"/>
        </w:rPr>
        <w:t>Прогноз подачи воды по годам по всем источникам системы водоснабжения МУП «УВКХ» в период 2023 – 2032 гг.</w:t>
      </w:r>
    </w:p>
    <w:tbl>
      <w:tblPr>
        <w:tblStyle w:val="12"/>
        <w:tblW w:w="5000" w:type="pct"/>
        <w:jc w:val="center"/>
        <w:tblLayout w:type="autofit"/>
        <w:tblCellMar>
          <w:top w:w="0" w:type="dxa"/>
          <w:left w:w="108" w:type="dxa"/>
          <w:bottom w:w="0" w:type="dxa"/>
          <w:right w:w="108" w:type="dxa"/>
        </w:tblCellMar>
      </w:tblPr>
      <w:tblGrid>
        <w:gridCol w:w="3678"/>
        <w:gridCol w:w="1235"/>
        <w:gridCol w:w="1236"/>
        <w:gridCol w:w="1236"/>
        <w:gridCol w:w="1236"/>
        <w:gridCol w:w="1232"/>
      </w:tblGrid>
      <w:tr>
        <w:tblPrEx>
          <w:tblCellMar>
            <w:top w:w="0" w:type="dxa"/>
            <w:left w:w="108" w:type="dxa"/>
            <w:bottom w:w="0" w:type="dxa"/>
            <w:right w:w="108" w:type="dxa"/>
          </w:tblCellMar>
        </w:tblPrEx>
        <w:trPr>
          <w:wBefore w:w="0" w:type="dxa"/>
          <w:trHeight w:val="283" w:hRule="atLeast"/>
          <w:jc w:val="center"/>
        </w:trPr>
        <w:tc>
          <w:tcPr>
            <w:tcW w:w="1867" w:type="pct"/>
            <w:vMerge w:val="restar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Источник</w:t>
            </w:r>
          </w:p>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водоснабжения</w:t>
            </w:r>
          </w:p>
        </w:tc>
        <w:tc>
          <w:tcPr>
            <w:tcW w:w="3133" w:type="pct"/>
            <w:gridSpan w:val="5"/>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Год, м</w:t>
            </w:r>
            <w:r>
              <w:rPr>
                <w:rFonts w:ascii="Times New Roman" w:hAnsi="Times New Roman" w:eastAsia="Calibri"/>
                <w:b/>
                <w:sz w:val="18"/>
                <w:szCs w:val="18"/>
                <w:vertAlign w:val="superscript"/>
                <w:lang w:eastAsia="en-US"/>
              </w:rPr>
              <w:t>3</w:t>
            </w:r>
            <w:r>
              <w:rPr>
                <w:rFonts w:ascii="Times New Roman" w:hAnsi="Times New Roman" w:eastAsia="Calibri"/>
                <w:b/>
                <w:sz w:val="18"/>
                <w:szCs w:val="18"/>
                <w:lang w:eastAsia="en-US"/>
              </w:rPr>
              <w:t>/год</w:t>
            </w:r>
          </w:p>
        </w:tc>
      </w:tr>
      <w:tr>
        <w:tblPrEx>
          <w:tblCellMar>
            <w:top w:w="0" w:type="dxa"/>
            <w:left w:w="108" w:type="dxa"/>
            <w:bottom w:w="0" w:type="dxa"/>
            <w:right w:w="108" w:type="dxa"/>
          </w:tblCellMar>
        </w:tblPrEx>
        <w:trPr>
          <w:wBefore w:w="0" w:type="dxa"/>
          <w:trHeight w:val="283" w:hRule="atLeast"/>
          <w:jc w:val="center"/>
        </w:trPr>
        <w:tc>
          <w:tcPr>
            <w:tcW w:w="1867" w:type="pct"/>
            <w:vMerge w:val="continue"/>
            <w:tcBorders>
              <w:top w:val="single" w:color="auto" w:sz="4" w:space="0"/>
              <w:left w:val="single" w:color="auto" w:sz="4" w:space="0"/>
              <w:bottom w:val="single" w:color="auto" w:sz="4" w:space="0"/>
              <w:right w:val="single" w:color="auto" w:sz="4" w:space="0"/>
            </w:tcBorders>
            <w:noWrap w:val="0"/>
            <w:vAlign w:val="center"/>
          </w:tcPr>
          <w:p>
            <w:pPr>
              <w:spacing w:after="0" w:line="240" w:lineRule="auto"/>
              <w:rPr>
                <w:rFonts w:ascii="Times New Roman" w:hAnsi="Times New Roman" w:eastAsia="Calibri"/>
                <w:b/>
                <w:sz w:val="18"/>
                <w:szCs w:val="18"/>
                <w:lang w:eastAsia="en-US"/>
              </w:rPr>
            </w:pPr>
          </w:p>
        </w:tc>
        <w:tc>
          <w:tcPr>
            <w:tcW w:w="62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2023</w:t>
            </w:r>
          </w:p>
        </w:tc>
        <w:tc>
          <w:tcPr>
            <w:tcW w:w="62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2024</w:t>
            </w:r>
          </w:p>
        </w:tc>
        <w:tc>
          <w:tcPr>
            <w:tcW w:w="62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2025</w:t>
            </w:r>
          </w:p>
        </w:tc>
        <w:tc>
          <w:tcPr>
            <w:tcW w:w="62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2026</w:t>
            </w:r>
          </w:p>
        </w:tc>
        <w:tc>
          <w:tcPr>
            <w:tcW w:w="626"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2027</w:t>
            </w:r>
          </w:p>
        </w:tc>
      </w:tr>
      <w:tr>
        <w:tblPrEx>
          <w:tblCellMar>
            <w:top w:w="0" w:type="dxa"/>
            <w:left w:w="108" w:type="dxa"/>
            <w:bottom w:w="0" w:type="dxa"/>
            <w:right w:w="108" w:type="dxa"/>
          </w:tblCellMar>
        </w:tblPrEx>
        <w:trPr>
          <w:wBefore w:w="0" w:type="dxa"/>
          <w:trHeight w:val="283" w:hRule="atLeast"/>
          <w:jc w:val="center"/>
        </w:trPr>
        <w:tc>
          <w:tcPr>
            <w:tcW w:w="186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rPr>
                <w:rFonts w:ascii="Times New Roman" w:hAnsi="Times New Roman" w:eastAsia="Calibri"/>
                <w:sz w:val="18"/>
                <w:szCs w:val="18"/>
                <w:lang w:eastAsia="en-US"/>
              </w:rPr>
            </w:pPr>
            <w:r>
              <w:rPr>
                <w:rFonts w:ascii="Times New Roman" w:hAnsi="Times New Roman" w:eastAsia="Calibri"/>
                <w:sz w:val="18"/>
                <w:szCs w:val="18"/>
                <w:lang w:eastAsia="en-US"/>
              </w:rPr>
              <w:t>Поверхностный источник (р. Ока)</w:t>
            </w:r>
          </w:p>
        </w:tc>
        <w:tc>
          <w:tcPr>
            <w:tcW w:w="627" w:type="pct"/>
            <w:tcBorders>
              <w:top w:val="nil"/>
              <w:left w:val="single" w:color="auto" w:sz="8" w:space="0"/>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4 440 000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4 900 000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5 400 000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6 000 000</w:t>
            </w:r>
          </w:p>
        </w:tc>
        <w:tc>
          <w:tcPr>
            <w:tcW w:w="626"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6 600 000</w:t>
            </w:r>
          </w:p>
        </w:tc>
      </w:tr>
      <w:tr>
        <w:tblPrEx>
          <w:tblCellMar>
            <w:top w:w="0" w:type="dxa"/>
            <w:left w:w="108" w:type="dxa"/>
            <w:bottom w:w="0" w:type="dxa"/>
            <w:right w:w="108" w:type="dxa"/>
          </w:tblCellMar>
        </w:tblPrEx>
        <w:trPr>
          <w:wBefore w:w="0" w:type="dxa"/>
          <w:trHeight w:val="283" w:hRule="atLeast"/>
          <w:jc w:val="center"/>
        </w:trPr>
        <w:tc>
          <w:tcPr>
            <w:tcW w:w="186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rPr>
                <w:rFonts w:ascii="Times New Roman" w:hAnsi="Times New Roman" w:eastAsia="Calibri"/>
                <w:sz w:val="18"/>
                <w:szCs w:val="18"/>
                <w:lang w:eastAsia="en-US"/>
              </w:rPr>
            </w:pPr>
            <w:r>
              <w:rPr>
                <w:rFonts w:ascii="Times New Roman" w:hAnsi="Times New Roman" w:eastAsia="Calibri"/>
                <w:sz w:val="18"/>
                <w:szCs w:val="18"/>
                <w:lang w:eastAsia="en-US"/>
              </w:rPr>
              <w:t>Подземные источники</w:t>
            </w:r>
          </w:p>
        </w:tc>
        <w:tc>
          <w:tcPr>
            <w:tcW w:w="627" w:type="pct"/>
            <w:tcBorders>
              <w:top w:val="nil"/>
              <w:left w:val="single" w:color="auto" w:sz="8" w:space="0"/>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900 000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720 000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570 000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400 000</w:t>
            </w:r>
          </w:p>
        </w:tc>
        <w:tc>
          <w:tcPr>
            <w:tcW w:w="626"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280 000</w:t>
            </w:r>
          </w:p>
        </w:tc>
      </w:tr>
      <w:tr>
        <w:tblPrEx>
          <w:tblCellMar>
            <w:top w:w="0" w:type="dxa"/>
            <w:left w:w="108" w:type="dxa"/>
            <w:bottom w:w="0" w:type="dxa"/>
            <w:right w:w="108" w:type="dxa"/>
          </w:tblCellMar>
        </w:tblPrEx>
        <w:trPr>
          <w:wBefore w:w="0" w:type="dxa"/>
          <w:trHeight w:val="283" w:hRule="atLeast"/>
          <w:jc w:val="center"/>
        </w:trPr>
        <w:tc>
          <w:tcPr>
            <w:tcW w:w="186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rPr>
                <w:rFonts w:ascii="Times New Roman" w:hAnsi="Times New Roman" w:eastAsia="Calibri"/>
                <w:sz w:val="18"/>
                <w:szCs w:val="18"/>
                <w:lang w:eastAsia="en-US"/>
              </w:rPr>
            </w:pPr>
            <w:r>
              <w:rPr>
                <w:rFonts w:ascii="Times New Roman" w:hAnsi="Times New Roman" w:eastAsia="Calibri"/>
                <w:sz w:val="18"/>
                <w:szCs w:val="18"/>
                <w:lang w:eastAsia="en-US"/>
              </w:rPr>
              <w:t>Поднято воды с поверхностных источников и скважин (прогноз суммарно)</w:t>
            </w:r>
          </w:p>
        </w:tc>
        <w:tc>
          <w:tcPr>
            <w:tcW w:w="627" w:type="pct"/>
            <w:tcBorders>
              <w:top w:val="nil"/>
              <w:left w:val="single" w:color="auto" w:sz="8" w:space="0"/>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5 340 000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5 620 000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5 970 000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6 400 000</w:t>
            </w:r>
          </w:p>
        </w:tc>
        <w:tc>
          <w:tcPr>
            <w:tcW w:w="626" w:type="pct"/>
            <w:tcBorders>
              <w:top w:val="nil"/>
              <w:left w:val="single" w:color="auto" w:sz="8" w:space="0"/>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6 880 000</w:t>
            </w:r>
          </w:p>
        </w:tc>
      </w:tr>
    </w:tbl>
    <w:p>
      <w:pPr>
        <w:spacing w:after="0" w:line="240" w:lineRule="auto"/>
        <w:jc w:val="both"/>
        <w:rPr>
          <w:rFonts w:ascii="Times New Roman" w:hAnsi="Times New Roman"/>
          <w:b/>
          <w:sz w:val="12"/>
          <w:szCs w:val="12"/>
        </w:rPr>
      </w:pPr>
    </w:p>
    <w:p>
      <w:pPr>
        <w:spacing w:after="0" w:line="240" w:lineRule="auto"/>
        <w:jc w:val="right"/>
        <w:rPr>
          <w:rFonts w:ascii="Times New Roman" w:hAnsi="Times New Roman"/>
          <w:b/>
          <w:sz w:val="20"/>
          <w:szCs w:val="20"/>
        </w:rPr>
      </w:pPr>
      <w:r>
        <w:rPr>
          <w:rFonts w:ascii="Times New Roman" w:hAnsi="Times New Roman"/>
          <w:b/>
          <w:sz w:val="20"/>
          <w:szCs w:val="20"/>
        </w:rPr>
        <w:t>Продолжение таблицы 3.14.1</w:t>
      </w:r>
    </w:p>
    <w:tbl>
      <w:tblPr>
        <w:tblStyle w:val="12"/>
        <w:tblW w:w="5000" w:type="pct"/>
        <w:jc w:val="center"/>
        <w:tblLayout w:type="autofit"/>
        <w:tblCellMar>
          <w:top w:w="0" w:type="dxa"/>
          <w:left w:w="108" w:type="dxa"/>
          <w:bottom w:w="0" w:type="dxa"/>
          <w:right w:w="108" w:type="dxa"/>
        </w:tblCellMar>
      </w:tblPr>
      <w:tblGrid>
        <w:gridCol w:w="3674"/>
        <w:gridCol w:w="1235"/>
        <w:gridCol w:w="1236"/>
        <w:gridCol w:w="1236"/>
        <w:gridCol w:w="1236"/>
        <w:gridCol w:w="1236"/>
      </w:tblGrid>
      <w:tr>
        <w:tblPrEx>
          <w:tblCellMar>
            <w:top w:w="0" w:type="dxa"/>
            <w:left w:w="108" w:type="dxa"/>
            <w:bottom w:w="0" w:type="dxa"/>
            <w:right w:w="108" w:type="dxa"/>
          </w:tblCellMar>
        </w:tblPrEx>
        <w:trPr>
          <w:wBefore w:w="0" w:type="dxa"/>
          <w:trHeight w:val="283" w:hRule="atLeast"/>
          <w:jc w:val="center"/>
        </w:trPr>
        <w:tc>
          <w:tcPr>
            <w:tcW w:w="1865" w:type="pct"/>
            <w:vMerge w:val="restar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Источник</w:t>
            </w:r>
          </w:p>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водоснабжения</w:t>
            </w:r>
          </w:p>
        </w:tc>
        <w:tc>
          <w:tcPr>
            <w:tcW w:w="3135" w:type="pct"/>
            <w:gridSpan w:val="5"/>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Год, м</w:t>
            </w:r>
            <w:r>
              <w:rPr>
                <w:rFonts w:ascii="Times New Roman" w:hAnsi="Times New Roman" w:eastAsia="Calibri"/>
                <w:b/>
                <w:sz w:val="18"/>
                <w:szCs w:val="18"/>
                <w:vertAlign w:val="superscript"/>
                <w:lang w:eastAsia="en-US"/>
              </w:rPr>
              <w:t>3</w:t>
            </w:r>
            <w:r>
              <w:rPr>
                <w:rFonts w:ascii="Times New Roman" w:hAnsi="Times New Roman" w:eastAsia="Calibri"/>
                <w:b/>
                <w:sz w:val="18"/>
                <w:szCs w:val="18"/>
                <w:lang w:eastAsia="en-US"/>
              </w:rPr>
              <w:t>/год</w:t>
            </w:r>
          </w:p>
        </w:tc>
      </w:tr>
      <w:tr>
        <w:tblPrEx>
          <w:tblCellMar>
            <w:top w:w="0" w:type="dxa"/>
            <w:left w:w="108" w:type="dxa"/>
            <w:bottom w:w="0" w:type="dxa"/>
            <w:right w:w="108" w:type="dxa"/>
          </w:tblCellMar>
        </w:tblPrEx>
        <w:trPr>
          <w:wBefore w:w="0" w:type="dxa"/>
          <w:trHeight w:val="283" w:hRule="atLeast"/>
          <w:jc w:val="center"/>
        </w:trPr>
        <w:tc>
          <w:tcPr>
            <w:tcW w:w="1865" w:type="pct"/>
            <w:vMerge w:val="continue"/>
            <w:tcBorders>
              <w:top w:val="single" w:color="auto" w:sz="4" w:space="0"/>
              <w:left w:val="single" w:color="auto" w:sz="4" w:space="0"/>
              <w:bottom w:val="single" w:color="auto" w:sz="4" w:space="0"/>
              <w:right w:val="single" w:color="auto" w:sz="4" w:space="0"/>
            </w:tcBorders>
            <w:noWrap w:val="0"/>
            <w:vAlign w:val="center"/>
          </w:tcPr>
          <w:p>
            <w:pPr>
              <w:spacing w:after="0" w:line="240" w:lineRule="auto"/>
              <w:rPr>
                <w:rFonts w:ascii="Times New Roman" w:hAnsi="Times New Roman" w:eastAsia="Calibri"/>
                <w:b/>
                <w:sz w:val="18"/>
                <w:szCs w:val="18"/>
                <w:lang w:eastAsia="en-US"/>
              </w:rPr>
            </w:pPr>
          </w:p>
        </w:tc>
        <w:tc>
          <w:tcPr>
            <w:tcW w:w="62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2028</w:t>
            </w:r>
          </w:p>
        </w:tc>
        <w:tc>
          <w:tcPr>
            <w:tcW w:w="62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2029</w:t>
            </w:r>
          </w:p>
        </w:tc>
        <w:tc>
          <w:tcPr>
            <w:tcW w:w="62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2030</w:t>
            </w:r>
          </w:p>
        </w:tc>
        <w:tc>
          <w:tcPr>
            <w:tcW w:w="62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2031</w:t>
            </w:r>
          </w:p>
        </w:tc>
        <w:tc>
          <w:tcPr>
            <w:tcW w:w="627"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jc w:val="center"/>
              <w:rPr>
                <w:rFonts w:ascii="Times New Roman" w:hAnsi="Times New Roman" w:eastAsia="Calibri"/>
                <w:b/>
                <w:sz w:val="18"/>
                <w:szCs w:val="18"/>
                <w:lang w:eastAsia="en-US"/>
              </w:rPr>
            </w:pPr>
            <w:r>
              <w:rPr>
                <w:rFonts w:ascii="Times New Roman" w:hAnsi="Times New Roman" w:eastAsia="Calibri"/>
                <w:b/>
                <w:sz w:val="18"/>
                <w:szCs w:val="18"/>
                <w:lang w:eastAsia="en-US"/>
              </w:rPr>
              <w:t>2032</w:t>
            </w:r>
          </w:p>
        </w:tc>
      </w:tr>
      <w:tr>
        <w:tblPrEx>
          <w:tblCellMar>
            <w:top w:w="0" w:type="dxa"/>
            <w:left w:w="108" w:type="dxa"/>
            <w:bottom w:w="0" w:type="dxa"/>
            <w:right w:w="108" w:type="dxa"/>
          </w:tblCellMar>
        </w:tblPrEx>
        <w:trPr>
          <w:wBefore w:w="0" w:type="dxa"/>
          <w:trHeight w:val="283" w:hRule="atLeast"/>
          <w:jc w:val="center"/>
        </w:trPr>
        <w:tc>
          <w:tcPr>
            <w:tcW w:w="1865"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rPr>
                <w:rFonts w:ascii="Times New Roman" w:hAnsi="Times New Roman" w:eastAsia="Calibri"/>
                <w:sz w:val="18"/>
                <w:szCs w:val="18"/>
                <w:lang w:eastAsia="en-US"/>
              </w:rPr>
            </w:pPr>
            <w:r>
              <w:rPr>
                <w:rFonts w:ascii="Times New Roman" w:hAnsi="Times New Roman" w:eastAsia="Calibri"/>
                <w:sz w:val="18"/>
                <w:szCs w:val="18"/>
                <w:lang w:eastAsia="en-US"/>
              </w:rPr>
              <w:t>Поверхностный источник (р. Ока)</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7 300 000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8 100 000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9 000 000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9 950 000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11 000 000</w:t>
            </w:r>
          </w:p>
        </w:tc>
      </w:tr>
      <w:tr>
        <w:tblPrEx>
          <w:tblCellMar>
            <w:top w:w="0" w:type="dxa"/>
            <w:left w:w="108" w:type="dxa"/>
            <w:bottom w:w="0" w:type="dxa"/>
            <w:right w:w="108" w:type="dxa"/>
          </w:tblCellMar>
        </w:tblPrEx>
        <w:trPr>
          <w:wBefore w:w="0" w:type="dxa"/>
          <w:trHeight w:val="283" w:hRule="atLeast"/>
          <w:jc w:val="center"/>
        </w:trPr>
        <w:tc>
          <w:tcPr>
            <w:tcW w:w="1865"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rPr>
                <w:rFonts w:ascii="Times New Roman" w:hAnsi="Times New Roman" w:eastAsia="Calibri"/>
                <w:sz w:val="18"/>
                <w:szCs w:val="18"/>
                <w:lang w:eastAsia="en-US"/>
              </w:rPr>
            </w:pPr>
            <w:r>
              <w:rPr>
                <w:rFonts w:ascii="Times New Roman" w:hAnsi="Times New Roman" w:eastAsia="Calibri"/>
                <w:sz w:val="18"/>
                <w:szCs w:val="18"/>
                <w:lang w:eastAsia="en-US"/>
              </w:rPr>
              <w:t>Подземные источники</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200 000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120 000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75 000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50 000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35 000</w:t>
            </w:r>
          </w:p>
        </w:tc>
      </w:tr>
      <w:tr>
        <w:tblPrEx>
          <w:tblCellMar>
            <w:top w:w="0" w:type="dxa"/>
            <w:left w:w="108" w:type="dxa"/>
            <w:bottom w:w="0" w:type="dxa"/>
            <w:right w:w="108" w:type="dxa"/>
          </w:tblCellMar>
        </w:tblPrEx>
        <w:trPr>
          <w:wBefore w:w="0" w:type="dxa"/>
          <w:trHeight w:val="283" w:hRule="atLeast"/>
          <w:jc w:val="center"/>
        </w:trPr>
        <w:tc>
          <w:tcPr>
            <w:tcW w:w="1865" w:type="pct"/>
            <w:tcBorders>
              <w:top w:val="single" w:color="auto" w:sz="4" w:space="0"/>
              <w:left w:val="single" w:color="auto" w:sz="4" w:space="0"/>
              <w:bottom w:val="single" w:color="auto" w:sz="4" w:space="0"/>
              <w:right w:val="single" w:color="auto" w:sz="4" w:space="0"/>
            </w:tcBorders>
            <w:noWrap w:val="0"/>
            <w:vAlign w:val="center"/>
          </w:tcPr>
          <w:p>
            <w:pPr>
              <w:shd w:val="clear" w:color="auto" w:fill="FFFFFF"/>
              <w:spacing w:after="0" w:line="240" w:lineRule="auto"/>
              <w:rPr>
                <w:rFonts w:ascii="Times New Roman" w:hAnsi="Times New Roman" w:eastAsia="Calibri"/>
                <w:sz w:val="18"/>
                <w:szCs w:val="18"/>
                <w:lang w:eastAsia="en-US"/>
              </w:rPr>
            </w:pPr>
            <w:r>
              <w:rPr>
                <w:rFonts w:ascii="Times New Roman" w:hAnsi="Times New Roman" w:eastAsia="Calibri"/>
                <w:sz w:val="18"/>
                <w:szCs w:val="18"/>
                <w:lang w:eastAsia="en-US"/>
              </w:rPr>
              <w:t>Поднято воды с поверхностных источников и скважин (прогноз суммарно)</w:t>
            </w:r>
          </w:p>
        </w:tc>
        <w:tc>
          <w:tcPr>
            <w:tcW w:w="627" w:type="pct"/>
            <w:tcBorders>
              <w:top w:val="nil"/>
              <w:left w:val="single" w:color="auto" w:sz="8" w:space="0"/>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7 500 000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8 220 000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9 075 000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10 000 000</w:t>
            </w:r>
          </w:p>
        </w:tc>
        <w:tc>
          <w:tcPr>
            <w:tcW w:w="627" w:type="pct"/>
            <w:tcBorders>
              <w:top w:val="nil"/>
              <w:left w:val="nil"/>
              <w:bottom w:val="single" w:color="auto" w:sz="8" w:space="0"/>
              <w:right w:val="single" w:color="auto" w:sz="8" w:space="0"/>
            </w:tcBorders>
            <w:noWrap w:val="0"/>
            <w:vAlign w:val="center"/>
          </w:tcPr>
          <w:p>
            <w:pPr>
              <w:spacing w:after="0" w:line="240" w:lineRule="auto"/>
              <w:jc w:val="center"/>
              <w:rPr>
                <w:rFonts w:ascii="Times New Roman" w:hAnsi="Times New Roman" w:eastAsia="Calibri"/>
                <w:sz w:val="18"/>
                <w:szCs w:val="18"/>
                <w:lang w:eastAsia="en-US"/>
              </w:rPr>
            </w:pPr>
            <w:r>
              <w:rPr>
                <w:rFonts w:ascii="Times New Roman" w:hAnsi="Times New Roman" w:eastAsia="Calibri"/>
                <w:sz w:val="18"/>
                <w:szCs w:val="18"/>
                <w:lang w:eastAsia="en-US"/>
              </w:rPr>
              <w:t>11 035 000</w:t>
            </w:r>
          </w:p>
        </w:tc>
      </w:tr>
    </w:tbl>
    <w:p>
      <w:pPr>
        <w:spacing w:after="0" w:line="240" w:lineRule="auto"/>
        <w:rPr>
          <w:rFonts w:ascii="Times New Roman" w:hAnsi="Times New Roman"/>
          <w:sz w:val="16"/>
          <w:szCs w:val="16"/>
        </w:rPr>
      </w:pPr>
    </w:p>
    <w:p>
      <w:pPr>
        <w:spacing w:after="0" w:line="240" w:lineRule="auto"/>
        <w:ind w:firstLine="567"/>
        <w:jc w:val="both"/>
        <w:rPr>
          <w:rStyle w:val="109"/>
        </w:rPr>
      </w:pPr>
      <w:r>
        <w:rPr>
          <w:rStyle w:val="109"/>
        </w:rPr>
        <w:t xml:space="preserve">Прогноз производительности всех водозаборов МУП «УВКХ» на период 2023 – 2032 гг. показывает, недостаточность резерва мощности водозабора из поверхностного источника </w:t>
      </w:r>
      <w:r>
        <w:rPr>
          <w:rStyle w:val="109"/>
        </w:rPr>
        <w:br w:type="textWrapping"/>
      </w:r>
      <w:r>
        <w:rPr>
          <w:rStyle w:val="109"/>
        </w:rPr>
        <w:t xml:space="preserve">(р. Ока) в 2032 г. в случае планируемого переключения потребителей с подземных источников. При этом стоит учитывать, что резерв мощности очистных сооружений водопровода в паводок и сутки максимального водопотребления отсутствует уже в настоящее время. </w:t>
      </w:r>
    </w:p>
    <w:p>
      <w:pPr>
        <w:spacing w:after="0" w:line="240" w:lineRule="auto"/>
        <w:ind w:firstLine="567"/>
        <w:jc w:val="both"/>
        <w:rPr>
          <w:rStyle w:val="109"/>
        </w:rPr>
      </w:pPr>
      <w:r>
        <w:rPr>
          <w:rStyle w:val="109"/>
        </w:rPr>
        <w:t>При прогнозируемой тенденции к увеличению численности населения и подключению новых потребителей, а также при уменьшении потерь при транспортировке воды планируемый годовой объём подъёма воды в 2032 г составит 11035 тыс.м</w:t>
      </w:r>
      <w:r>
        <w:rPr>
          <w:rStyle w:val="109"/>
          <w:vertAlign w:val="superscript"/>
        </w:rPr>
        <w:t>3</w:t>
      </w:r>
      <w:r>
        <w:rPr>
          <w:rStyle w:val="109"/>
        </w:rPr>
        <w:t xml:space="preserve">/год или в среднем </w:t>
      </w:r>
      <w:r>
        <w:rPr>
          <w:rStyle w:val="109"/>
        </w:rPr>
        <w:br w:type="textWrapping"/>
      </w:r>
      <w:r>
        <w:rPr>
          <w:rStyle w:val="109"/>
        </w:rPr>
        <w:t>30,233 тыс. м</w:t>
      </w:r>
      <w:r>
        <w:rPr>
          <w:rStyle w:val="109"/>
          <w:vertAlign w:val="superscript"/>
        </w:rPr>
        <w:t>3</w:t>
      </w:r>
      <w:r>
        <w:rPr>
          <w:rStyle w:val="109"/>
        </w:rPr>
        <w:t>/сут.</w:t>
      </w:r>
    </w:p>
    <w:p>
      <w:pPr>
        <w:spacing w:after="0" w:line="240" w:lineRule="auto"/>
        <w:ind w:firstLine="567"/>
        <w:jc w:val="both"/>
        <w:rPr>
          <w:rStyle w:val="109"/>
        </w:rPr>
      </w:pPr>
      <w:r>
        <w:rPr>
          <w:rStyle w:val="109"/>
        </w:rPr>
        <w:t xml:space="preserve">Совокупная производительность водозаборных сооружений из поверхностного источника (р. Ока) и очистных сооружений водопровода МУП «УВКХ» составляет </w:t>
      </w:r>
      <w:r>
        <w:rPr>
          <w:rStyle w:val="109"/>
        </w:rPr>
        <w:br w:type="textWrapping"/>
      </w:r>
      <w:r>
        <w:rPr>
          <w:rStyle w:val="109"/>
        </w:rPr>
        <w:t>4 562,5 тыс. м</w:t>
      </w:r>
      <w:r>
        <w:rPr>
          <w:rStyle w:val="109"/>
          <w:vertAlign w:val="superscript"/>
        </w:rPr>
        <w:t>3</w:t>
      </w:r>
      <w:r>
        <w:rPr>
          <w:rStyle w:val="109"/>
        </w:rPr>
        <w:t>/год, что при планируемом переключении части потребителей с подземных источников, создаст к 2032 году нехватку мощности в размере 6 437,5 тыс. м</w:t>
      </w:r>
      <w:r>
        <w:rPr>
          <w:rStyle w:val="109"/>
          <w:vertAlign w:val="superscript"/>
        </w:rPr>
        <w:t>3</w:t>
      </w:r>
      <w:r>
        <w:rPr>
          <w:rStyle w:val="109"/>
        </w:rPr>
        <w:t xml:space="preserve">/год. </w:t>
      </w:r>
    </w:p>
    <w:p>
      <w:pPr>
        <w:spacing w:after="0" w:line="240" w:lineRule="auto"/>
        <w:ind w:firstLine="567"/>
        <w:jc w:val="both"/>
        <w:rPr>
          <w:rStyle w:val="109"/>
        </w:rPr>
      </w:pPr>
      <w:r>
        <w:rPr>
          <w:rStyle w:val="109"/>
        </w:rPr>
        <w:t xml:space="preserve">Таким образом, нехватка производительности водозаборных сооружений и очистных сооружений водопровода для условий потребления воды в 2032 г. составит порядка 140%. </w:t>
      </w:r>
    </w:p>
    <w:p>
      <w:pPr>
        <w:spacing w:after="0" w:line="240" w:lineRule="auto"/>
        <w:ind w:firstLine="567"/>
        <w:jc w:val="both"/>
        <w:rPr>
          <w:rFonts w:ascii="Times New Roman" w:hAnsi="Times New Roman"/>
        </w:rPr>
      </w:pPr>
      <w:r>
        <w:rPr>
          <w:rStyle w:val="109"/>
        </w:rPr>
        <w:t>Горячая вода к потребителям поступает по закрытой системе горячего водоснабжения. Техническая вода в населенных пунктах Богородского муниципального округа не потребляется.</w:t>
      </w:r>
      <w:r>
        <w:rPr>
          <w:rFonts w:ascii="Times New Roman" w:hAnsi="Times New Roman"/>
        </w:rPr>
        <w:br w:type="page"/>
      </w:r>
    </w:p>
    <w:p>
      <w:pPr>
        <w:pStyle w:val="3"/>
        <w:spacing w:after="0"/>
        <w:rPr>
          <w:rFonts w:ascii="Times New Roman" w:hAnsi="Times New Roman" w:cs="Times New Roman"/>
          <w:color w:val="auto"/>
        </w:rPr>
      </w:pPr>
      <w:r>
        <w:rPr>
          <w:rFonts w:ascii="Times New Roman" w:hAnsi="Times New Roman" w:cs="Times New Roman"/>
          <w:color w:val="auto"/>
        </w:rPr>
        <w:t xml:space="preserve"> </w:t>
      </w:r>
      <w:bookmarkStart w:id="107" w:name="_Toc118902869"/>
      <w:r>
        <w:rPr>
          <w:rFonts w:ascii="Times New Roman" w:hAnsi="Times New Roman" w:cs="Times New Roman"/>
          <w:color w:val="auto"/>
        </w:rPr>
        <w:t xml:space="preserve">Наименование организации, которая наделена </w:t>
      </w:r>
      <w:r>
        <w:rPr>
          <w:rFonts w:ascii="Times New Roman" w:hAnsi="Times New Roman" w:cs="Times New Roman"/>
          <w:color w:val="auto"/>
        </w:rPr>
        <w:br w:type="textWrapping"/>
      </w:r>
      <w:r>
        <w:rPr>
          <w:rFonts w:ascii="Times New Roman" w:hAnsi="Times New Roman" w:cs="Times New Roman"/>
          <w:color w:val="auto"/>
        </w:rPr>
        <w:t>статусом гарантирующей организации</w:t>
      </w:r>
      <w:bookmarkEnd w:id="107"/>
    </w:p>
    <w:p>
      <w:pPr>
        <w:spacing w:after="0" w:line="240" w:lineRule="auto"/>
        <w:ind w:firstLine="567"/>
        <w:jc w:val="both"/>
        <w:rPr>
          <w:rFonts w:ascii="Times New Roman" w:hAnsi="Times New Roman"/>
        </w:rPr>
      </w:pPr>
      <w:r>
        <w:rPr>
          <w:rFonts w:ascii="Times New Roman" w:hAnsi="Times New Roman"/>
        </w:rPr>
        <w:t xml:space="preserve">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населенных пунктах,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водоснабжения и (или) водоотведения. </w:t>
      </w:r>
    </w:p>
    <w:p>
      <w:pPr>
        <w:spacing w:after="0" w:line="240" w:lineRule="auto"/>
        <w:ind w:firstLine="567"/>
        <w:jc w:val="both"/>
        <w:rPr>
          <w:rFonts w:ascii="Times New Roman" w:hAnsi="Times New Roman"/>
        </w:rPr>
      </w:pPr>
      <w:r>
        <w:rPr>
          <w:rFonts w:ascii="Times New Roman" w:hAnsi="Times New Roman"/>
        </w:rPr>
        <w:t>В соответствии со ст. 12 Федерального закона Российской Федерации от 7 декабря 2011 г. N 416-ФЗ «О водоснабжении и водоотведении», 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w:t>
      </w:r>
    </w:p>
    <w:p>
      <w:pPr>
        <w:spacing w:after="0" w:line="240" w:lineRule="auto"/>
        <w:ind w:firstLine="567"/>
        <w:jc w:val="both"/>
        <w:rPr>
          <w:rFonts w:ascii="Times New Roman" w:hAnsi="Times New Roman"/>
          <w:b/>
        </w:rPr>
      </w:pPr>
      <w:r>
        <w:rPr>
          <w:rFonts w:ascii="Times New Roman" w:hAnsi="Times New Roman"/>
          <w:b/>
        </w:rPr>
        <w:t>На территории Богородского муниципального округа статусом гарантирующей организацией в сфере водоснабжения и водоотведения наделены:</w:t>
      </w:r>
    </w:p>
    <w:p>
      <w:pPr>
        <w:spacing w:after="0" w:line="240" w:lineRule="auto"/>
        <w:ind w:firstLine="567"/>
        <w:jc w:val="both"/>
        <w:rPr>
          <w:rFonts w:ascii="Times New Roman" w:hAnsi="Times New Roman"/>
          <w:b/>
        </w:rPr>
      </w:pPr>
      <w:r>
        <w:rPr>
          <w:rFonts w:ascii="Times New Roman" w:hAnsi="Times New Roman"/>
          <w:b/>
        </w:rPr>
        <w:t>1. Муниципальное унитарное предприятие Богородского муниципального округа Нижегородской области «Управление водоканализационного хозяйства» (МУП «УВКХ») на территориях:</w:t>
      </w:r>
    </w:p>
    <w:p>
      <w:pPr>
        <w:spacing w:after="0" w:line="240" w:lineRule="auto"/>
        <w:ind w:firstLine="567"/>
        <w:jc w:val="both"/>
        <w:rPr>
          <w:rFonts w:ascii="Times New Roman" w:hAnsi="Times New Roman"/>
          <w:lang w:eastAsia="en-US"/>
        </w:rPr>
      </w:pPr>
      <w:r>
        <w:rPr>
          <w:rFonts w:ascii="Times New Roman" w:hAnsi="Times New Roman"/>
          <w:lang w:eastAsia="en-US"/>
        </w:rPr>
        <w:t>Городского населенного пункта город районного значения Богородск и 3 территориальных образований:</w:t>
      </w:r>
    </w:p>
    <w:p>
      <w:pPr>
        <w:spacing w:after="0" w:line="240" w:lineRule="auto"/>
        <w:ind w:firstLine="567"/>
        <w:jc w:val="both"/>
        <w:rPr>
          <w:rFonts w:ascii="Times New Roman" w:hAnsi="Times New Roman"/>
        </w:rPr>
      </w:pPr>
      <w:r>
        <w:rPr>
          <w:rFonts w:ascii="Times New Roman" w:hAnsi="Times New Roman"/>
        </w:rPr>
        <w:t xml:space="preserve">1. Входящие в состав </w:t>
      </w:r>
      <w:r>
        <w:rPr>
          <w:rFonts w:ascii="Times New Roman" w:hAnsi="Times New Roman"/>
          <w:b/>
        </w:rPr>
        <w:t>Западного ТО</w:t>
      </w:r>
      <w:r>
        <w:rPr>
          <w:rFonts w:ascii="Times New Roman" w:hAnsi="Times New Roman"/>
        </w:rPr>
        <w:t xml:space="preserve">: с. Антеньево, с. Арапово, д. Баркино, д. Венец, </w:t>
      </w:r>
      <w:r>
        <w:rPr>
          <w:rFonts w:ascii="Times New Roman" w:hAnsi="Times New Roman"/>
        </w:rPr>
        <w:br w:type="textWrapping"/>
      </w:r>
      <w:r>
        <w:rPr>
          <w:rFonts w:ascii="Times New Roman" w:hAnsi="Times New Roman"/>
        </w:rPr>
        <w:t xml:space="preserve">д. Воронцово д. Демидово, д. Дубенки, д. Крутец, д. Кудрешки, д. Непецино, д. Песочное, </w:t>
      </w:r>
      <w:r>
        <w:rPr>
          <w:rFonts w:ascii="Times New Roman" w:hAnsi="Times New Roman"/>
        </w:rPr>
        <w:br w:type="textWrapping"/>
      </w:r>
      <w:r>
        <w:rPr>
          <w:rFonts w:ascii="Times New Roman" w:hAnsi="Times New Roman"/>
        </w:rPr>
        <w:t xml:space="preserve">д. Победиха, с. Подвязье, д. Подъяблонное, д. Полец, д. Санниково, д. Теряево, д. Тетерюгино, д. Тимонино, д. Трестьяны, д. Ушаково, д. Ченцово и д. Швариха, с. Шапкино, с. Афанасьево, д. Высоково, п. Зеленый дол, д. Каленки, д. Кузнецово, д. Куликово, д. Лазарево, </w:t>
      </w:r>
      <w:r>
        <w:rPr>
          <w:rFonts w:ascii="Times New Roman" w:hAnsi="Times New Roman"/>
        </w:rPr>
        <w:br w:type="textWrapping"/>
      </w:r>
      <w:r>
        <w:rPr>
          <w:rFonts w:ascii="Times New Roman" w:hAnsi="Times New Roman"/>
        </w:rPr>
        <w:t xml:space="preserve">с. Лакша, с. Лукино, д. Пальцино, д. Пантелеево, д. Савелово, д. Садки, д. Солонское и п. Центральный – </w:t>
      </w:r>
      <w:r>
        <w:rPr>
          <w:rFonts w:ascii="Times New Roman" w:hAnsi="Times New Roman"/>
          <w:b/>
        </w:rPr>
        <w:t>итого 39 населенных пунктов</w:t>
      </w:r>
      <w:r>
        <w:rPr>
          <w:rFonts w:ascii="Times New Roman" w:hAnsi="Times New Roman"/>
        </w:rPr>
        <w:t>.</w:t>
      </w:r>
    </w:p>
    <w:p>
      <w:pPr>
        <w:spacing w:after="0" w:line="240" w:lineRule="auto"/>
        <w:ind w:firstLine="567"/>
        <w:jc w:val="both"/>
        <w:rPr>
          <w:rFonts w:ascii="Times New Roman" w:hAnsi="Times New Roman"/>
        </w:rPr>
      </w:pPr>
      <w:r>
        <w:rPr>
          <w:rFonts w:ascii="Times New Roman" w:hAnsi="Times New Roman"/>
        </w:rPr>
        <w:t xml:space="preserve">2. Входящие в состав в состав </w:t>
      </w:r>
      <w:r>
        <w:rPr>
          <w:rFonts w:ascii="Times New Roman" w:hAnsi="Times New Roman"/>
          <w:b/>
        </w:rPr>
        <w:t>Северного ТО</w:t>
      </w:r>
      <w:r>
        <w:rPr>
          <w:rFonts w:ascii="Times New Roman" w:hAnsi="Times New Roman"/>
        </w:rPr>
        <w:t xml:space="preserve">: с. Дуденево, д. Березова, д. Заозерье, д. Кожевенное, д. Сокол, д. Сысоевка – </w:t>
      </w:r>
      <w:r>
        <w:rPr>
          <w:rFonts w:ascii="Times New Roman" w:hAnsi="Times New Roman"/>
          <w:b/>
        </w:rPr>
        <w:t>итого 6 населенных пунктов</w:t>
      </w:r>
      <w:r>
        <w:rPr>
          <w:rFonts w:ascii="Times New Roman" w:hAnsi="Times New Roman"/>
        </w:rPr>
        <w:t>.</w:t>
      </w:r>
    </w:p>
    <w:p>
      <w:pPr>
        <w:spacing w:after="0" w:line="240" w:lineRule="auto"/>
        <w:ind w:firstLine="567"/>
        <w:jc w:val="both"/>
        <w:rPr>
          <w:rFonts w:ascii="Times New Roman" w:hAnsi="Times New Roman"/>
        </w:rPr>
      </w:pPr>
      <w:r>
        <w:rPr>
          <w:rFonts w:ascii="Times New Roman" w:hAnsi="Times New Roman"/>
        </w:rPr>
        <w:t xml:space="preserve">3. Входящие в состав в состав </w:t>
      </w:r>
      <w:r>
        <w:rPr>
          <w:rFonts w:ascii="Times New Roman" w:hAnsi="Times New Roman"/>
          <w:b/>
        </w:rPr>
        <w:t>Южного ТО</w:t>
      </w:r>
      <w:r>
        <w:rPr>
          <w:rFonts w:ascii="Times New Roman" w:hAnsi="Times New Roman"/>
        </w:rPr>
        <w:t xml:space="preserve">: д. Зименки, д. Инютино, д. Гремячки, </w:t>
      </w:r>
      <w:r>
        <w:rPr>
          <w:rFonts w:ascii="Times New Roman" w:hAnsi="Times New Roman"/>
        </w:rPr>
        <w:br w:type="textWrapping"/>
      </w:r>
      <w:r>
        <w:rPr>
          <w:rFonts w:ascii="Times New Roman" w:hAnsi="Times New Roman"/>
        </w:rPr>
        <w:t xml:space="preserve">с. Хвощевка, д. Ключищи, д. Крутиха, п. Лесной, с. Оранки, д. Сухобдюдное, с. Шарголи и </w:t>
      </w:r>
      <w:r>
        <w:rPr>
          <w:rFonts w:ascii="Times New Roman" w:hAnsi="Times New Roman"/>
        </w:rPr>
        <w:br w:type="textWrapping"/>
      </w:r>
      <w:r>
        <w:rPr>
          <w:rFonts w:ascii="Times New Roman" w:hAnsi="Times New Roman"/>
        </w:rPr>
        <w:t xml:space="preserve">д. Шилово – </w:t>
      </w:r>
      <w:r>
        <w:rPr>
          <w:rFonts w:ascii="Times New Roman" w:hAnsi="Times New Roman"/>
          <w:b/>
        </w:rPr>
        <w:t>итого 11 населенных пунктов</w:t>
      </w:r>
      <w:r>
        <w:rPr>
          <w:rFonts w:ascii="Times New Roman" w:hAnsi="Times New Roman"/>
        </w:rPr>
        <w:t>.</w:t>
      </w:r>
    </w:p>
    <w:p>
      <w:pPr>
        <w:spacing w:after="0" w:line="240" w:lineRule="auto"/>
        <w:ind w:firstLine="567"/>
        <w:jc w:val="both"/>
        <w:rPr>
          <w:rFonts w:ascii="Times New Roman" w:hAnsi="Times New Roman"/>
        </w:rPr>
      </w:pPr>
      <w:r>
        <w:rPr>
          <w:rFonts w:ascii="Times New Roman" w:hAnsi="Times New Roman"/>
        </w:rPr>
        <w:t xml:space="preserve">Таким образом, в первой зоне водоснабжения муниципальное унитарное предприятие Богородского муниципального округа Нижегородской области «Управление водоканализационного хозяйства» (МУП «УВКХ») осуществляет водоснабжение в г. Богородск и </w:t>
      </w:r>
      <w:r>
        <w:rPr>
          <w:rFonts w:ascii="Times New Roman" w:hAnsi="Times New Roman"/>
        </w:rPr>
        <w:br w:type="textWrapping"/>
      </w:r>
      <w:r>
        <w:rPr>
          <w:rFonts w:ascii="Times New Roman" w:hAnsi="Times New Roman"/>
        </w:rPr>
        <w:t>56 населенных пунктов.</w:t>
      </w:r>
    </w:p>
    <w:p>
      <w:pPr>
        <w:spacing w:after="0" w:line="240" w:lineRule="auto"/>
        <w:ind w:firstLine="567"/>
        <w:jc w:val="both"/>
        <w:rPr>
          <w:rFonts w:ascii="Times New Roman" w:hAnsi="Times New Roman"/>
          <w:b/>
        </w:rPr>
      </w:pPr>
      <w:r>
        <w:rPr>
          <w:rFonts w:ascii="Times New Roman" w:hAnsi="Times New Roman"/>
          <w:b/>
        </w:rPr>
        <w:t xml:space="preserve">2. Муниципальное унитарное предприятие Богородского муниципального округа «Жилищно-коммунальное хозяйство села Каменки» </w:t>
      </w:r>
      <w:r>
        <w:rPr>
          <w:rFonts w:ascii="Times New Roman" w:hAnsi="Times New Roman"/>
        </w:rPr>
        <w:t>на территории с. Каменки.</w:t>
      </w:r>
    </w:p>
    <w:p>
      <w:pPr>
        <w:spacing w:after="0" w:line="240" w:lineRule="auto"/>
        <w:ind w:firstLine="567"/>
        <w:jc w:val="both"/>
        <w:rPr>
          <w:rFonts w:ascii="Times New Roman" w:hAnsi="Times New Roman"/>
          <w:b/>
        </w:rPr>
      </w:pPr>
    </w:p>
    <w:p>
      <w:pPr>
        <w:spacing w:after="0" w:line="240" w:lineRule="auto"/>
        <w:ind w:firstLine="567"/>
        <w:jc w:val="both"/>
        <w:rPr>
          <w:rFonts w:ascii="Times New Roman" w:hAnsi="Times New Roman"/>
        </w:rPr>
      </w:pPr>
      <w:r>
        <w:rPr>
          <w:rFonts w:ascii="Times New Roman" w:hAnsi="Times New Roman"/>
          <w:b/>
        </w:rPr>
        <w:t>3. СПК «Колхоз «Искра»</w:t>
      </w:r>
      <w:r>
        <w:rPr>
          <w:rFonts w:ascii="Times New Roman" w:hAnsi="Times New Roman"/>
        </w:rPr>
        <w:t xml:space="preserve"> на территории села Алешково.</w:t>
      </w:r>
    </w:p>
    <w:p>
      <w:pPr>
        <w:spacing w:after="0" w:line="240" w:lineRule="auto"/>
        <w:ind w:firstLine="567"/>
        <w:jc w:val="both"/>
        <w:rPr>
          <w:rFonts w:ascii="Times New Roman" w:hAnsi="Times New Roman"/>
          <w:b/>
        </w:rPr>
      </w:pPr>
      <w:r>
        <w:rPr>
          <w:rFonts w:ascii="Times New Roman" w:hAnsi="Times New Roman"/>
          <w:b/>
        </w:rPr>
        <w:t xml:space="preserve">4. МУП п. Буревестник </w:t>
      </w:r>
      <w:r>
        <w:rPr>
          <w:rFonts w:ascii="Times New Roman" w:hAnsi="Times New Roman"/>
        </w:rPr>
        <w:t xml:space="preserve">на территории п. Буревестник, с. Доскино, д. Бурцево, д. Великосельево, с. Ефимьево, д. Крутец, п. Окский и д. Хватково – </w:t>
      </w:r>
      <w:r>
        <w:rPr>
          <w:rFonts w:ascii="Times New Roman" w:hAnsi="Times New Roman"/>
          <w:b/>
        </w:rPr>
        <w:t>итого 8 населенных пунктов.</w:t>
      </w:r>
    </w:p>
    <w:p>
      <w:pPr>
        <w:spacing w:after="0" w:line="240" w:lineRule="auto"/>
        <w:ind w:firstLine="567"/>
        <w:jc w:val="both"/>
        <w:rPr>
          <w:rFonts w:ascii="Times New Roman" w:hAnsi="Times New Roman"/>
        </w:rPr>
      </w:pPr>
      <w:r>
        <w:rPr>
          <w:rFonts w:ascii="Times New Roman" w:hAnsi="Times New Roman"/>
          <w:b/>
        </w:rPr>
        <w:t xml:space="preserve">5. ООО «Загородная сервисная служба» и ООО «Выбор Строй НН» </w:t>
      </w:r>
      <w:r>
        <w:rPr>
          <w:rFonts w:ascii="Times New Roman" w:hAnsi="Times New Roman"/>
        </w:rPr>
        <w:t>на территории села Каменки.</w:t>
      </w:r>
    </w:p>
    <w:p>
      <w:pPr>
        <w:spacing w:after="0" w:line="240" w:lineRule="auto"/>
        <w:ind w:firstLine="567"/>
        <w:jc w:val="both"/>
        <w:rPr>
          <w:rFonts w:ascii="Times New Roman" w:hAnsi="Times New Roman"/>
          <w:b/>
        </w:rPr>
      </w:pPr>
      <w:r>
        <w:rPr>
          <w:rFonts w:ascii="Times New Roman" w:hAnsi="Times New Roman"/>
          <w:b/>
        </w:rPr>
        <w:t>На территории Богородского муниципального округа статусом гарантирующей организацией в сфере горячего водоснабжения на нужды ГВС наделены:</w:t>
      </w:r>
    </w:p>
    <w:p>
      <w:pPr>
        <w:spacing w:after="0" w:line="240" w:lineRule="auto"/>
        <w:ind w:firstLine="567"/>
        <w:jc w:val="both"/>
        <w:rPr>
          <w:rFonts w:ascii="Times New Roman" w:hAnsi="Times New Roman"/>
        </w:rPr>
      </w:pPr>
      <w:r>
        <w:rPr>
          <w:rFonts w:ascii="Times New Roman" w:hAnsi="Times New Roman"/>
          <w:b/>
        </w:rPr>
        <w:t xml:space="preserve">1. АО «НОКК» на всей территории Богородского муниципального округа </w:t>
      </w:r>
      <w:r>
        <w:rPr>
          <w:rFonts w:ascii="Times New Roman" w:hAnsi="Times New Roman"/>
        </w:rPr>
        <w:t xml:space="preserve">кроме </w:t>
      </w:r>
      <w:r>
        <w:rPr>
          <w:rFonts w:ascii="Times New Roman" w:hAnsi="Times New Roman"/>
        </w:rPr>
        <w:br w:type="textWrapping"/>
      </w:r>
      <w:r>
        <w:rPr>
          <w:rFonts w:ascii="Times New Roman" w:hAnsi="Times New Roman"/>
        </w:rPr>
        <w:t>села Каменки.</w:t>
      </w:r>
    </w:p>
    <w:p>
      <w:pPr>
        <w:spacing w:after="0" w:line="240" w:lineRule="auto"/>
        <w:ind w:firstLine="567"/>
        <w:jc w:val="both"/>
        <w:rPr>
          <w:rFonts w:ascii="Times New Roman" w:hAnsi="Times New Roman"/>
          <w:b/>
        </w:rPr>
      </w:pPr>
      <w:r>
        <w:rPr>
          <w:rFonts w:ascii="Times New Roman" w:hAnsi="Times New Roman"/>
          <w:b/>
        </w:rPr>
        <w:t xml:space="preserve">2. Муниципальное унитарное предприятие Богородского муниципального округа «Жилищно-коммунальное хозяйство села Каменки» </w:t>
      </w:r>
      <w:r>
        <w:rPr>
          <w:rFonts w:ascii="Times New Roman" w:hAnsi="Times New Roman"/>
        </w:rPr>
        <w:t>на территории села Каменки.</w:t>
      </w:r>
    </w:p>
    <w:p>
      <w:pPr>
        <w:spacing w:after="0" w:line="240" w:lineRule="auto"/>
        <w:rPr>
          <w:rFonts w:ascii="Times New Roman" w:hAnsi="Times New Roman"/>
        </w:rPr>
      </w:pPr>
      <w:r>
        <w:rPr>
          <w:rFonts w:ascii="Times New Roman" w:hAnsi="Times New Roman"/>
        </w:rPr>
        <w:br w:type="page"/>
      </w:r>
    </w:p>
    <w:p>
      <w:pPr>
        <w:pStyle w:val="2"/>
        <w:keepNext w:val="0"/>
        <w:keepLines w:val="0"/>
        <w:spacing w:after="0"/>
        <w:ind w:firstLine="709"/>
        <w:rPr>
          <w:rFonts w:ascii="Times New Roman" w:hAnsi="Times New Roman" w:cs="Times New Roman"/>
        </w:rPr>
      </w:pPr>
      <w:bookmarkStart w:id="108" w:name="_Toc118902870"/>
      <w:r>
        <w:rPr>
          <w:rFonts w:ascii="Times New Roman" w:hAnsi="Times New Roman" w:cs="Times New Roman"/>
        </w:rPr>
        <w:t xml:space="preserve">Предложения по строительству, реконструкции </w:t>
      </w:r>
      <w:r>
        <w:rPr>
          <w:rFonts w:ascii="Times New Roman" w:hAnsi="Times New Roman" w:cs="Times New Roman"/>
        </w:rPr>
        <w:br w:type="textWrapping"/>
      </w:r>
      <w:r>
        <w:rPr>
          <w:rFonts w:ascii="Times New Roman" w:hAnsi="Times New Roman" w:cs="Times New Roman"/>
        </w:rPr>
        <w:t xml:space="preserve">и модернизации объектов централизованных </w:t>
      </w:r>
      <w:r>
        <w:rPr>
          <w:rFonts w:ascii="Times New Roman" w:hAnsi="Times New Roman" w:cs="Times New Roman"/>
        </w:rPr>
        <w:br w:type="textWrapping"/>
      </w:r>
      <w:r>
        <w:rPr>
          <w:rFonts w:ascii="Times New Roman" w:hAnsi="Times New Roman" w:cs="Times New Roman"/>
        </w:rPr>
        <w:t>систем водоснабжения</w:t>
      </w:r>
      <w:bookmarkEnd w:id="108"/>
    </w:p>
    <w:p>
      <w:pPr>
        <w:pStyle w:val="3"/>
        <w:spacing w:after="0"/>
        <w:ind w:firstLine="709"/>
        <w:rPr>
          <w:rFonts w:ascii="Times New Roman" w:hAnsi="Times New Roman" w:cs="Times New Roman"/>
          <w:color w:val="auto"/>
        </w:rPr>
      </w:pPr>
      <w:bookmarkStart w:id="109" w:name="_Toc118902871"/>
      <w:r>
        <w:rPr>
          <w:rFonts w:ascii="Times New Roman" w:hAnsi="Times New Roman" w:cs="Times New Roman"/>
          <w:color w:val="auto"/>
        </w:rPr>
        <w:t>Перечень основных мероприятий по реализации</w:t>
      </w:r>
      <w:r>
        <w:rPr>
          <w:rFonts w:ascii="Times New Roman" w:hAnsi="Times New Roman" w:cs="Times New Roman"/>
          <w:color w:val="auto"/>
        </w:rPr>
        <w:br w:type="textWrapping"/>
      </w:r>
      <w:r>
        <w:rPr>
          <w:rFonts w:ascii="Times New Roman" w:hAnsi="Times New Roman" w:cs="Times New Roman"/>
          <w:color w:val="auto"/>
        </w:rPr>
        <w:t xml:space="preserve"> схем водоснабжения с разбивкой по годам</w:t>
      </w:r>
      <w:bookmarkEnd w:id="109"/>
    </w:p>
    <w:p>
      <w:pPr>
        <w:pStyle w:val="4"/>
        <w:spacing w:before="0" w:after="0"/>
        <w:ind w:firstLine="709"/>
        <w:rPr>
          <w:rStyle w:val="109"/>
          <w:color w:val="auto"/>
          <w:sz w:val="24"/>
          <w:szCs w:val="24"/>
        </w:rPr>
      </w:pPr>
      <w:r>
        <w:rPr>
          <w:rStyle w:val="109"/>
          <w:color w:val="auto"/>
          <w:sz w:val="24"/>
          <w:szCs w:val="24"/>
        </w:rPr>
        <w:t xml:space="preserve"> </w:t>
      </w:r>
      <w:bookmarkStart w:id="110" w:name="_Toc118902872"/>
      <w:r>
        <w:rPr>
          <w:rStyle w:val="109"/>
          <w:color w:val="auto"/>
          <w:sz w:val="24"/>
          <w:szCs w:val="24"/>
        </w:rPr>
        <w:t xml:space="preserve">Основные мероприятия по реализации схемы </w:t>
      </w:r>
      <w:r>
        <w:rPr>
          <w:rStyle w:val="109"/>
          <w:color w:val="auto"/>
          <w:sz w:val="24"/>
          <w:szCs w:val="24"/>
        </w:rPr>
        <w:br w:type="textWrapping"/>
      </w:r>
      <w:r>
        <w:rPr>
          <w:rStyle w:val="109"/>
          <w:color w:val="auto"/>
          <w:sz w:val="24"/>
          <w:szCs w:val="24"/>
        </w:rPr>
        <w:t>водоснабжения Богородского муниципального округа</w:t>
      </w:r>
      <w:bookmarkEnd w:id="110"/>
    </w:p>
    <w:p>
      <w:pPr>
        <w:spacing w:after="0" w:line="240" w:lineRule="auto"/>
        <w:ind w:firstLine="709"/>
        <w:jc w:val="both"/>
        <w:rPr>
          <w:rStyle w:val="109"/>
        </w:rPr>
      </w:pPr>
      <w:r>
        <w:rPr>
          <w:rStyle w:val="109"/>
        </w:rPr>
        <w:t xml:space="preserve">Основные мероприятия по реализации схемы водоснабжения Богородского муниципального округа можно подразделить на организационные и технические. </w:t>
      </w:r>
    </w:p>
    <w:p>
      <w:pPr>
        <w:spacing w:after="0" w:line="240" w:lineRule="auto"/>
        <w:ind w:firstLine="709"/>
        <w:jc w:val="both"/>
        <w:rPr>
          <w:rStyle w:val="109"/>
        </w:rPr>
      </w:pPr>
      <w:r>
        <w:rPr>
          <w:rStyle w:val="109"/>
        </w:rPr>
        <w:t>Организационные мероприятия не требуют крупного финансирования, однако, их реализация позволяет повысить показатели эффективности работы системы водоснабжения.</w:t>
      </w:r>
    </w:p>
    <w:p>
      <w:pPr>
        <w:spacing w:after="0" w:line="240" w:lineRule="auto"/>
        <w:ind w:firstLine="709"/>
        <w:jc w:val="both"/>
        <w:rPr>
          <w:rStyle w:val="109"/>
        </w:rPr>
      </w:pPr>
      <w:r>
        <w:rPr>
          <w:rStyle w:val="109"/>
        </w:rPr>
        <w:t>Технические мероприятия требуют значительного объёма финансирования, проведения проектных и строительных работ.</w:t>
      </w:r>
    </w:p>
    <w:p>
      <w:pPr>
        <w:spacing w:after="0" w:line="240" w:lineRule="auto"/>
        <w:ind w:firstLine="709"/>
        <w:jc w:val="both"/>
        <w:rPr>
          <w:rFonts w:ascii="Times New Roman" w:hAnsi="Times New Roman"/>
          <w:b/>
        </w:rPr>
      </w:pPr>
      <w:r>
        <w:rPr>
          <w:rFonts w:ascii="Times New Roman" w:hAnsi="Times New Roman"/>
          <w:b/>
        </w:rPr>
        <w:t>Организационные мероприятия:</w:t>
      </w:r>
    </w:p>
    <w:p>
      <w:pPr>
        <w:spacing w:after="0" w:line="240" w:lineRule="auto"/>
        <w:ind w:firstLine="709"/>
        <w:jc w:val="both"/>
        <w:rPr>
          <w:rFonts w:ascii="Times New Roman" w:hAnsi="Times New Roman"/>
          <w:b/>
        </w:rPr>
      </w:pPr>
      <w:r>
        <w:rPr>
          <w:rFonts w:ascii="Times New Roman" w:hAnsi="Times New Roman"/>
          <w:b/>
        </w:rPr>
        <w:t>1. Разработка, согласование и корректировка инвестиционных программ;</w:t>
      </w:r>
    </w:p>
    <w:p>
      <w:pPr>
        <w:spacing w:after="0" w:line="240" w:lineRule="auto"/>
        <w:ind w:firstLine="709"/>
        <w:jc w:val="both"/>
        <w:rPr>
          <w:rFonts w:ascii="Times New Roman" w:hAnsi="Times New Roman"/>
          <w:b/>
        </w:rPr>
      </w:pPr>
      <w:r>
        <w:rPr>
          <w:rFonts w:ascii="Times New Roman" w:hAnsi="Times New Roman"/>
          <w:b/>
        </w:rPr>
        <w:t>2. Разработка и согласование проектов ЗСО;</w:t>
      </w:r>
    </w:p>
    <w:p>
      <w:pPr>
        <w:spacing w:after="0" w:line="240" w:lineRule="auto"/>
        <w:ind w:firstLine="709"/>
        <w:jc w:val="both"/>
        <w:rPr>
          <w:rFonts w:ascii="Times New Roman" w:hAnsi="Times New Roman"/>
          <w:b/>
        </w:rPr>
      </w:pPr>
      <w:r>
        <w:rPr>
          <w:rFonts w:ascii="Times New Roman" w:hAnsi="Times New Roman"/>
          <w:b/>
        </w:rPr>
        <w:t>3. Получение лицензии на недропользование.</w:t>
      </w:r>
    </w:p>
    <w:p>
      <w:pPr>
        <w:spacing w:after="0" w:line="240" w:lineRule="auto"/>
        <w:ind w:firstLine="709"/>
        <w:jc w:val="both"/>
        <w:rPr>
          <w:rFonts w:ascii="Times New Roman" w:hAnsi="Times New Roman"/>
        </w:rPr>
      </w:pPr>
      <w:r>
        <w:rPr>
          <w:rFonts w:ascii="Times New Roman" w:hAnsi="Times New Roman"/>
        </w:rPr>
        <w:t>4. Участие в региональных и федеральных программах (конкурсах, грантах) по развитию и модернизации систем водоснабжения.</w:t>
      </w:r>
    </w:p>
    <w:p>
      <w:pPr>
        <w:spacing w:after="0" w:line="240" w:lineRule="auto"/>
        <w:ind w:firstLine="709"/>
        <w:jc w:val="both"/>
        <w:rPr>
          <w:rFonts w:ascii="Times New Roman" w:hAnsi="Times New Roman"/>
        </w:rPr>
      </w:pPr>
      <w:r>
        <w:rPr>
          <w:rFonts w:ascii="Times New Roman" w:hAnsi="Times New Roman"/>
        </w:rPr>
        <w:t>5. Проведение энергетических и технических обследований объектов системы водоснабжения.</w:t>
      </w:r>
    </w:p>
    <w:p>
      <w:pPr>
        <w:spacing w:after="0" w:line="240" w:lineRule="auto"/>
        <w:ind w:firstLine="709"/>
        <w:jc w:val="both"/>
        <w:rPr>
          <w:rFonts w:ascii="Times New Roman" w:hAnsi="Times New Roman"/>
        </w:rPr>
      </w:pPr>
      <w:r>
        <w:rPr>
          <w:rFonts w:ascii="Times New Roman" w:hAnsi="Times New Roman"/>
        </w:rPr>
        <w:t>6. Корректировка программ энергосбережения.</w:t>
      </w:r>
    </w:p>
    <w:p>
      <w:pPr>
        <w:spacing w:after="0" w:line="240" w:lineRule="auto"/>
        <w:ind w:firstLine="709"/>
        <w:jc w:val="both"/>
        <w:rPr>
          <w:rFonts w:ascii="Times New Roman" w:hAnsi="Times New Roman"/>
        </w:rPr>
      </w:pPr>
      <w:r>
        <w:rPr>
          <w:rFonts w:ascii="Times New Roman" w:hAnsi="Times New Roman"/>
        </w:rPr>
        <w:t>7. Корректировка и актуализация схемы водоснабжения.</w:t>
      </w:r>
    </w:p>
    <w:p>
      <w:pPr>
        <w:spacing w:after="0" w:line="240" w:lineRule="auto"/>
        <w:ind w:firstLine="709"/>
        <w:jc w:val="both"/>
        <w:rPr>
          <w:rFonts w:ascii="Times New Roman" w:hAnsi="Times New Roman"/>
        </w:rPr>
      </w:pPr>
      <w:r>
        <w:rPr>
          <w:rFonts w:ascii="Times New Roman" w:hAnsi="Times New Roman"/>
        </w:rPr>
        <w:t>8. Обучение руководства и обслуживающего персонала на курсах повышения квалификации.</w:t>
      </w:r>
    </w:p>
    <w:p>
      <w:pPr>
        <w:spacing w:after="0" w:line="240" w:lineRule="auto"/>
        <w:ind w:firstLine="709"/>
        <w:jc w:val="both"/>
        <w:rPr>
          <w:rFonts w:ascii="Times New Roman" w:hAnsi="Times New Roman"/>
        </w:rPr>
      </w:pPr>
      <w:r>
        <w:rPr>
          <w:rFonts w:ascii="Times New Roman" w:hAnsi="Times New Roman"/>
        </w:rPr>
        <w:t>9. Проведение информационной, ориентационной и агитационной работы с потребителями.</w:t>
      </w:r>
    </w:p>
    <w:p>
      <w:pPr>
        <w:spacing w:after="0" w:line="240" w:lineRule="auto"/>
        <w:ind w:firstLine="709"/>
        <w:jc w:val="both"/>
        <w:rPr>
          <w:rFonts w:ascii="Times New Roman" w:hAnsi="Times New Roman"/>
          <w:b/>
        </w:rPr>
      </w:pPr>
      <w:r>
        <w:rPr>
          <w:rFonts w:ascii="Times New Roman" w:hAnsi="Times New Roman"/>
          <w:b/>
        </w:rPr>
        <w:t>Технические мероприятия:</w:t>
      </w:r>
    </w:p>
    <w:p>
      <w:pPr>
        <w:spacing w:after="0" w:line="240" w:lineRule="auto"/>
        <w:ind w:firstLine="709"/>
        <w:jc w:val="both"/>
        <w:rPr>
          <w:rFonts w:ascii="Times New Roman" w:hAnsi="Times New Roman"/>
          <w:b/>
        </w:rPr>
      </w:pPr>
      <w:r>
        <w:rPr>
          <w:rFonts w:ascii="Times New Roman" w:hAnsi="Times New Roman"/>
          <w:b/>
        </w:rPr>
        <w:t>1. По системе подготовки воды:</w:t>
      </w:r>
    </w:p>
    <w:p>
      <w:pPr>
        <w:spacing w:after="0" w:line="240" w:lineRule="auto"/>
        <w:ind w:firstLine="709"/>
        <w:jc w:val="both"/>
        <w:rPr>
          <w:rFonts w:ascii="Times New Roman" w:hAnsi="Times New Roman"/>
          <w:b/>
        </w:rPr>
      </w:pPr>
      <w:r>
        <w:rPr>
          <w:rFonts w:ascii="Times New Roman" w:hAnsi="Times New Roman"/>
          <w:b/>
        </w:rPr>
        <w:t>1.1. Решение проблемы нехватки воды в периоды максимального водопотребления путём увеличения производительности очистных сооружений водопровода с водозабором из р. Ока;</w:t>
      </w:r>
    </w:p>
    <w:p>
      <w:pPr>
        <w:spacing w:after="0" w:line="240" w:lineRule="auto"/>
        <w:ind w:firstLine="709"/>
        <w:jc w:val="both"/>
        <w:rPr>
          <w:rFonts w:ascii="Times New Roman" w:hAnsi="Times New Roman"/>
          <w:b/>
        </w:rPr>
      </w:pPr>
      <w:r>
        <w:rPr>
          <w:rFonts w:ascii="Times New Roman" w:hAnsi="Times New Roman"/>
          <w:b/>
        </w:rPr>
        <w:t>1.2. Решение проблемы качества воды из подземных источников водоснабжения. Строительство станций по умягчению в населённых пунктах с подземными источниками водоснабжения, в которых качество воды не соответствует нормативным требованиям и не планируется переключение на очищенную воду из поверхностного источника.</w:t>
      </w:r>
    </w:p>
    <w:p>
      <w:pPr>
        <w:spacing w:after="0" w:line="240" w:lineRule="auto"/>
        <w:ind w:firstLine="709"/>
        <w:jc w:val="both"/>
        <w:rPr>
          <w:rFonts w:ascii="Times New Roman" w:hAnsi="Times New Roman"/>
          <w:b/>
        </w:rPr>
      </w:pPr>
      <w:r>
        <w:rPr>
          <w:rFonts w:ascii="Times New Roman" w:hAnsi="Times New Roman"/>
          <w:b/>
        </w:rPr>
        <w:t>1.3. Решение проблемы нехватки и качества воды в населённых пунктах, снабжаемых водой из каптажей родников эксплуатируемых МУП «УВКХ», альтернативные источники водоснабжения.</w:t>
      </w:r>
    </w:p>
    <w:p>
      <w:pPr>
        <w:spacing w:after="0" w:line="240" w:lineRule="auto"/>
        <w:ind w:firstLine="709"/>
        <w:jc w:val="both"/>
        <w:rPr>
          <w:rFonts w:ascii="Times New Roman" w:hAnsi="Times New Roman"/>
          <w:b/>
        </w:rPr>
      </w:pPr>
      <w:r>
        <w:rPr>
          <w:rFonts w:ascii="Times New Roman" w:hAnsi="Times New Roman"/>
          <w:b/>
        </w:rPr>
        <w:t>1.4. Организация территории первого пояса ЗСО подземных источников водоснабжения.</w:t>
      </w:r>
    </w:p>
    <w:p>
      <w:pPr>
        <w:spacing w:after="0" w:line="240" w:lineRule="auto"/>
        <w:ind w:firstLine="709"/>
        <w:jc w:val="both"/>
        <w:rPr>
          <w:rFonts w:ascii="Times New Roman" w:hAnsi="Times New Roman"/>
        </w:rPr>
      </w:pPr>
      <w:r>
        <w:rPr>
          <w:rFonts w:ascii="Times New Roman" w:hAnsi="Times New Roman"/>
        </w:rPr>
        <w:t>1.5. Проведение плановых ремонтов основного и вспомогательного оборудования схемы водоснабжения;</w:t>
      </w:r>
    </w:p>
    <w:p>
      <w:pPr>
        <w:spacing w:after="0" w:line="240" w:lineRule="auto"/>
        <w:ind w:firstLine="709"/>
        <w:jc w:val="both"/>
        <w:rPr>
          <w:rFonts w:ascii="Times New Roman" w:hAnsi="Times New Roman"/>
        </w:rPr>
      </w:pPr>
      <w:r>
        <w:rPr>
          <w:rFonts w:ascii="Times New Roman" w:hAnsi="Times New Roman"/>
        </w:rPr>
        <w:t>1.6. Замена основного и вспомогательного оборудования схемы водоснабжения;</w:t>
      </w:r>
    </w:p>
    <w:p>
      <w:pPr>
        <w:spacing w:after="0" w:line="240" w:lineRule="auto"/>
        <w:ind w:firstLine="709"/>
        <w:jc w:val="both"/>
        <w:rPr>
          <w:rFonts w:ascii="Times New Roman" w:hAnsi="Times New Roman"/>
        </w:rPr>
      </w:pPr>
      <w:r>
        <w:rPr>
          <w:rFonts w:ascii="Times New Roman" w:hAnsi="Times New Roman"/>
        </w:rPr>
        <w:t>1.7. Модернизация системы обеззараживания исходной воды;</w:t>
      </w:r>
    </w:p>
    <w:p>
      <w:pPr>
        <w:spacing w:after="0" w:line="240" w:lineRule="auto"/>
        <w:ind w:firstLine="709"/>
        <w:jc w:val="both"/>
        <w:rPr>
          <w:rFonts w:ascii="Times New Roman" w:hAnsi="Times New Roman"/>
        </w:rPr>
      </w:pPr>
      <w:r>
        <w:rPr>
          <w:rFonts w:ascii="Times New Roman" w:hAnsi="Times New Roman"/>
        </w:rPr>
        <w:t>1.8. Внедрение технологии повторного использования промывочной воды;</w:t>
      </w:r>
    </w:p>
    <w:p>
      <w:pPr>
        <w:spacing w:after="0" w:line="240" w:lineRule="auto"/>
        <w:ind w:firstLine="709"/>
        <w:jc w:val="both"/>
        <w:rPr>
          <w:rFonts w:ascii="Times New Roman" w:hAnsi="Times New Roman"/>
          <w:b/>
        </w:rPr>
      </w:pPr>
      <w:r>
        <w:rPr>
          <w:rFonts w:ascii="Times New Roman" w:hAnsi="Times New Roman"/>
          <w:b/>
        </w:rPr>
        <w:t>2. По системе транспортировки воды:</w:t>
      </w:r>
    </w:p>
    <w:p>
      <w:pPr>
        <w:spacing w:after="0" w:line="240" w:lineRule="auto"/>
        <w:ind w:firstLine="709"/>
        <w:jc w:val="both"/>
        <w:rPr>
          <w:rFonts w:ascii="Times New Roman" w:hAnsi="Times New Roman"/>
        </w:rPr>
      </w:pPr>
      <w:r>
        <w:rPr>
          <w:rFonts w:ascii="Times New Roman" w:hAnsi="Times New Roman"/>
        </w:rPr>
        <w:t>2.1. Создание системы диспетчеризации, учёта и автоматизации процесса управления;</w:t>
      </w:r>
    </w:p>
    <w:p>
      <w:pPr>
        <w:spacing w:after="0" w:line="240" w:lineRule="auto"/>
        <w:ind w:firstLine="709"/>
        <w:jc w:val="both"/>
        <w:rPr>
          <w:rFonts w:ascii="Times New Roman" w:hAnsi="Times New Roman"/>
        </w:rPr>
      </w:pPr>
      <w:r>
        <w:rPr>
          <w:rFonts w:ascii="Times New Roman" w:hAnsi="Times New Roman"/>
        </w:rPr>
        <w:t>2.2. Реконструкция ветхих магистральных и квартальных водопроводов;</w:t>
      </w:r>
    </w:p>
    <w:p>
      <w:pPr>
        <w:spacing w:after="0" w:line="240" w:lineRule="auto"/>
        <w:ind w:firstLine="709"/>
        <w:jc w:val="both"/>
        <w:rPr>
          <w:rFonts w:ascii="Times New Roman" w:hAnsi="Times New Roman"/>
        </w:rPr>
      </w:pPr>
      <w:r>
        <w:rPr>
          <w:rFonts w:ascii="Times New Roman" w:hAnsi="Times New Roman"/>
        </w:rPr>
        <w:t>2.3. Прокладка новых сетей;</w:t>
      </w:r>
    </w:p>
    <w:p>
      <w:pPr>
        <w:spacing w:after="0" w:line="240" w:lineRule="auto"/>
        <w:ind w:firstLine="709"/>
        <w:jc w:val="both"/>
        <w:rPr>
          <w:rFonts w:ascii="Times New Roman" w:hAnsi="Times New Roman"/>
        </w:rPr>
      </w:pPr>
      <w:r>
        <w:rPr>
          <w:rFonts w:ascii="Times New Roman" w:hAnsi="Times New Roman"/>
        </w:rPr>
        <w:t>2.4. Выведение из эксплуатации водоразборных колонок;</w:t>
      </w:r>
    </w:p>
    <w:p>
      <w:pPr>
        <w:spacing w:after="0" w:line="240" w:lineRule="auto"/>
        <w:ind w:firstLine="709"/>
        <w:jc w:val="both"/>
        <w:rPr>
          <w:rFonts w:ascii="Times New Roman" w:hAnsi="Times New Roman"/>
        </w:rPr>
      </w:pPr>
      <w:r>
        <w:rPr>
          <w:rFonts w:ascii="Times New Roman" w:hAnsi="Times New Roman"/>
        </w:rPr>
        <w:t>2.5. Проведение плановых ремонтов сетей и оборудования.</w:t>
      </w: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111" w:name="_Toc118902873"/>
      <w:bookmarkStart w:id="112" w:name="_Toc118842853"/>
      <w:r>
        <w:rPr>
          <w:rFonts w:ascii="Times New Roman" w:hAnsi="Times New Roman" w:cs="Times New Roman"/>
          <w:color w:val="auto"/>
        </w:rPr>
        <w:t xml:space="preserve">Об установлении зон санитарной охраны водозаборного </w:t>
      </w:r>
      <w:r>
        <w:rPr>
          <w:rFonts w:ascii="Times New Roman" w:hAnsi="Times New Roman" w:cs="Times New Roman"/>
          <w:color w:val="auto"/>
        </w:rPr>
        <w:br w:type="textWrapping"/>
      </w:r>
      <w:r>
        <w:rPr>
          <w:rFonts w:ascii="Times New Roman" w:hAnsi="Times New Roman" w:cs="Times New Roman"/>
          <w:color w:val="auto"/>
        </w:rPr>
        <w:t xml:space="preserve">участка МУП «УВКХ» д. Высоково Богородского муниципального </w:t>
      </w:r>
      <w:r>
        <w:rPr>
          <w:rFonts w:ascii="Times New Roman" w:hAnsi="Times New Roman" w:cs="Times New Roman"/>
          <w:color w:val="auto"/>
        </w:rPr>
        <w:br w:type="textWrapping"/>
      </w:r>
      <w:r>
        <w:rPr>
          <w:rFonts w:ascii="Times New Roman" w:hAnsi="Times New Roman" w:cs="Times New Roman"/>
          <w:color w:val="auto"/>
        </w:rPr>
        <w:t>округа Нижегородской области</w:t>
      </w:r>
      <w:bookmarkEnd w:id="111"/>
      <w:bookmarkEnd w:id="112"/>
    </w:p>
    <w:p>
      <w:pPr>
        <w:spacing w:after="0" w:line="240" w:lineRule="auto"/>
        <w:ind w:firstLine="709"/>
        <w:jc w:val="both"/>
        <w:rPr>
          <w:rFonts w:ascii="Times New Roman" w:hAnsi="Times New Roman"/>
        </w:rPr>
      </w:pPr>
      <w:r>
        <w:rPr>
          <w:rFonts w:ascii="Times New Roman" w:hAnsi="Times New Roman"/>
        </w:rPr>
        <w:t>В соответствии с Федеральным законом от 30 марта 1999 г. № 52- ФЗ «О санитарно-эпидемиологическом благополучии населения», руководствуясь положениями статьи 106 Земельного кодекса Российской Федерации, Положением о министерстве экологии и природных ресурсов Нижегородской области, утвержденным постановлением Правительства Нижегородской области от 31 декабря 2010 г. № 965, на основании санитарно-эпидемиологического заключения Управления Роспотребнадзора по Нижегородской области от 29 сентября 2022 г. № 52.НЦ.04.000.Т.000986.09.22 о соответствии проекта зон санитарной охраны водозаборного участка МУП «УВКХ» д. Высоково Богородского муниципального округа Нижегородской области государственным санитарно-эпидемиологическим правилам и нормативам</w:t>
      </w:r>
    </w:p>
    <w:p>
      <w:pPr>
        <w:spacing w:after="0" w:line="240" w:lineRule="auto"/>
        <w:ind w:firstLine="709"/>
        <w:jc w:val="both"/>
        <w:rPr>
          <w:rFonts w:ascii="Times New Roman" w:hAnsi="Times New Roman"/>
          <w:b/>
        </w:rPr>
      </w:pPr>
      <w:r>
        <w:rPr>
          <w:rFonts w:ascii="Times New Roman" w:hAnsi="Times New Roman"/>
          <w:b/>
        </w:rPr>
        <w:t>п р и к а з ы в а ю:</w:t>
      </w:r>
    </w:p>
    <w:p>
      <w:pPr>
        <w:spacing w:after="0" w:line="240" w:lineRule="auto"/>
        <w:ind w:firstLine="709"/>
        <w:jc w:val="both"/>
        <w:rPr>
          <w:rFonts w:ascii="Times New Roman" w:hAnsi="Times New Roman"/>
        </w:rPr>
      </w:pPr>
      <w:r>
        <w:rPr>
          <w:rFonts w:ascii="Times New Roman" w:hAnsi="Times New Roman"/>
        </w:rPr>
        <w:t>1. Установить границы зон санитарной охраны водозаборного участка МУП «УВКХ» д. Высоково Богородского муниципального округа Нижегородской области согласно приложению, к настоящему приказу.</w:t>
      </w:r>
    </w:p>
    <w:p>
      <w:pPr>
        <w:spacing w:after="0" w:line="240" w:lineRule="auto"/>
        <w:ind w:firstLine="709"/>
        <w:jc w:val="both"/>
        <w:rPr>
          <w:rFonts w:ascii="Times New Roman" w:hAnsi="Times New Roman"/>
        </w:rPr>
      </w:pPr>
      <w:r>
        <w:rPr>
          <w:rFonts w:ascii="Times New Roman" w:hAnsi="Times New Roman"/>
        </w:rPr>
        <w:t>2. Ограничения использования земельных участков в границах зон санитарной охраны водозаборного участка МУП «УВКХ» д. Высоково Богородского муниципального округа Нижегородской области установлены частью 1 статьи 43 и пунктом 1 части 3 статьи 44 Водного кодекса Российской Федерации, подпунктом 14 пункта 5 статьи 27 Земельного кодекса Российской Федерации.</w:t>
      </w:r>
    </w:p>
    <w:p>
      <w:pPr>
        <w:spacing w:after="0" w:line="240" w:lineRule="auto"/>
        <w:ind w:firstLine="709"/>
        <w:jc w:val="both"/>
        <w:rPr>
          <w:rFonts w:ascii="Times New Roman" w:hAnsi="Times New Roman"/>
        </w:rPr>
      </w:pPr>
      <w:r>
        <w:rPr>
          <w:rFonts w:ascii="Times New Roman" w:hAnsi="Times New Roman"/>
        </w:rPr>
        <w:t>Мероприятия и режим хозяйственного использования территорий в границах зон санитарной охраны водозаборного участка МУП «УВКХ» д. Высоково Богородского муниципального округа Нижегородской области определены пунктом 3.2 СанПиН 2.1.4.1110-02 «Зоны санитарной охраны источников водоснабжения и водопроводов питьевого назначения».</w:t>
      </w:r>
    </w:p>
    <w:p>
      <w:pPr>
        <w:spacing w:after="0" w:line="240" w:lineRule="auto"/>
        <w:ind w:firstLine="709"/>
        <w:jc w:val="both"/>
        <w:rPr>
          <w:rFonts w:ascii="Times New Roman" w:hAnsi="Times New Roman"/>
        </w:rPr>
      </w:pPr>
      <w:r>
        <w:rPr>
          <w:rFonts w:ascii="Times New Roman" w:hAnsi="Times New Roman"/>
        </w:rPr>
        <w:t>3. Во исполнение Федерального закона от 13 июля 2015 г. № 218-ФЗ «О государственной регистрации недвижимости» представить в федеральный орган Об установлении зон санитарной охраны водозаборного участка МУП «УВКХ» д. Высоково Богородского муниципального округа Нижегородской области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документы о зонах санитарной охраны водозаборного участка МУП «УВКХ» д. Высоково Богородского муниципального округа Нижегородской области.</w:t>
      </w: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113" w:name="_Toc118842854"/>
      <w:bookmarkStart w:id="114" w:name="_Toc118902874"/>
      <w:r>
        <w:rPr>
          <w:rFonts w:ascii="Times New Roman" w:hAnsi="Times New Roman" w:cs="Times New Roman"/>
          <w:color w:val="auto"/>
        </w:rPr>
        <w:t>Границы зон санитарной охраны водозаборного участка</w:t>
      </w:r>
      <w:bookmarkEnd w:id="113"/>
      <w:r>
        <w:rPr>
          <w:rFonts w:ascii="Times New Roman" w:hAnsi="Times New Roman" w:cs="Times New Roman"/>
          <w:color w:val="auto"/>
        </w:rPr>
        <w:br w:type="textWrapping"/>
      </w:r>
      <w:bookmarkStart w:id="115" w:name="_Toc118842855"/>
      <w:r>
        <w:rPr>
          <w:rFonts w:ascii="Times New Roman" w:hAnsi="Times New Roman" w:cs="Times New Roman"/>
          <w:color w:val="auto"/>
        </w:rPr>
        <w:t>МУП «УВКХ» д. Высоково Богородского</w:t>
      </w:r>
      <w:bookmarkEnd w:id="115"/>
      <w:bookmarkStart w:id="116" w:name="_Toc118842856"/>
      <w:r>
        <w:rPr>
          <w:rFonts w:ascii="Times New Roman" w:hAnsi="Times New Roman" w:cs="Times New Roman"/>
          <w:color w:val="auto"/>
        </w:rPr>
        <w:br w:type="textWrapping"/>
      </w:r>
      <w:r>
        <w:rPr>
          <w:rFonts w:ascii="Times New Roman" w:hAnsi="Times New Roman" w:cs="Times New Roman"/>
          <w:color w:val="auto"/>
        </w:rPr>
        <w:t>муниципального округа Нижегородской области</w:t>
      </w:r>
      <w:bookmarkEnd w:id="114"/>
      <w:bookmarkEnd w:id="116"/>
    </w:p>
    <w:p>
      <w:pPr>
        <w:spacing w:after="0" w:line="240" w:lineRule="auto"/>
        <w:ind w:firstLine="709"/>
        <w:jc w:val="both"/>
        <w:rPr>
          <w:rFonts w:ascii="Times New Roman" w:hAnsi="Times New Roman"/>
        </w:rPr>
      </w:pPr>
      <w:r>
        <w:rPr>
          <w:rFonts w:ascii="Times New Roman" w:hAnsi="Times New Roman"/>
        </w:rPr>
        <w:t>Зоны санитарной охраны (далее - ЗСО) организуются для водозаборного участка МУП «УВКХ», расположенного на территории д. Высоково Богородского муниципального округа Нижегородской области. Водозаборный участок состоит из двух скважин: № 26 и № 28. Предельно допустимое водопотребление из каждой скважины составляет 49,0 м</w:t>
      </w:r>
      <w:r>
        <w:rPr>
          <w:rFonts w:ascii="Times New Roman" w:hAnsi="Times New Roman"/>
          <w:vertAlign w:val="superscript"/>
        </w:rPr>
        <w:t>3</w:t>
      </w:r>
      <w:r>
        <w:rPr>
          <w:rFonts w:ascii="Times New Roman" w:hAnsi="Times New Roman"/>
        </w:rPr>
        <w:t>/сут.</w:t>
      </w:r>
    </w:p>
    <w:p>
      <w:pPr>
        <w:spacing w:after="0" w:line="240" w:lineRule="auto"/>
        <w:ind w:firstLine="709"/>
        <w:jc w:val="both"/>
        <w:rPr>
          <w:rFonts w:ascii="Times New Roman" w:hAnsi="Times New Roman"/>
        </w:rPr>
      </w:pPr>
      <w:r>
        <w:rPr>
          <w:rFonts w:ascii="Times New Roman" w:hAnsi="Times New Roman"/>
        </w:rPr>
        <w:t>ЗСО организуются в составе трех поясов: первый пояс (строгого режима) включает территорию расположения скважины, второй и третий пояса (пояса ограничений) включают территории, предназначенные для предупреждения микробного и химического загрязнения воды в водоносном пласте.</w:t>
      </w:r>
    </w:p>
    <w:p>
      <w:pPr>
        <w:spacing w:after="0" w:line="240" w:lineRule="auto"/>
        <w:ind w:firstLine="709"/>
        <w:jc w:val="both"/>
        <w:rPr>
          <w:rFonts w:ascii="Times New Roman" w:hAnsi="Times New Roman"/>
        </w:rPr>
      </w:pPr>
      <w:r>
        <w:rPr>
          <w:rFonts w:ascii="Times New Roman" w:hAnsi="Times New Roman"/>
        </w:rPr>
        <w:t>Границы второго и третьего поясов ЗСО принимаются в соответствии с гидродинамическими расчетами и пунктом 2.2.2 СанПиН 2.1.4.1110-02.</w:t>
      </w:r>
    </w:p>
    <w:p>
      <w:pPr>
        <w:spacing w:after="0" w:line="240" w:lineRule="auto"/>
        <w:ind w:firstLine="709"/>
        <w:jc w:val="both"/>
        <w:rPr>
          <w:rFonts w:ascii="Times New Roman" w:hAnsi="Times New Roman"/>
        </w:rPr>
      </w:pPr>
      <w:r>
        <w:rPr>
          <w:rFonts w:ascii="Times New Roman" w:hAnsi="Times New Roman"/>
        </w:rPr>
        <w:t>Подземные воды отнесены к защищенным от поверхностного загрязнения.</w:t>
      </w:r>
    </w:p>
    <w:p>
      <w:pPr>
        <w:spacing w:after="0" w:line="240" w:lineRule="auto"/>
        <w:ind w:firstLine="709"/>
        <w:jc w:val="both"/>
        <w:rPr>
          <w:rFonts w:ascii="Times New Roman" w:hAnsi="Times New Roman"/>
          <w:b/>
        </w:rPr>
      </w:pPr>
      <w:r>
        <w:rPr>
          <w:rFonts w:ascii="Times New Roman" w:hAnsi="Times New Roman"/>
          <w:b/>
        </w:rPr>
        <w:t>1. Границы поясов ЗСО скважины № 26 приведены рис. 4.1.1.</w:t>
      </w:r>
    </w:p>
    <w:p>
      <w:pPr>
        <w:spacing w:after="0" w:line="240" w:lineRule="auto"/>
        <w:ind w:firstLine="709"/>
        <w:jc w:val="both"/>
        <w:rPr>
          <w:rFonts w:ascii="Times New Roman" w:hAnsi="Times New Roman"/>
        </w:rPr>
      </w:pPr>
      <w:r>
        <w:rPr>
          <w:rFonts w:ascii="Times New Roman" w:hAnsi="Times New Roman"/>
        </w:rPr>
        <w:t xml:space="preserve">1.1. Размер первого пояса ЗСО скважины № 26 сокращен. </w:t>
      </w:r>
    </w:p>
    <w:p>
      <w:pPr>
        <w:spacing w:after="0" w:line="240" w:lineRule="auto"/>
        <w:ind w:firstLine="709"/>
        <w:jc w:val="both"/>
        <w:rPr>
          <w:rFonts w:ascii="Times New Roman" w:hAnsi="Times New Roman"/>
        </w:rPr>
      </w:pPr>
      <w:r>
        <w:rPr>
          <w:rFonts w:ascii="Times New Roman" w:hAnsi="Times New Roman"/>
        </w:rPr>
        <w:t>Минимальное расстояние от оси скважины в северном направлении составляет 16,0 м, в северо-восточном - 21,0 м, в восточном - 15,0 м, в юго-восточном - 21,0 м, в южном - 16,0 м, в юго-западном – 6,0 м, в западном - 5,0 м, в северо-западном -8,0 м.</w:t>
      </w:r>
    </w:p>
    <w:p>
      <w:pPr>
        <w:spacing w:after="0" w:line="240" w:lineRule="auto"/>
        <w:jc w:val="center"/>
        <w:rPr>
          <w:rFonts w:ascii="Times New Roman" w:hAnsi="Times New Roman"/>
        </w:rPr>
      </w:pPr>
      <w:r>
        <w:rPr>
          <w:rFonts w:ascii="Times New Roman" w:hAnsi="Times New Roman"/>
          <w:lang/>
        </w:rPr>
        <w:drawing>
          <wp:inline distT="0" distB="0" distL="114300" distR="114300">
            <wp:extent cx="6182360" cy="3530600"/>
            <wp:effectExtent l="0" t="0" r="8890" b="12700"/>
            <wp:docPr id="1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6"/>
                    <pic:cNvPicPr>
                      <a:picLocks noChangeAspect="1"/>
                    </pic:cNvPicPr>
                  </pic:nvPicPr>
                  <pic:blipFill>
                    <a:blip r:embed="rId26"/>
                    <a:srcRect r="3777"/>
                    <a:stretch>
                      <a:fillRect/>
                    </a:stretch>
                  </pic:blipFill>
                  <pic:spPr>
                    <a:xfrm>
                      <a:off x="0" y="0"/>
                      <a:ext cx="6182360" cy="3530600"/>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Рис. 4.1.1. Границы поясов ЗСО скважины № 26</w:t>
      </w:r>
    </w:p>
    <w:p>
      <w:pPr>
        <w:tabs>
          <w:tab w:val="left" w:pos="993"/>
        </w:tabs>
        <w:spacing w:after="0" w:line="240" w:lineRule="auto"/>
        <w:ind w:firstLine="567"/>
        <w:jc w:val="both"/>
        <w:rPr>
          <w:rFonts w:ascii="Times New Roman" w:hAnsi="Times New Roman"/>
        </w:rPr>
      </w:pPr>
      <w:r>
        <w:rPr>
          <w:rFonts w:ascii="Times New Roman" w:hAnsi="Times New Roman"/>
        </w:rPr>
        <w:t>Координаты характерных точек границы первого пояса ЗСО скважины № 26 приведены в табл. 4.1.1.</w:t>
      </w:r>
    </w:p>
    <w:p>
      <w:pPr>
        <w:tabs>
          <w:tab w:val="left" w:pos="993"/>
        </w:tabs>
        <w:spacing w:after="0" w:line="240" w:lineRule="auto"/>
        <w:ind w:firstLine="567"/>
        <w:jc w:val="right"/>
        <w:rPr>
          <w:rFonts w:ascii="Times New Roman" w:hAnsi="Times New Roman"/>
          <w:b/>
          <w:sz w:val="20"/>
          <w:szCs w:val="20"/>
        </w:rPr>
      </w:pPr>
      <w:r>
        <w:rPr>
          <w:rFonts w:ascii="Times New Roman" w:hAnsi="Times New Roman"/>
          <w:b/>
          <w:sz w:val="20"/>
          <w:szCs w:val="20"/>
        </w:rPr>
        <w:t>Таблица 4.1.1.</w:t>
      </w:r>
      <w:r>
        <w:rPr>
          <w:rFonts w:ascii="Times New Roman" w:hAnsi="Times New Roman"/>
        </w:rPr>
        <w:t xml:space="preserve"> </w:t>
      </w:r>
      <w:r>
        <w:rPr>
          <w:rFonts w:ascii="Times New Roman" w:hAnsi="Times New Roman"/>
          <w:b/>
          <w:sz w:val="20"/>
          <w:szCs w:val="20"/>
        </w:rPr>
        <w:t xml:space="preserve">Координаты характерных точек границы первого пояса ЗСО </w:t>
      </w:r>
      <w:r>
        <w:rPr>
          <w:rFonts w:ascii="Times New Roman" w:hAnsi="Times New Roman"/>
          <w:b/>
          <w:sz w:val="20"/>
          <w:szCs w:val="20"/>
        </w:rPr>
        <w:br w:type="textWrapping"/>
      </w:r>
      <w:r>
        <w:rPr>
          <w:rFonts w:ascii="Times New Roman" w:hAnsi="Times New Roman"/>
          <w:b/>
          <w:sz w:val="20"/>
          <w:szCs w:val="20"/>
        </w:rPr>
        <w:t>скважины № 26</w:t>
      </w:r>
    </w:p>
    <w:tbl>
      <w:tblPr>
        <w:tblStyle w:val="12"/>
        <w:tblW w:w="5000" w:type="pct"/>
        <w:jc w:val="center"/>
        <w:tblLayout w:type="autofit"/>
        <w:tblCellMar>
          <w:top w:w="0" w:type="dxa"/>
          <w:left w:w="57" w:type="dxa"/>
          <w:bottom w:w="0" w:type="dxa"/>
          <w:right w:w="57" w:type="dxa"/>
        </w:tblCellMar>
      </w:tblPr>
      <w:tblGrid>
        <w:gridCol w:w="2765"/>
        <w:gridCol w:w="3608"/>
        <w:gridCol w:w="3378"/>
      </w:tblGrid>
      <w:tr>
        <w:tblPrEx>
          <w:tblCellMar>
            <w:top w:w="0" w:type="dxa"/>
            <w:left w:w="57" w:type="dxa"/>
            <w:bottom w:w="0" w:type="dxa"/>
            <w:right w:w="57" w:type="dxa"/>
          </w:tblCellMar>
        </w:tblPrEx>
        <w:trPr>
          <w:wBefore w:w="0" w:type="dxa"/>
          <w:trHeight w:val="20" w:hRule="atLeast"/>
          <w:tblHeader/>
          <w:jc w:val="center"/>
        </w:trPr>
        <w:tc>
          <w:tcPr>
            <w:tcW w:w="1418" w:type="pct"/>
            <w:vMerge w:val="restar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Обозначение характерных точек границ</w:t>
            </w:r>
          </w:p>
        </w:tc>
        <w:tc>
          <w:tcPr>
            <w:tcW w:w="3582" w:type="pct"/>
            <w:gridSpan w:val="2"/>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Координаты (система координат ГСК-52)</w:t>
            </w:r>
          </w:p>
        </w:tc>
      </w:tr>
      <w:tr>
        <w:tblPrEx>
          <w:tblCellMar>
            <w:top w:w="0" w:type="dxa"/>
            <w:left w:w="57" w:type="dxa"/>
            <w:bottom w:w="0" w:type="dxa"/>
            <w:right w:w="57" w:type="dxa"/>
          </w:tblCellMar>
        </w:tblPrEx>
        <w:trPr>
          <w:wBefore w:w="0" w:type="dxa"/>
          <w:trHeight w:val="20" w:hRule="atLeast"/>
          <w:tblHeader/>
          <w:jc w:val="center"/>
        </w:trPr>
        <w:tc>
          <w:tcPr>
            <w:tcW w:w="1418" w:type="pct"/>
            <w:vMerge w:val="continue"/>
            <w:tcBorders>
              <w:left w:val="single" w:color="auto" w:sz="4" w:space="0"/>
            </w:tcBorders>
            <w:shd w:val="clear" w:color="auto" w:fill="auto"/>
            <w:noWrap w:val="0"/>
            <w:vAlign w:val="center"/>
          </w:tcPr>
          <w:p>
            <w:pPr>
              <w:widowControl w:val="0"/>
              <w:spacing w:after="0" w:line="240" w:lineRule="auto"/>
              <w:jc w:val="center"/>
              <w:rPr>
                <w:rFonts w:ascii="Times New Roman" w:hAnsi="Times New Roman" w:eastAsia="Arial Unicode MS"/>
                <w:b/>
                <w:sz w:val="20"/>
                <w:szCs w:val="20"/>
                <w:lang w:bidi="ru-RU"/>
              </w:rPr>
            </w:pPr>
          </w:p>
        </w:tc>
        <w:tc>
          <w:tcPr>
            <w:tcW w:w="1850"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х</w:t>
            </w:r>
          </w:p>
        </w:tc>
        <w:tc>
          <w:tcPr>
            <w:tcW w:w="1733"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у</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850"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733"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850"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503417.85</w:t>
            </w:r>
          </w:p>
        </w:tc>
        <w:tc>
          <w:tcPr>
            <w:tcW w:w="1733"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2185819.00</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850"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503424.12</w:t>
            </w:r>
          </w:p>
        </w:tc>
        <w:tc>
          <w:tcPr>
            <w:tcW w:w="17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2185837.03</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c>
          <w:tcPr>
            <w:tcW w:w="18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503420.53</w:t>
            </w:r>
          </w:p>
        </w:tc>
        <w:tc>
          <w:tcPr>
            <w:tcW w:w="17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2185840.40</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w:t>
            </w:r>
          </w:p>
        </w:tc>
        <w:tc>
          <w:tcPr>
            <w:tcW w:w="1850"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503387.00</w:t>
            </w:r>
          </w:p>
        </w:tc>
        <w:tc>
          <w:tcPr>
            <w:tcW w:w="1733"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2185839.85</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w:t>
            </w:r>
          </w:p>
        </w:tc>
        <w:tc>
          <w:tcPr>
            <w:tcW w:w="1850"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503387.57</w:t>
            </w:r>
          </w:p>
        </w:tc>
        <w:tc>
          <w:tcPr>
            <w:tcW w:w="17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2185821.67</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850"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503417.85</w:t>
            </w:r>
          </w:p>
        </w:tc>
        <w:tc>
          <w:tcPr>
            <w:tcW w:w="17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2185819.00</w:t>
            </w:r>
          </w:p>
        </w:tc>
      </w:tr>
    </w:tbl>
    <w:p>
      <w:pPr>
        <w:tabs>
          <w:tab w:val="left" w:pos="993"/>
        </w:tabs>
        <w:spacing w:after="0" w:line="240" w:lineRule="auto"/>
        <w:ind w:firstLine="567"/>
        <w:jc w:val="both"/>
        <w:rPr>
          <w:rFonts w:ascii="Times New Roman" w:hAnsi="Times New Roman"/>
        </w:rPr>
      </w:pPr>
      <w:r>
        <w:rPr>
          <w:rFonts w:ascii="Times New Roman" w:hAnsi="Times New Roman"/>
        </w:rPr>
        <w:t>1.2. Граница второго пояса ЗСО скважины № 26 устанавливается в форме окружности радиусом 94,0 м от оси скважины приведены на рис. 4.1.2.</w:t>
      </w:r>
    </w:p>
    <w:p>
      <w:pPr>
        <w:tabs>
          <w:tab w:val="left" w:pos="993"/>
        </w:tabs>
        <w:spacing w:after="0" w:line="240" w:lineRule="auto"/>
        <w:jc w:val="center"/>
        <w:rPr>
          <w:rFonts w:ascii="Times New Roman" w:hAnsi="Times New Roman"/>
        </w:rPr>
      </w:pPr>
      <w:r>
        <w:rPr>
          <w:rFonts w:ascii="Times New Roman" w:hAnsi="Times New Roman"/>
          <w:lang/>
        </w:rPr>
        <w:drawing>
          <wp:inline distT="0" distB="0" distL="114300" distR="114300">
            <wp:extent cx="6048375" cy="4158615"/>
            <wp:effectExtent l="0" t="0" r="9525" b="13335"/>
            <wp:docPr id="1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4"/>
                    <pic:cNvPicPr>
                      <a:picLocks noChangeAspect="1"/>
                    </pic:cNvPicPr>
                  </pic:nvPicPr>
                  <pic:blipFill>
                    <a:blip r:embed="rId27"/>
                    <a:srcRect r="6412"/>
                    <a:stretch>
                      <a:fillRect/>
                    </a:stretch>
                  </pic:blipFill>
                  <pic:spPr>
                    <a:xfrm>
                      <a:off x="0" y="0"/>
                      <a:ext cx="6048375" cy="4158615"/>
                    </a:xfrm>
                    <a:prstGeom prst="rect">
                      <a:avLst/>
                    </a:prstGeom>
                    <a:noFill/>
                    <a:ln>
                      <a:noFill/>
                    </a:ln>
                  </pic:spPr>
                </pic:pic>
              </a:graphicData>
            </a:graphic>
          </wp:inline>
        </w:drawing>
      </w:r>
    </w:p>
    <w:p>
      <w:pPr>
        <w:tabs>
          <w:tab w:val="left" w:pos="993"/>
        </w:tabs>
        <w:spacing w:after="0" w:line="240" w:lineRule="auto"/>
        <w:jc w:val="center"/>
        <w:rPr>
          <w:rFonts w:ascii="Times New Roman" w:hAnsi="Times New Roman"/>
          <w:b/>
          <w:sz w:val="20"/>
          <w:szCs w:val="20"/>
        </w:rPr>
      </w:pPr>
      <w:r>
        <w:rPr>
          <w:rFonts w:ascii="Times New Roman" w:hAnsi="Times New Roman"/>
          <w:b/>
          <w:sz w:val="20"/>
          <w:szCs w:val="20"/>
        </w:rPr>
        <w:t xml:space="preserve">Рис. 4.1.2. Граница второго пояса ЗСО скважины № 26 устанавливается </w:t>
      </w:r>
      <w:r>
        <w:rPr>
          <w:rFonts w:ascii="Times New Roman" w:hAnsi="Times New Roman"/>
          <w:b/>
          <w:sz w:val="20"/>
          <w:szCs w:val="20"/>
        </w:rPr>
        <w:br w:type="textWrapping"/>
      </w:r>
      <w:r>
        <w:rPr>
          <w:rFonts w:ascii="Times New Roman" w:hAnsi="Times New Roman"/>
          <w:b/>
          <w:sz w:val="20"/>
          <w:szCs w:val="20"/>
        </w:rPr>
        <w:t>в форме окружности радиусом 94,0 м от оси скважины</w:t>
      </w:r>
    </w:p>
    <w:p>
      <w:pPr>
        <w:tabs>
          <w:tab w:val="left" w:pos="993"/>
        </w:tabs>
        <w:spacing w:after="0" w:line="240" w:lineRule="auto"/>
        <w:ind w:firstLine="567"/>
        <w:jc w:val="both"/>
        <w:rPr>
          <w:rFonts w:ascii="Times New Roman" w:hAnsi="Times New Roman"/>
        </w:rPr>
      </w:pPr>
      <w:r>
        <w:rPr>
          <w:rFonts w:ascii="Times New Roman" w:hAnsi="Times New Roman"/>
        </w:rPr>
        <w:t>Координаты характерных точек границы второго пояса ЗСО скважины № 26 приведены в табл. 4.1.2.</w:t>
      </w:r>
    </w:p>
    <w:p>
      <w:pPr>
        <w:spacing w:after="0" w:line="240" w:lineRule="auto"/>
        <w:rPr>
          <w:rFonts w:ascii="Times New Roman" w:hAnsi="Times New Roman"/>
        </w:rPr>
      </w:pPr>
      <w:r>
        <w:rPr>
          <w:rFonts w:ascii="Times New Roman" w:hAnsi="Times New Roman"/>
        </w:rPr>
        <w:br w:type="page"/>
      </w:r>
    </w:p>
    <w:p>
      <w:pPr>
        <w:tabs>
          <w:tab w:val="left" w:pos="993"/>
        </w:tabs>
        <w:spacing w:after="0" w:line="240" w:lineRule="auto"/>
        <w:ind w:firstLine="567"/>
        <w:jc w:val="right"/>
        <w:rPr>
          <w:rFonts w:ascii="Times New Roman" w:hAnsi="Times New Roman"/>
          <w:b/>
          <w:sz w:val="20"/>
          <w:szCs w:val="20"/>
        </w:rPr>
      </w:pPr>
      <w:r>
        <w:rPr>
          <w:rFonts w:ascii="Times New Roman" w:hAnsi="Times New Roman"/>
          <w:b/>
          <w:sz w:val="20"/>
          <w:szCs w:val="20"/>
        </w:rPr>
        <w:t>Таблица 4.1.2.</w:t>
      </w:r>
      <w:r>
        <w:rPr>
          <w:rFonts w:ascii="Times New Roman" w:hAnsi="Times New Roman"/>
        </w:rPr>
        <w:t xml:space="preserve"> </w:t>
      </w:r>
      <w:r>
        <w:rPr>
          <w:rFonts w:ascii="Times New Roman" w:hAnsi="Times New Roman"/>
          <w:b/>
          <w:sz w:val="20"/>
          <w:szCs w:val="20"/>
        </w:rPr>
        <w:t xml:space="preserve">Координаты характерных точек границы второго пояса ЗСО </w:t>
      </w:r>
      <w:r>
        <w:rPr>
          <w:rFonts w:ascii="Times New Roman" w:hAnsi="Times New Roman"/>
          <w:b/>
          <w:sz w:val="20"/>
          <w:szCs w:val="20"/>
        </w:rPr>
        <w:br w:type="textWrapping"/>
      </w:r>
      <w:r>
        <w:rPr>
          <w:rFonts w:ascii="Times New Roman" w:hAnsi="Times New Roman"/>
          <w:b/>
          <w:sz w:val="20"/>
          <w:szCs w:val="20"/>
        </w:rPr>
        <w:t>скважины № 26</w:t>
      </w:r>
    </w:p>
    <w:tbl>
      <w:tblPr>
        <w:tblStyle w:val="12"/>
        <w:tblW w:w="5000" w:type="pct"/>
        <w:jc w:val="center"/>
        <w:tblLayout w:type="autofit"/>
        <w:tblCellMar>
          <w:top w:w="0" w:type="dxa"/>
          <w:left w:w="57" w:type="dxa"/>
          <w:bottom w:w="0" w:type="dxa"/>
          <w:right w:w="57" w:type="dxa"/>
        </w:tblCellMar>
      </w:tblPr>
      <w:tblGrid>
        <w:gridCol w:w="2843"/>
        <w:gridCol w:w="3288"/>
        <w:gridCol w:w="3620"/>
      </w:tblGrid>
      <w:tr>
        <w:tblPrEx>
          <w:tblCellMar>
            <w:top w:w="0" w:type="dxa"/>
            <w:left w:w="57" w:type="dxa"/>
            <w:bottom w:w="0" w:type="dxa"/>
            <w:right w:w="57" w:type="dxa"/>
          </w:tblCellMar>
        </w:tblPrEx>
        <w:trPr>
          <w:wBefore w:w="0" w:type="dxa"/>
          <w:trHeight w:val="20" w:hRule="atLeast"/>
          <w:tblHeader/>
          <w:jc w:val="center"/>
        </w:trPr>
        <w:tc>
          <w:tcPr>
            <w:tcW w:w="1458" w:type="pct"/>
            <w:vMerge w:val="restar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Обозначение характерных точек границ</w:t>
            </w:r>
          </w:p>
        </w:tc>
        <w:tc>
          <w:tcPr>
            <w:tcW w:w="3542" w:type="pct"/>
            <w:gridSpan w:val="2"/>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Координаты (система координат ГСК-52)</w:t>
            </w:r>
          </w:p>
        </w:tc>
      </w:tr>
      <w:tr>
        <w:tblPrEx>
          <w:tblCellMar>
            <w:top w:w="0" w:type="dxa"/>
            <w:left w:w="57" w:type="dxa"/>
            <w:bottom w:w="0" w:type="dxa"/>
            <w:right w:w="57" w:type="dxa"/>
          </w:tblCellMar>
        </w:tblPrEx>
        <w:trPr>
          <w:wBefore w:w="0" w:type="dxa"/>
          <w:trHeight w:val="20" w:hRule="atLeast"/>
          <w:tblHeader/>
          <w:jc w:val="center"/>
        </w:trPr>
        <w:tc>
          <w:tcPr>
            <w:tcW w:w="1458" w:type="pct"/>
            <w:vMerge w:val="continue"/>
            <w:tcBorders>
              <w:left w:val="single" w:color="auto" w:sz="4" w:space="0"/>
            </w:tcBorders>
            <w:shd w:val="clear" w:color="auto" w:fill="auto"/>
            <w:noWrap w:val="0"/>
            <w:vAlign w:val="center"/>
          </w:tcPr>
          <w:p>
            <w:pPr>
              <w:widowControl w:val="0"/>
              <w:spacing w:after="0" w:line="240" w:lineRule="auto"/>
              <w:jc w:val="center"/>
              <w:rPr>
                <w:rFonts w:ascii="Times New Roman" w:hAnsi="Times New Roman" w:eastAsia="Arial Unicode MS"/>
                <w:b/>
                <w:sz w:val="20"/>
                <w:szCs w:val="20"/>
                <w:lang w:bidi="ru-RU"/>
              </w:rPr>
            </w:pP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х</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у</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503404.13</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2185919.02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686"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503413.96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2185918.51</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c>
          <w:tcPr>
            <w:tcW w:w="168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503423.67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2185916.97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w:t>
            </w:r>
          </w:p>
        </w:tc>
        <w:tc>
          <w:tcPr>
            <w:tcW w:w="1686"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503433.18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2185914.42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503442.36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2185910.89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503451.13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2185906.43</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503459.38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2185901.07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503467.03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2185894.88</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503473.99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2185887.92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503480.18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2185880.27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503485.54</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2185872.02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12</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503490.00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2185863.25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13</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503493.53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2185854.07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14</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503496.08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2185844.56</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503497.62</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2185834.85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503498.13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2185825.02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503497.62</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2185815.19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503496.08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2185805.48</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503493.53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2185795.97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503490.00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2185786.79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503485.54</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2185778.02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22</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503480.18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2185769.77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23</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503473.99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2185762.12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24</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503467.03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2185755.17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503459.38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2185748.97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503451.13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2185743.61</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503442.36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2185739.15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503433.18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2185735.62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503423.67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2185733.07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503413.96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2185731.54</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503404.13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2185731.02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32</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503394.31</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2185731.54</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33</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503384.59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2185733.07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34</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503375.08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2185735.62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503365.90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2185739.15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503357.13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2185743.61</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503348.88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2185748.97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503341.23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2185755.17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503334.28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2185762.12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503328.08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2185769.77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503322.72</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2185778.02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42</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503318.26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2185786.79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43</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503314.73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2185795.97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44</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503312.18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2185805.48</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503310.65</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2185815.19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503310.13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2185825.02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503310.65</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2185834.85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503312.18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2185844.56</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503314.73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2185854.07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503318.26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2185863.25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503322.72</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2185872.02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52</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503328.08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2185880.27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53</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503334.28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2185887.92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54</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503341.23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2185894.88</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503348.88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2185901.07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503357.13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2185906.43</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503365.90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2185910.89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503375.08</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2185914.42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503384.59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2185916.97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503394.31</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2185918.51</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503404.13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2185919.02</w:t>
            </w:r>
          </w:p>
        </w:tc>
      </w:tr>
    </w:tbl>
    <w:p>
      <w:pPr>
        <w:tabs>
          <w:tab w:val="left" w:pos="993"/>
        </w:tabs>
        <w:spacing w:after="0" w:line="240" w:lineRule="auto"/>
        <w:ind w:firstLine="567"/>
        <w:jc w:val="both"/>
        <w:rPr>
          <w:rFonts w:ascii="Times New Roman" w:hAnsi="Times New Roman"/>
        </w:rPr>
      </w:pPr>
    </w:p>
    <w:p>
      <w:pPr>
        <w:tabs>
          <w:tab w:val="left" w:pos="993"/>
        </w:tabs>
        <w:spacing w:after="0" w:line="240" w:lineRule="auto"/>
        <w:ind w:firstLine="567"/>
        <w:jc w:val="both"/>
        <w:rPr>
          <w:rFonts w:ascii="Times New Roman" w:hAnsi="Times New Roman"/>
        </w:rPr>
      </w:pPr>
      <w:r>
        <w:rPr>
          <w:rFonts w:ascii="Times New Roman" w:hAnsi="Times New Roman"/>
        </w:rPr>
        <w:t>1.3. Граница третьего пояса ЗСО скважины № 26 устанавливается в форме окружности радиусом 638,0 м от оси скважины приведены на рис. 4.1.3</w:t>
      </w:r>
    </w:p>
    <w:p>
      <w:pPr>
        <w:tabs>
          <w:tab w:val="left" w:pos="993"/>
        </w:tabs>
        <w:spacing w:after="0" w:line="240" w:lineRule="auto"/>
        <w:jc w:val="center"/>
        <w:rPr>
          <w:rFonts w:ascii="Times New Roman" w:hAnsi="Times New Roman"/>
        </w:rPr>
      </w:pPr>
      <w:r>
        <w:rPr>
          <w:rFonts w:ascii="Times New Roman" w:hAnsi="Times New Roman"/>
          <w:lang/>
        </w:rPr>
        <w:drawing>
          <wp:inline distT="0" distB="0" distL="114300" distR="114300">
            <wp:extent cx="6096000" cy="4067175"/>
            <wp:effectExtent l="0" t="0" r="0" b="9525"/>
            <wp:docPr id="1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31"/>
                    <pic:cNvPicPr>
                      <a:picLocks noChangeAspect="1"/>
                    </pic:cNvPicPr>
                  </pic:nvPicPr>
                  <pic:blipFill>
                    <a:blip r:embed="rId28"/>
                    <a:stretch>
                      <a:fillRect/>
                    </a:stretch>
                  </pic:blipFill>
                  <pic:spPr>
                    <a:xfrm>
                      <a:off x="0" y="0"/>
                      <a:ext cx="6096000" cy="4067175"/>
                    </a:xfrm>
                    <a:prstGeom prst="rect">
                      <a:avLst/>
                    </a:prstGeom>
                    <a:noFill/>
                    <a:ln>
                      <a:noFill/>
                    </a:ln>
                  </pic:spPr>
                </pic:pic>
              </a:graphicData>
            </a:graphic>
          </wp:inline>
        </w:drawing>
      </w:r>
    </w:p>
    <w:p>
      <w:pPr>
        <w:tabs>
          <w:tab w:val="left" w:pos="993"/>
        </w:tabs>
        <w:spacing w:after="0" w:line="240" w:lineRule="auto"/>
        <w:jc w:val="center"/>
        <w:rPr>
          <w:rFonts w:ascii="Times New Roman" w:hAnsi="Times New Roman"/>
          <w:b/>
          <w:sz w:val="20"/>
          <w:szCs w:val="20"/>
        </w:rPr>
      </w:pPr>
      <w:r>
        <w:rPr>
          <w:rFonts w:ascii="Times New Roman" w:hAnsi="Times New Roman"/>
          <w:b/>
          <w:sz w:val="20"/>
          <w:szCs w:val="20"/>
        </w:rPr>
        <w:t xml:space="preserve">Рис. 4.1.3. Граница третьего пояса ЗСО скважины № 26 устанавливается </w:t>
      </w:r>
      <w:r>
        <w:rPr>
          <w:rFonts w:ascii="Times New Roman" w:hAnsi="Times New Roman"/>
          <w:b/>
          <w:sz w:val="20"/>
          <w:szCs w:val="20"/>
        </w:rPr>
        <w:br w:type="textWrapping"/>
      </w:r>
      <w:r>
        <w:rPr>
          <w:rFonts w:ascii="Times New Roman" w:hAnsi="Times New Roman"/>
          <w:b/>
          <w:sz w:val="20"/>
          <w:szCs w:val="20"/>
        </w:rPr>
        <w:t>в форме окружности радиусом 638,0 м от оси скважины</w:t>
      </w:r>
    </w:p>
    <w:p>
      <w:pPr>
        <w:tabs>
          <w:tab w:val="left" w:pos="993"/>
        </w:tabs>
        <w:spacing w:after="0" w:line="240" w:lineRule="auto"/>
        <w:ind w:firstLine="567"/>
        <w:jc w:val="both"/>
        <w:rPr>
          <w:rFonts w:ascii="Times New Roman" w:hAnsi="Times New Roman"/>
        </w:rPr>
      </w:pPr>
      <w:r>
        <w:rPr>
          <w:rFonts w:ascii="Times New Roman" w:hAnsi="Times New Roman"/>
        </w:rPr>
        <w:t>Координаты характерных точек границы третьего пояса ЗСО скважины № 26 приведены в табл. 4.1.3.</w:t>
      </w:r>
    </w:p>
    <w:p>
      <w:pPr>
        <w:tabs>
          <w:tab w:val="left" w:pos="993"/>
        </w:tabs>
        <w:spacing w:after="0" w:line="240" w:lineRule="auto"/>
        <w:ind w:firstLine="567"/>
        <w:jc w:val="right"/>
        <w:rPr>
          <w:rFonts w:ascii="Times New Roman" w:hAnsi="Times New Roman"/>
          <w:b/>
          <w:sz w:val="20"/>
          <w:szCs w:val="20"/>
        </w:rPr>
      </w:pPr>
      <w:r>
        <w:rPr>
          <w:rFonts w:ascii="Times New Roman" w:hAnsi="Times New Roman"/>
          <w:b/>
          <w:sz w:val="20"/>
          <w:szCs w:val="20"/>
        </w:rPr>
        <w:t>Таблица 4.1.3.</w:t>
      </w:r>
      <w:r>
        <w:rPr>
          <w:rFonts w:ascii="Times New Roman" w:hAnsi="Times New Roman"/>
        </w:rPr>
        <w:t xml:space="preserve"> </w:t>
      </w:r>
      <w:r>
        <w:rPr>
          <w:rFonts w:ascii="Times New Roman" w:hAnsi="Times New Roman"/>
          <w:b/>
          <w:sz w:val="20"/>
          <w:szCs w:val="20"/>
        </w:rPr>
        <w:t xml:space="preserve">Координаты характерных точек границы третьего пояса ЗСО </w:t>
      </w:r>
      <w:r>
        <w:rPr>
          <w:rFonts w:ascii="Times New Roman" w:hAnsi="Times New Roman"/>
          <w:b/>
          <w:sz w:val="20"/>
          <w:szCs w:val="20"/>
        </w:rPr>
        <w:br w:type="textWrapping"/>
      </w:r>
      <w:r>
        <w:rPr>
          <w:rFonts w:ascii="Times New Roman" w:hAnsi="Times New Roman"/>
          <w:b/>
          <w:sz w:val="20"/>
          <w:szCs w:val="20"/>
        </w:rPr>
        <w:t>скважины № 26</w:t>
      </w:r>
    </w:p>
    <w:tbl>
      <w:tblPr>
        <w:tblStyle w:val="12"/>
        <w:tblW w:w="5000" w:type="pct"/>
        <w:jc w:val="center"/>
        <w:tblLayout w:type="autofit"/>
        <w:tblCellMar>
          <w:top w:w="0" w:type="dxa"/>
          <w:left w:w="57" w:type="dxa"/>
          <w:bottom w:w="0" w:type="dxa"/>
          <w:right w:w="57" w:type="dxa"/>
        </w:tblCellMar>
      </w:tblPr>
      <w:tblGrid>
        <w:gridCol w:w="2843"/>
        <w:gridCol w:w="3288"/>
        <w:gridCol w:w="3620"/>
      </w:tblGrid>
      <w:tr>
        <w:tblPrEx>
          <w:tblCellMar>
            <w:top w:w="0" w:type="dxa"/>
            <w:left w:w="57" w:type="dxa"/>
            <w:bottom w:w="0" w:type="dxa"/>
            <w:right w:w="57" w:type="dxa"/>
          </w:tblCellMar>
        </w:tblPrEx>
        <w:trPr>
          <w:wBefore w:w="0" w:type="dxa"/>
          <w:trHeight w:val="20" w:hRule="atLeast"/>
          <w:tblHeader/>
          <w:jc w:val="center"/>
        </w:trPr>
        <w:tc>
          <w:tcPr>
            <w:tcW w:w="1458" w:type="pct"/>
            <w:vMerge w:val="restar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Обозначение характерных точек границ</w:t>
            </w:r>
          </w:p>
        </w:tc>
        <w:tc>
          <w:tcPr>
            <w:tcW w:w="3542" w:type="pct"/>
            <w:gridSpan w:val="2"/>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Координаты (система координат ГСК-52)</w:t>
            </w:r>
          </w:p>
        </w:tc>
      </w:tr>
      <w:tr>
        <w:tblPrEx>
          <w:tblCellMar>
            <w:top w:w="0" w:type="dxa"/>
            <w:left w:w="57" w:type="dxa"/>
            <w:bottom w:w="0" w:type="dxa"/>
            <w:right w:w="57" w:type="dxa"/>
          </w:tblCellMar>
        </w:tblPrEx>
        <w:trPr>
          <w:wBefore w:w="0" w:type="dxa"/>
          <w:trHeight w:val="20" w:hRule="atLeast"/>
          <w:tblHeader/>
          <w:jc w:val="center"/>
        </w:trPr>
        <w:tc>
          <w:tcPr>
            <w:tcW w:w="1458" w:type="pct"/>
            <w:vMerge w:val="continue"/>
            <w:tcBorders>
              <w:left w:val="single" w:color="auto" w:sz="4" w:space="0"/>
            </w:tcBorders>
            <w:shd w:val="clear" w:color="auto" w:fill="auto"/>
            <w:noWrap w:val="0"/>
            <w:vAlign w:val="center"/>
          </w:tcPr>
          <w:p>
            <w:pPr>
              <w:widowControl w:val="0"/>
              <w:spacing w:after="0" w:line="240" w:lineRule="auto"/>
              <w:jc w:val="center"/>
              <w:rPr>
                <w:rFonts w:ascii="Times New Roman" w:hAnsi="Times New Roman" w:eastAsia="Arial Unicode MS"/>
                <w:b/>
                <w:sz w:val="20"/>
                <w:szCs w:val="20"/>
                <w:lang w:bidi="ru-RU"/>
              </w:rPr>
            </w:pP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х</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у</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503404.13</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2186463.02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503461.32</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2186460.45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503518.05</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2186452.77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w:t>
            </w: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503573.86</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2186440.03</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w:t>
            </w: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503628.31</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2186422.34</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6</w:t>
            </w: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503680.95</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2186399.84</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7</w:t>
            </w:r>
          </w:p>
        </w:tc>
        <w:tc>
          <w:tcPr>
            <w:tcW w:w="1686"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503731.36</w:t>
            </w:r>
          </w:p>
        </w:tc>
        <w:tc>
          <w:tcPr>
            <w:tcW w:w="1856"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2186372.71</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8</w:t>
            </w:r>
          </w:p>
        </w:tc>
        <w:tc>
          <w:tcPr>
            <w:tcW w:w="1686"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503779.14</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2186341.17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503823.90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2186305.48</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503865.27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2186265.92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503902.94</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2186222.81</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12</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503936.59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2186176.49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13</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503965.95</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2186127.35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14</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503990.79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2186075.77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504010.90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2186022.17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504026.13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2185966.99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504036.36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2185910.66</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504041.49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2185853.64</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504041.49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2185796.40</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504036.36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2185739.38</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504026.13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2185683.05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22</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504010.90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2185627.87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23</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503990.79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2185574.27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24</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503965.95</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2185522.69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503936.59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2185473.55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503902.94</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2185427.23</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503865.27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2185384.12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503823.90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2185344.56</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503779.14</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2185308.87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503731.36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2185277.33</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503680.95</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2185250.20</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32</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503628.31</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2185227.70</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33</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503573.86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2185210.01</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34</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503518.05</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2185197.27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503461.32</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2185189.59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503404.13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2185187.02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503346.94</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2185189.59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503290.21</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2185197.27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503234.40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2185210.01</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503179.95</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2185227.70</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503127.31</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2185250.20</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42</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503076.90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2185277.33</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43</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503029.12</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2185308.87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44</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502984.37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2185344.56</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502942.99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2185384.12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502905.32</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2185427.23</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502871.67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2185473.55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502842.31</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2185522.69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502817.47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2185574.27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502797.36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2185627.87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502782.13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2185683.05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52</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502771.90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2185739.38</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53</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502766.77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2185796.40</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54</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502766.77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2185853.64</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502771.90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2185910.66</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502782.13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2185966.99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502797.36</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2186022.17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502817.47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2186075.77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502842.31</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2186127.35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502871.67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2186176.49</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502905.32</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2186222.81</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62</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502942.99</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2186265.92</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63</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502984.37</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2186305.48</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64</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503029.12</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2186341.17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65</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503076.90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2186372.71</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66</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503127.31</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2186399.84</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67</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503179.95</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2186422.34</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68</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503234.40</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2186440.03</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69</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503290.21</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2186452.77</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70</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503346.94</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2186460.45</w:t>
            </w:r>
          </w:p>
        </w:tc>
      </w:tr>
      <w:tr>
        <w:tblPrEx>
          <w:tblCellMar>
            <w:top w:w="0" w:type="dxa"/>
            <w:left w:w="57" w:type="dxa"/>
            <w:bottom w:w="0" w:type="dxa"/>
            <w:right w:w="57" w:type="dxa"/>
          </w:tblCellMar>
        </w:tblPrEx>
        <w:trPr>
          <w:wBefore w:w="0" w:type="dxa"/>
          <w:trHeight w:val="20" w:hRule="atLeast"/>
          <w:jc w:val="center"/>
        </w:trPr>
        <w:tc>
          <w:tcPr>
            <w:tcW w:w="145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503404.13</w:t>
            </w:r>
          </w:p>
        </w:tc>
        <w:tc>
          <w:tcPr>
            <w:tcW w:w="185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2186463.02</w:t>
            </w:r>
          </w:p>
        </w:tc>
      </w:tr>
    </w:tbl>
    <w:p>
      <w:pPr>
        <w:tabs>
          <w:tab w:val="left" w:pos="993"/>
        </w:tabs>
        <w:spacing w:after="0" w:line="240" w:lineRule="auto"/>
        <w:jc w:val="center"/>
        <w:rPr>
          <w:rFonts w:ascii="Times New Roman" w:hAnsi="Times New Roman"/>
        </w:rPr>
      </w:pPr>
    </w:p>
    <w:p>
      <w:pPr>
        <w:tabs>
          <w:tab w:val="left" w:pos="993"/>
        </w:tabs>
        <w:spacing w:after="0" w:line="240" w:lineRule="auto"/>
        <w:ind w:firstLine="567"/>
        <w:jc w:val="both"/>
        <w:rPr>
          <w:rFonts w:ascii="Times New Roman" w:hAnsi="Times New Roman"/>
          <w:b/>
        </w:rPr>
      </w:pPr>
      <w:r>
        <w:rPr>
          <w:rFonts w:ascii="Times New Roman" w:hAnsi="Times New Roman"/>
          <w:b/>
        </w:rPr>
        <w:t>2. Границы поясов ЗСО скважины № 28 приведены на рис. 4.1.4.</w:t>
      </w:r>
    </w:p>
    <w:p>
      <w:pPr>
        <w:tabs>
          <w:tab w:val="left" w:pos="993"/>
        </w:tabs>
        <w:spacing w:after="0" w:line="240" w:lineRule="auto"/>
        <w:ind w:firstLine="567"/>
        <w:jc w:val="both"/>
        <w:rPr>
          <w:rFonts w:ascii="Times New Roman" w:hAnsi="Times New Roman"/>
        </w:rPr>
      </w:pPr>
      <w:r>
        <w:rPr>
          <w:rFonts w:ascii="Times New Roman" w:hAnsi="Times New Roman"/>
        </w:rPr>
        <w:t>2.1. Размер первого пояса ЗСО скважины № 28 сокращен. Минимальное расстояние от оси скважины в северо-восточном направлении составляет 23,0 м, в восточном - 20,0 м, в юго-восточном - 6,0 м, в южном - 5,5 м, в юго-западном - 10,0 м.</w:t>
      </w:r>
    </w:p>
    <w:p>
      <w:pPr>
        <w:tabs>
          <w:tab w:val="left" w:pos="993"/>
        </w:tabs>
        <w:spacing w:after="0" w:line="240" w:lineRule="auto"/>
        <w:jc w:val="center"/>
        <w:rPr>
          <w:rFonts w:ascii="Times New Roman" w:hAnsi="Times New Roman"/>
        </w:rPr>
      </w:pPr>
      <w:r>
        <w:rPr>
          <w:rFonts w:ascii="Times New Roman" w:hAnsi="Times New Roman"/>
          <w:lang/>
        </w:rPr>
        <w:drawing>
          <wp:inline distT="0" distB="0" distL="114300" distR="114300">
            <wp:extent cx="5969000" cy="3476625"/>
            <wp:effectExtent l="0" t="0" r="12700" b="9525"/>
            <wp:docPr id="1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40"/>
                    <pic:cNvPicPr>
                      <a:picLocks noChangeAspect="1"/>
                    </pic:cNvPicPr>
                  </pic:nvPicPr>
                  <pic:blipFill>
                    <a:blip r:embed="rId29"/>
                    <a:stretch>
                      <a:fillRect/>
                    </a:stretch>
                  </pic:blipFill>
                  <pic:spPr>
                    <a:xfrm>
                      <a:off x="0" y="0"/>
                      <a:ext cx="5969000" cy="3476625"/>
                    </a:xfrm>
                    <a:prstGeom prst="rect">
                      <a:avLst/>
                    </a:prstGeom>
                    <a:noFill/>
                    <a:ln>
                      <a:noFill/>
                    </a:ln>
                  </pic:spPr>
                </pic:pic>
              </a:graphicData>
            </a:graphic>
          </wp:inline>
        </w:drawing>
      </w:r>
    </w:p>
    <w:p>
      <w:pPr>
        <w:tabs>
          <w:tab w:val="left" w:pos="993"/>
        </w:tabs>
        <w:spacing w:after="0" w:line="240" w:lineRule="auto"/>
        <w:jc w:val="center"/>
        <w:rPr>
          <w:rFonts w:ascii="Times New Roman" w:hAnsi="Times New Roman"/>
          <w:b/>
          <w:sz w:val="20"/>
          <w:szCs w:val="20"/>
        </w:rPr>
      </w:pPr>
      <w:r>
        <w:rPr>
          <w:rFonts w:ascii="Times New Roman" w:hAnsi="Times New Roman"/>
          <w:b/>
          <w:sz w:val="20"/>
          <w:szCs w:val="20"/>
        </w:rPr>
        <w:t>Рис. 4.1.4. Граница поясов ЗСО скважины № 28</w:t>
      </w:r>
    </w:p>
    <w:p>
      <w:pPr>
        <w:tabs>
          <w:tab w:val="left" w:pos="993"/>
        </w:tabs>
        <w:spacing w:after="0" w:line="240" w:lineRule="auto"/>
        <w:ind w:firstLine="567"/>
        <w:jc w:val="both"/>
        <w:rPr>
          <w:rFonts w:ascii="Times New Roman" w:hAnsi="Times New Roman"/>
        </w:rPr>
      </w:pPr>
      <w:r>
        <w:rPr>
          <w:rFonts w:ascii="Times New Roman" w:hAnsi="Times New Roman"/>
        </w:rPr>
        <w:t>Координаты характерных точек границы первого пояса ЗСО скважины № 28 приведены в табл. 4.1.4.</w:t>
      </w:r>
    </w:p>
    <w:p>
      <w:pPr>
        <w:tabs>
          <w:tab w:val="left" w:pos="993"/>
        </w:tabs>
        <w:spacing w:after="0" w:line="240" w:lineRule="auto"/>
        <w:ind w:firstLine="567"/>
        <w:jc w:val="right"/>
        <w:rPr>
          <w:rFonts w:ascii="Times New Roman" w:hAnsi="Times New Roman"/>
          <w:b/>
          <w:sz w:val="20"/>
          <w:szCs w:val="20"/>
        </w:rPr>
      </w:pPr>
      <w:r>
        <w:rPr>
          <w:rFonts w:ascii="Times New Roman" w:hAnsi="Times New Roman"/>
          <w:b/>
          <w:sz w:val="20"/>
          <w:szCs w:val="20"/>
        </w:rPr>
        <w:t>Таблица 4.1.4.</w:t>
      </w:r>
      <w:r>
        <w:rPr>
          <w:rFonts w:ascii="Times New Roman" w:hAnsi="Times New Roman"/>
        </w:rPr>
        <w:t xml:space="preserve"> </w:t>
      </w:r>
      <w:r>
        <w:rPr>
          <w:rFonts w:ascii="Times New Roman" w:hAnsi="Times New Roman"/>
          <w:b/>
          <w:sz w:val="20"/>
          <w:szCs w:val="20"/>
        </w:rPr>
        <w:t xml:space="preserve">Координаты характерных точек границы первого пояса ЗСО </w:t>
      </w:r>
      <w:r>
        <w:rPr>
          <w:rFonts w:ascii="Times New Roman" w:hAnsi="Times New Roman"/>
          <w:b/>
          <w:sz w:val="20"/>
          <w:szCs w:val="20"/>
        </w:rPr>
        <w:br w:type="textWrapping"/>
      </w:r>
      <w:r>
        <w:rPr>
          <w:rFonts w:ascii="Times New Roman" w:hAnsi="Times New Roman"/>
          <w:b/>
          <w:sz w:val="20"/>
          <w:szCs w:val="20"/>
        </w:rPr>
        <w:t>скважины № 28</w:t>
      </w:r>
    </w:p>
    <w:tbl>
      <w:tblPr>
        <w:tblStyle w:val="12"/>
        <w:tblW w:w="5000" w:type="pct"/>
        <w:jc w:val="center"/>
        <w:tblLayout w:type="autofit"/>
        <w:tblCellMar>
          <w:top w:w="0" w:type="dxa"/>
          <w:left w:w="57" w:type="dxa"/>
          <w:bottom w:w="0" w:type="dxa"/>
          <w:right w:w="57" w:type="dxa"/>
        </w:tblCellMar>
      </w:tblPr>
      <w:tblGrid>
        <w:gridCol w:w="2765"/>
        <w:gridCol w:w="3608"/>
        <w:gridCol w:w="3378"/>
      </w:tblGrid>
      <w:tr>
        <w:tblPrEx>
          <w:tblCellMar>
            <w:top w:w="0" w:type="dxa"/>
            <w:left w:w="57" w:type="dxa"/>
            <w:bottom w:w="0" w:type="dxa"/>
            <w:right w:w="57" w:type="dxa"/>
          </w:tblCellMar>
        </w:tblPrEx>
        <w:trPr>
          <w:wBefore w:w="0" w:type="dxa"/>
          <w:trHeight w:val="20" w:hRule="atLeast"/>
          <w:tblHeader/>
          <w:jc w:val="center"/>
        </w:trPr>
        <w:tc>
          <w:tcPr>
            <w:tcW w:w="1418" w:type="pct"/>
            <w:vMerge w:val="restar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b/>
                <w:sz w:val="20"/>
                <w:szCs w:val="20"/>
                <w:lang w:bidi="ru-RU"/>
              </w:rPr>
              <w:t>Обозначение характерных точек границ</w:t>
            </w:r>
          </w:p>
        </w:tc>
        <w:tc>
          <w:tcPr>
            <w:tcW w:w="3582" w:type="pct"/>
            <w:gridSpan w:val="2"/>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Координаты (система координат ГСК-52)</w:t>
            </w:r>
          </w:p>
        </w:tc>
      </w:tr>
      <w:tr>
        <w:tblPrEx>
          <w:tblCellMar>
            <w:top w:w="0" w:type="dxa"/>
            <w:left w:w="57" w:type="dxa"/>
            <w:bottom w:w="0" w:type="dxa"/>
            <w:right w:w="57" w:type="dxa"/>
          </w:tblCellMar>
        </w:tblPrEx>
        <w:trPr>
          <w:wBefore w:w="0" w:type="dxa"/>
          <w:trHeight w:val="20" w:hRule="atLeast"/>
          <w:tblHeader/>
          <w:jc w:val="center"/>
        </w:trPr>
        <w:tc>
          <w:tcPr>
            <w:tcW w:w="1418" w:type="pct"/>
            <w:vMerge w:val="continue"/>
            <w:tcBorders>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p>
        </w:tc>
        <w:tc>
          <w:tcPr>
            <w:tcW w:w="1850"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х</w:t>
            </w:r>
          </w:p>
        </w:tc>
        <w:tc>
          <w:tcPr>
            <w:tcW w:w="1732"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у</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850"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732"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850"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503531.79</w:t>
            </w:r>
          </w:p>
        </w:tc>
        <w:tc>
          <w:tcPr>
            <w:tcW w:w="1732"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2186269.67</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850"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503535.24</w:t>
            </w:r>
          </w:p>
        </w:tc>
        <w:tc>
          <w:tcPr>
            <w:tcW w:w="1732"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2186268.50</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c>
          <w:tcPr>
            <w:tcW w:w="1850"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503538.99</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2186268.04</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503542.94</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2186267.79</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503547.40</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2186268.41</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503551.13</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2186269.38</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7</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503554.80</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2186270.75</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8</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503558.25</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2186272.60</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9</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503561.44</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2186274.86</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10</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503563.80</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2186277.19</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11</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503565.95</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2186279.52</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12</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503567.77</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2186282.36</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13</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503569.59</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2186286.03</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14</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503570.69</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2186289.38</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15</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503571.36</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2186292.93</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16</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503571.82</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2186297.21</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17</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503571.33</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2186301.89</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18</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503570.66</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2186305.31</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19</w:t>
            </w:r>
          </w:p>
        </w:tc>
        <w:tc>
          <w:tcPr>
            <w:tcW w:w="18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503569.68</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2186308.00</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20</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503550.69</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2186312.77</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503553.22</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2186324.47</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22</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503548.01</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2186325.81</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23</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503544.04</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2186326.48</w:t>
            </w:r>
          </w:p>
        </w:tc>
      </w:tr>
      <w:tr>
        <w:tblPrEx>
          <w:tblCellMar>
            <w:top w:w="0" w:type="dxa"/>
            <w:left w:w="57" w:type="dxa"/>
            <w:bottom w:w="0" w:type="dxa"/>
            <w:right w:w="57" w:type="dxa"/>
          </w:tblCellMar>
        </w:tblPrEx>
        <w:trPr>
          <w:wBefore w:w="0" w:type="dxa"/>
          <w:trHeight w:val="20" w:hRule="atLeast"/>
          <w:jc w:val="center"/>
        </w:trPr>
        <w:tc>
          <w:tcPr>
            <w:tcW w:w="1418"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850"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503531.79</w:t>
            </w:r>
          </w:p>
        </w:tc>
        <w:tc>
          <w:tcPr>
            <w:tcW w:w="17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2186269.67</w:t>
            </w:r>
          </w:p>
        </w:tc>
      </w:tr>
    </w:tbl>
    <w:p>
      <w:pPr>
        <w:spacing w:after="0" w:line="240" w:lineRule="auto"/>
        <w:rPr>
          <w:rFonts w:ascii="Times New Roman" w:hAnsi="Times New Roman"/>
          <w:sz w:val="18"/>
          <w:szCs w:val="18"/>
        </w:rPr>
      </w:pPr>
    </w:p>
    <w:p>
      <w:pPr>
        <w:tabs>
          <w:tab w:val="left" w:pos="993"/>
        </w:tabs>
        <w:spacing w:after="0" w:line="240" w:lineRule="auto"/>
        <w:ind w:firstLine="567"/>
        <w:jc w:val="both"/>
        <w:rPr>
          <w:rFonts w:ascii="Times New Roman" w:hAnsi="Times New Roman"/>
        </w:rPr>
      </w:pPr>
      <w:r>
        <w:rPr>
          <w:rFonts w:ascii="Times New Roman" w:hAnsi="Times New Roman"/>
        </w:rPr>
        <w:t>2.2. Граница второго пояса ЗСО скважины № 28 устанавливается в форме окружности радиусом 88,0 м от оси скважины приведены на рис. 4.1.5.</w:t>
      </w:r>
    </w:p>
    <w:p>
      <w:pPr>
        <w:tabs>
          <w:tab w:val="left" w:pos="993"/>
        </w:tabs>
        <w:spacing w:after="0" w:line="240" w:lineRule="auto"/>
        <w:jc w:val="center"/>
        <w:rPr>
          <w:rFonts w:ascii="Times New Roman" w:hAnsi="Times New Roman"/>
        </w:rPr>
      </w:pPr>
      <w:r>
        <w:rPr>
          <w:rFonts w:ascii="Times New Roman" w:hAnsi="Times New Roman"/>
          <w:lang/>
        </w:rPr>
        <w:drawing>
          <wp:inline distT="0" distB="0" distL="114300" distR="114300">
            <wp:extent cx="6112510" cy="3943985"/>
            <wp:effectExtent l="0" t="0" r="2540" b="18415"/>
            <wp:docPr id="1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47"/>
                    <pic:cNvPicPr>
                      <a:picLocks noChangeAspect="1"/>
                    </pic:cNvPicPr>
                  </pic:nvPicPr>
                  <pic:blipFill>
                    <a:blip r:embed="rId30"/>
                    <a:stretch>
                      <a:fillRect/>
                    </a:stretch>
                  </pic:blipFill>
                  <pic:spPr>
                    <a:xfrm>
                      <a:off x="0" y="0"/>
                      <a:ext cx="6112510" cy="3943985"/>
                    </a:xfrm>
                    <a:prstGeom prst="rect">
                      <a:avLst/>
                    </a:prstGeom>
                    <a:noFill/>
                    <a:ln>
                      <a:noFill/>
                    </a:ln>
                  </pic:spPr>
                </pic:pic>
              </a:graphicData>
            </a:graphic>
          </wp:inline>
        </w:drawing>
      </w:r>
    </w:p>
    <w:p>
      <w:pPr>
        <w:tabs>
          <w:tab w:val="left" w:pos="993"/>
        </w:tabs>
        <w:spacing w:after="0" w:line="240" w:lineRule="auto"/>
        <w:jc w:val="center"/>
        <w:rPr>
          <w:rFonts w:ascii="Times New Roman" w:hAnsi="Times New Roman"/>
          <w:b/>
          <w:sz w:val="20"/>
          <w:szCs w:val="20"/>
        </w:rPr>
      </w:pPr>
      <w:r>
        <w:rPr>
          <w:rFonts w:ascii="Times New Roman" w:hAnsi="Times New Roman"/>
          <w:b/>
          <w:sz w:val="20"/>
          <w:szCs w:val="20"/>
        </w:rPr>
        <w:t>Рис. 4.1.5. Граница второго пояса ЗСО скважины № 28</w:t>
      </w:r>
    </w:p>
    <w:p>
      <w:pPr>
        <w:tabs>
          <w:tab w:val="left" w:pos="993"/>
        </w:tabs>
        <w:spacing w:after="0" w:line="240" w:lineRule="auto"/>
        <w:jc w:val="center"/>
        <w:rPr>
          <w:rFonts w:ascii="Times New Roman" w:hAnsi="Times New Roman"/>
          <w:sz w:val="10"/>
          <w:szCs w:val="10"/>
        </w:rPr>
      </w:pPr>
    </w:p>
    <w:p>
      <w:pPr>
        <w:tabs>
          <w:tab w:val="left" w:pos="993"/>
        </w:tabs>
        <w:spacing w:after="0" w:line="240" w:lineRule="auto"/>
        <w:ind w:firstLine="567"/>
        <w:jc w:val="both"/>
        <w:rPr>
          <w:rFonts w:ascii="Times New Roman" w:hAnsi="Times New Roman"/>
        </w:rPr>
      </w:pPr>
      <w:r>
        <w:rPr>
          <w:rFonts w:ascii="Times New Roman" w:hAnsi="Times New Roman"/>
        </w:rPr>
        <w:t>Координаты характерных точек границы второго пояса ЗСО скважины № 28 приведены в табл. 4.1.5.</w:t>
      </w:r>
    </w:p>
    <w:p>
      <w:pPr>
        <w:tabs>
          <w:tab w:val="left" w:pos="993"/>
        </w:tabs>
        <w:spacing w:after="0" w:line="240" w:lineRule="auto"/>
        <w:ind w:firstLine="567"/>
        <w:jc w:val="right"/>
        <w:rPr>
          <w:rFonts w:ascii="Times New Roman" w:hAnsi="Times New Roman"/>
          <w:b/>
          <w:sz w:val="20"/>
          <w:szCs w:val="20"/>
        </w:rPr>
      </w:pPr>
      <w:r>
        <w:rPr>
          <w:rFonts w:ascii="Times New Roman" w:hAnsi="Times New Roman"/>
          <w:b/>
          <w:sz w:val="20"/>
          <w:szCs w:val="20"/>
        </w:rPr>
        <w:t>Таблица 4.1.5.</w:t>
      </w:r>
      <w:r>
        <w:rPr>
          <w:rFonts w:ascii="Times New Roman" w:hAnsi="Times New Roman"/>
        </w:rPr>
        <w:t xml:space="preserve"> </w:t>
      </w:r>
      <w:r>
        <w:rPr>
          <w:rFonts w:ascii="Times New Roman" w:hAnsi="Times New Roman"/>
          <w:b/>
          <w:sz w:val="20"/>
          <w:szCs w:val="20"/>
        </w:rPr>
        <w:t xml:space="preserve">Координаты характерных точек границы второго пояса ЗСО </w:t>
      </w:r>
      <w:r>
        <w:rPr>
          <w:rFonts w:ascii="Times New Roman" w:hAnsi="Times New Roman"/>
          <w:b/>
          <w:sz w:val="20"/>
          <w:szCs w:val="20"/>
        </w:rPr>
        <w:br w:type="textWrapping"/>
      </w:r>
      <w:r>
        <w:rPr>
          <w:rFonts w:ascii="Times New Roman" w:hAnsi="Times New Roman"/>
          <w:b/>
          <w:sz w:val="20"/>
          <w:szCs w:val="20"/>
        </w:rPr>
        <w:t>скважины № 28</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2843"/>
        <w:gridCol w:w="3288"/>
        <w:gridCol w:w="3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tblHeader/>
          <w:jc w:val="center"/>
        </w:trPr>
        <w:tc>
          <w:tcPr>
            <w:tcW w:w="1458" w:type="pct"/>
            <w:vMerge w:val="restart"/>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Обозначение характерных точек границ</w:t>
            </w:r>
          </w:p>
        </w:tc>
        <w:tc>
          <w:tcPr>
            <w:tcW w:w="3542" w:type="pct"/>
            <w:gridSpan w:val="2"/>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Координаты (система координат ГСК-52)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tblHeader/>
          <w:jc w:val="center"/>
        </w:trPr>
        <w:tc>
          <w:tcPr>
            <w:tcW w:w="1458" w:type="pct"/>
            <w:vMerge w:val="continue"/>
            <w:shd w:val="clear" w:color="auto" w:fill="auto"/>
            <w:noWrap w:val="0"/>
            <w:vAlign w:val="center"/>
          </w:tcPr>
          <w:p>
            <w:pPr>
              <w:widowControl w:val="0"/>
              <w:spacing w:after="0" w:line="240" w:lineRule="auto"/>
              <w:rPr>
                <w:rFonts w:ascii="Times New Roman" w:hAnsi="Times New Roman" w:eastAsia="Arial Unicode MS"/>
                <w:b/>
                <w:sz w:val="20"/>
                <w:szCs w:val="20"/>
                <w:lang w:bidi="ru-RU"/>
              </w:rPr>
            </w:pPr>
          </w:p>
        </w:tc>
        <w:tc>
          <w:tcPr>
            <w:tcW w:w="1686" w:type="pct"/>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х</w:t>
            </w:r>
          </w:p>
        </w:tc>
        <w:tc>
          <w:tcPr>
            <w:tcW w:w="1856" w:type="pct"/>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503542.81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2186385.23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503553.84</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2186384.53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503564.70</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2186382.46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503575.21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2186379.05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503585.21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2186374.34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6</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503594.54</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2186368.42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7</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503603.05</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2186361.38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8</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503610.62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2186353.32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9</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503617.11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2186344.38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10</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503622.44</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2186334.70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11</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503626.51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2186324.42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12</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503629.26</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2186313.72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13</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503630.64</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2186302.75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14</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503630.64</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2186291.70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15</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503629.26</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2186280.74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16</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503626.51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2186270.03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17</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503622.44</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2186259.76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18</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503617.11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2186250.08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19</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503610.62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2186241.13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20</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503603.05</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2186233.08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503594.54</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2186226.03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22</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503585.21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23</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503575.21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2186215.41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24</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503564.70</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2186211.99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25</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503553.84</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2186209.92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26</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503542.81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2186209.23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27</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503531.78</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2186209.92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28</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503520.93</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2186211.99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29</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503510.42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2186215.41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30</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503500.42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31</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503491.09</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2186226.03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32</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503482.57</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2186233.08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33</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503475.01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2186241.13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34</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503468.51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2186250.08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35</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503463.19</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2186259.76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36</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503459.12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2186270.03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37</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503456.37</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2186280.74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38</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503454.99</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2186291.70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39</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503454.99</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2186302.75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40</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503456.37</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2186313.72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41</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503459.12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2186324.42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42</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503463.19</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2186334.70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43</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503468.51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2186344.38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44</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503475.01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2186353.32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45</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503482.57</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2186361.38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46</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503491.09</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2186368.42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47</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503500.42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2186374.34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48</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503510.42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2186379.05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49</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503520.93</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2186382.46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503531.78</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2186384.53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503542.81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2186385.23</w:t>
            </w:r>
          </w:p>
        </w:tc>
      </w:tr>
    </w:tbl>
    <w:p>
      <w:pPr>
        <w:tabs>
          <w:tab w:val="left" w:pos="993"/>
        </w:tabs>
        <w:spacing w:after="0" w:line="240" w:lineRule="auto"/>
        <w:jc w:val="center"/>
        <w:rPr>
          <w:rFonts w:ascii="Times New Roman" w:hAnsi="Times New Roman"/>
        </w:rPr>
      </w:pPr>
    </w:p>
    <w:p>
      <w:pPr>
        <w:tabs>
          <w:tab w:val="left" w:pos="993"/>
        </w:tabs>
        <w:spacing w:after="0" w:line="240" w:lineRule="auto"/>
        <w:ind w:firstLine="567"/>
        <w:jc w:val="both"/>
        <w:rPr>
          <w:rFonts w:ascii="Times New Roman" w:hAnsi="Times New Roman"/>
        </w:rPr>
      </w:pPr>
      <w:r>
        <w:rPr>
          <w:rFonts w:ascii="Times New Roman" w:hAnsi="Times New Roman"/>
        </w:rPr>
        <w:t>2.3.</w:t>
      </w:r>
      <w:r>
        <w:rPr>
          <w:rFonts w:ascii="Times New Roman" w:hAnsi="Times New Roman"/>
        </w:rPr>
        <w:tab/>
      </w:r>
      <w:r>
        <w:rPr>
          <w:rFonts w:ascii="Times New Roman" w:hAnsi="Times New Roman"/>
        </w:rPr>
        <w:t>Граница третьего пояса ЗСО скважины № 28 устанавливается в форме окружности радиусом 597,0 м от оси скважины приведены на рис. 4.1.6.</w:t>
      </w:r>
    </w:p>
    <w:p>
      <w:pPr>
        <w:tabs>
          <w:tab w:val="left" w:pos="993"/>
        </w:tabs>
        <w:spacing w:after="0" w:line="240" w:lineRule="auto"/>
        <w:jc w:val="center"/>
        <w:rPr>
          <w:rFonts w:ascii="Times New Roman" w:hAnsi="Times New Roman"/>
        </w:rPr>
      </w:pPr>
      <w:r>
        <w:rPr>
          <w:rFonts w:ascii="Times New Roman" w:hAnsi="Times New Roman"/>
          <w:lang/>
        </w:rPr>
        <w:drawing>
          <wp:inline distT="0" distB="0" distL="114300" distR="114300">
            <wp:extent cx="5848350" cy="4076700"/>
            <wp:effectExtent l="0" t="0" r="0" b="0"/>
            <wp:docPr id="1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48"/>
                    <pic:cNvPicPr>
                      <a:picLocks noChangeAspect="1"/>
                    </pic:cNvPicPr>
                  </pic:nvPicPr>
                  <pic:blipFill>
                    <a:blip r:embed="rId31"/>
                    <a:stretch>
                      <a:fillRect/>
                    </a:stretch>
                  </pic:blipFill>
                  <pic:spPr>
                    <a:xfrm>
                      <a:off x="0" y="0"/>
                      <a:ext cx="5848350" cy="4076700"/>
                    </a:xfrm>
                    <a:prstGeom prst="rect">
                      <a:avLst/>
                    </a:prstGeom>
                    <a:noFill/>
                    <a:ln>
                      <a:noFill/>
                    </a:ln>
                  </pic:spPr>
                </pic:pic>
              </a:graphicData>
            </a:graphic>
          </wp:inline>
        </w:drawing>
      </w:r>
    </w:p>
    <w:p>
      <w:pPr>
        <w:tabs>
          <w:tab w:val="left" w:pos="993"/>
        </w:tabs>
        <w:spacing w:after="0" w:line="240" w:lineRule="auto"/>
        <w:jc w:val="center"/>
        <w:rPr>
          <w:rFonts w:ascii="Times New Roman" w:hAnsi="Times New Roman"/>
          <w:b/>
          <w:sz w:val="20"/>
          <w:szCs w:val="20"/>
        </w:rPr>
      </w:pPr>
      <w:r>
        <w:rPr>
          <w:rFonts w:ascii="Times New Roman" w:hAnsi="Times New Roman"/>
          <w:b/>
          <w:sz w:val="20"/>
          <w:szCs w:val="20"/>
        </w:rPr>
        <w:t>Рис. 4.1.6. Граница третьего пояса ЗСО скважины № 28</w:t>
      </w:r>
    </w:p>
    <w:p>
      <w:pPr>
        <w:tabs>
          <w:tab w:val="left" w:pos="993"/>
        </w:tabs>
        <w:spacing w:after="0" w:line="240" w:lineRule="auto"/>
        <w:ind w:firstLine="567"/>
        <w:jc w:val="both"/>
        <w:rPr>
          <w:rFonts w:ascii="Times New Roman" w:hAnsi="Times New Roman"/>
        </w:rPr>
      </w:pPr>
      <w:r>
        <w:rPr>
          <w:rFonts w:ascii="Times New Roman" w:hAnsi="Times New Roman"/>
        </w:rPr>
        <w:t>Координаты характерных точек границы третьего пояса ЗСО скважины № 28 приведены в табл. 4.1.6.</w:t>
      </w:r>
    </w:p>
    <w:p>
      <w:pPr>
        <w:tabs>
          <w:tab w:val="left" w:pos="993"/>
        </w:tabs>
        <w:spacing w:after="0" w:line="240" w:lineRule="auto"/>
        <w:jc w:val="right"/>
        <w:rPr>
          <w:rFonts w:ascii="Times New Roman" w:hAnsi="Times New Roman"/>
          <w:b/>
          <w:sz w:val="20"/>
          <w:szCs w:val="20"/>
        </w:rPr>
      </w:pPr>
      <w:r>
        <w:rPr>
          <w:rFonts w:ascii="Times New Roman" w:hAnsi="Times New Roman"/>
          <w:b/>
          <w:sz w:val="20"/>
          <w:szCs w:val="20"/>
        </w:rPr>
        <w:t>Таблица 4.1.6.</w:t>
      </w:r>
      <w:r>
        <w:rPr>
          <w:rFonts w:ascii="Times New Roman" w:hAnsi="Times New Roman"/>
        </w:rPr>
        <w:t xml:space="preserve"> </w:t>
      </w:r>
      <w:r>
        <w:rPr>
          <w:rFonts w:ascii="Times New Roman" w:hAnsi="Times New Roman"/>
          <w:b/>
          <w:sz w:val="20"/>
          <w:szCs w:val="20"/>
        </w:rPr>
        <w:t xml:space="preserve">Координаты характерных точек границы третьего пояса ЗСО </w:t>
      </w:r>
      <w:r>
        <w:rPr>
          <w:rFonts w:ascii="Times New Roman" w:hAnsi="Times New Roman"/>
          <w:b/>
          <w:sz w:val="20"/>
          <w:szCs w:val="20"/>
        </w:rPr>
        <w:br w:type="textWrapping"/>
      </w:r>
      <w:r>
        <w:rPr>
          <w:rFonts w:ascii="Times New Roman" w:hAnsi="Times New Roman"/>
          <w:b/>
          <w:sz w:val="20"/>
          <w:szCs w:val="20"/>
        </w:rPr>
        <w:t>скважины № 28</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2843"/>
        <w:gridCol w:w="3288"/>
        <w:gridCol w:w="3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tblHeader/>
          <w:jc w:val="center"/>
        </w:trPr>
        <w:tc>
          <w:tcPr>
            <w:tcW w:w="1458" w:type="pct"/>
            <w:vMerge w:val="restart"/>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Обозначение характерных точек границ</w:t>
            </w:r>
          </w:p>
        </w:tc>
        <w:tc>
          <w:tcPr>
            <w:tcW w:w="3542" w:type="pct"/>
            <w:gridSpan w:val="2"/>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Координаты (система координат ГСК-52)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tblHeader/>
          <w:jc w:val="center"/>
        </w:trPr>
        <w:tc>
          <w:tcPr>
            <w:tcW w:w="1458" w:type="pct"/>
            <w:vMerge w:val="continue"/>
            <w:shd w:val="clear" w:color="auto" w:fill="auto"/>
            <w:noWrap w:val="0"/>
            <w:vAlign w:val="center"/>
          </w:tcPr>
          <w:p>
            <w:pPr>
              <w:widowControl w:val="0"/>
              <w:spacing w:after="0" w:line="240" w:lineRule="auto"/>
              <w:jc w:val="center"/>
              <w:rPr>
                <w:rFonts w:ascii="Times New Roman" w:hAnsi="Times New Roman" w:eastAsia="Arial Unicode MS"/>
                <w:b/>
                <w:sz w:val="20"/>
                <w:szCs w:val="20"/>
                <w:lang w:bidi="ru-RU"/>
              </w:rPr>
            </w:pPr>
          </w:p>
        </w:tc>
        <w:tc>
          <w:tcPr>
            <w:tcW w:w="1686" w:type="pct"/>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х</w:t>
            </w:r>
          </w:p>
        </w:tc>
        <w:tc>
          <w:tcPr>
            <w:tcW w:w="1856" w:type="pct"/>
            <w:shd w:val="clear" w:color="auto" w:fill="auto"/>
            <w:noWrap w:val="0"/>
            <w:vAlign w:val="center"/>
          </w:tcPr>
          <w:p>
            <w:pPr>
              <w:widowControl w:val="0"/>
              <w:spacing w:after="0" w:line="240" w:lineRule="auto"/>
              <w:jc w:val="center"/>
              <w:rPr>
                <w:rFonts w:ascii="Times New Roman" w:hAnsi="Times New Roman"/>
                <w:b/>
                <w:sz w:val="20"/>
                <w:szCs w:val="20"/>
                <w:lang w:bidi="ru-RU"/>
              </w:rPr>
            </w:pPr>
            <w:r>
              <w:rPr>
                <w:rFonts w:ascii="Times New Roman" w:hAnsi="Times New Roman"/>
                <w:b/>
                <w:sz w:val="20"/>
                <w:szCs w:val="20"/>
                <w:lang w:bidi="ru-RU"/>
              </w:rPr>
              <w:t>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503542.81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2186894.23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503596.33</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2186891.82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3</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503649.41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2186884.63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4</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503701.64</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2186872.71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503752.58</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2186856.16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6</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503801.84</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2186835.11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7</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503849.01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2186809.72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8</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503893.72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2186780.21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9</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503935.60</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2186746.81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10</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503974.32</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2186709.79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11</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504009.57</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2186669.45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12</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504041.05</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2186626.11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13</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504068.53</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2186580.13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14</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504091.77</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2186531.86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15</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504110.59</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2186481.71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16</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504124.85</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2186430.07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17</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504134.41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2186377.37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18</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504139.21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2186324.01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19</w:t>
            </w:r>
          </w:p>
        </w:tc>
        <w:tc>
          <w:tcPr>
            <w:tcW w:w="168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504139.21</w:t>
            </w:r>
          </w:p>
        </w:tc>
        <w:tc>
          <w:tcPr>
            <w:tcW w:w="1856" w:type="pct"/>
            <w:shd w:val="clear" w:color="auto" w:fill="auto"/>
            <w:noWrap w:val="0"/>
            <w:vAlign w:val="center"/>
          </w:tcPr>
          <w:p>
            <w:pPr>
              <w:widowControl w:val="0"/>
              <w:spacing w:after="0" w:line="240" w:lineRule="auto"/>
              <w:jc w:val="center"/>
              <w:rPr>
                <w:rFonts w:ascii="Times New Roman" w:hAnsi="Times New Roman"/>
                <w:sz w:val="20"/>
                <w:szCs w:val="20"/>
                <w:lang w:bidi="ru-RU"/>
              </w:rPr>
            </w:pPr>
            <w:r>
              <w:rPr>
                <w:rFonts w:ascii="Times New Roman" w:hAnsi="Times New Roman"/>
                <w:sz w:val="20"/>
                <w:szCs w:val="20"/>
                <w:lang w:bidi="ru-RU"/>
              </w:rPr>
              <w:t>2186270.44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20</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504134.41</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2186217.09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504124.85</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2186164.38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22</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504110.59</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2186112.75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23</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504091.77</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2186062.59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24</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504068.53</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2186014.33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25</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504041.05</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2185968.34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26</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504009.57</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27</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503974.32</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2185884.66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28</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503935.60</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2185847.64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29</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503893.72</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2185814.25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30</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503849.01</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2185784.73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31</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503801.84</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2185759.35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32</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503752.58</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33</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503701.64</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2185721.74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34</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503649.41</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2185709.82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35</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503596.33</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2185702.63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36</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503542.81</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37</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503489.30</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2185702.63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38</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503436.22</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2185709.82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39</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503383.99</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2185721.74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40</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503333.04</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2185738.30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41</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503283.79</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2185759.35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42</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503236.61</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2185784.73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43</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503191.91</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2185814.25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44</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503150.02</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2185847.64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45</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503111.31</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2185884.66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46</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503076.06</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47</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503044.57</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2185968.34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48</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503017.10</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2186014.33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49</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502993.86</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2186062.59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502975.03</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2186112.75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51</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502960.78</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2186164.38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52</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502951.22</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2186217.09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53</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502946.42</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2186270.44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54</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502946.42</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2186324.01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55</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502951.22</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2186377.37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56</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502960.78</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2186430.07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57</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502975.03</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2186481.71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58</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502993.86</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2186531.86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59</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503017.10</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2186580.13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60</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503044.57</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2186626.11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61</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503076.06</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2186669.45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62</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503111.31</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2186709.79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63</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503150.02</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2186746.81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64</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503191.91</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2186780.21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65</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503236.61</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2186809.72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66</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503283.79</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2186835.11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67</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503333.04</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2186856.16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68</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503383.99</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2186872.71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69</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503436.22</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2186884.63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70</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503489.30</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2186891.82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wBefore w:w="0" w:type="dxa"/>
          <w:trHeight w:val="20" w:hRule="atLeast"/>
          <w:jc w:val="center"/>
        </w:trPr>
        <w:tc>
          <w:tcPr>
            <w:tcW w:w="1458"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1</w:t>
            </w:r>
          </w:p>
        </w:tc>
        <w:tc>
          <w:tcPr>
            <w:tcW w:w="168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503542.81</w:t>
            </w:r>
          </w:p>
        </w:tc>
        <w:tc>
          <w:tcPr>
            <w:tcW w:w="1856" w:type="pct"/>
            <w:shd w:val="clear" w:color="auto" w:fill="auto"/>
            <w:noWrap w:val="0"/>
            <w:vAlign w:val="center"/>
          </w:tcPr>
          <w:p>
            <w:pPr>
              <w:spacing w:after="0" w:line="240" w:lineRule="auto"/>
              <w:jc w:val="center"/>
              <w:rPr>
                <w:rFonts w:ascii="Times New Roman" w:hAnsi="Times New Roman"/>
                <w:sz w:val="20"/>
                <w:szCs w:val="20"/>
                <w:lang w:bidi="ru-RU"/>
              </w:rPr>
            </w:pPr>
            <w:r>
              <w:rPr>
                <w:rFonts w:ascii="Times New Roman" w:hAnsi="Times New Roman"/>
                <w:sz w:val="20"/>
                <w:szCs w:val="20"/>
                <w:lang w:bidi="ru-RU"/>
              </w:rPr>
              <w:t>2186894.23</w:t>
            </w:r>
          </w:p>
        </w:tc>
      </w:tr>
    </w:tbl>
    <w:p>
      <w:pPr>
        <w:tabs>
          <w:tab w:val="left" w:pos="993"/>
        </w:tabs>
        <w:spacing w:after="0" w:line="240" w:lineRule="auto"/>
        <w:jc w:val="center"/>
        <w:rPr>
          <w:rFonts w:ascii="Times New Roman" w:hAnsi="Times New Roman"/>
        </w:rPr>
      </w:pPr>
    </w:p>
    <w:p>
      <w:pPr>
        <w:spacing w:after="0" w:line="240" w:lineRule="auto"/>
        <w:jc w:val="both"/>
        <w:rPr>
          <w:rFonts w:ascii="Times New Roman" w:hAnsi="Times New Roman"/>
        </w:rPr>
      </w:pPr>
    </w:p>
    <w:p>
      <w:pPr>
        <w:spacing w:after="0" w:line="240" w:lineRule="auto"/>
        <w:jc w:val="both"/>
        <w:rPr>
          <w:rFonts w:ascii="Times New Roman" w:hAnsi="Times New Roman"/>
        </w:rPr>
      </w:pPr>
    </w:p>
    <w:p>
      <w:pPr>
        <w:spacing w:after="0" w:line="240" w:lineRule="auto"/>
        <w:jc w:val="center"/>
        <w:rPr>
          <w:rFonts w:ascii="Times New Roman" w:hAnsi="Times New Roman"/>
        </w:rPr>
      </w:pPr>
    </w:p>
    <w:p>
      <w:pPr>
        <w:spacing w:after="0" w:line="240" w:lineRule="auto"/>
        <w:jc w:val="center"/>
        <w:rPr>
          <w:rFonts w:ascii="Times New Roman" w:hAnsi="Times New Roman"/>
        </w:rPr>
      </w:pPr>
    </w:p>
    <w:p>
      <w:pPr>
        <w:spacing w:after="0" w:line="240" w:lineRule="auto"/>
        <w:jc w:val="center"/>
        <w:rPr>
          <w:rFonts w:ascii="Times New Roman" w:hAnsi="Times New Roman"/>
        </w:rPr>
      </w:pPr>
    </w:p>
    <w:p>
      <w:pPr>
        <w:spacing w:after="0" w:line="240" w:lineRule="auto"/>
        <w:jc w:val="center"/>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17" w:name="_Toc118902875"/>
      <w:r>
        <w:rPr>
          <w:rFonts w:ascii="Times New Roman" w:hAnsi="Times New Roman" w:cs="Times New Roman"/>
          <w:color w:val="auto"/>
        </w:rPr>
        <w:t xml:space="preserve">Строительство станции водоочистки производительностью </w:t>
      </w:r>
      <w:r>
        <w:rPr>
          <w:rFonts w:ascii="Times New Roman" w:hAnsi="Times New Roman" w:cs="Times New Roman"/>
          <w:color w:val="auto"/>
        </w:rPr>
        <w:br w:type="textWrapping"/>
      </w:r>
      <w:r>
        <w:rPr>
          <w:rFonts w:ascii="Times New Roman" w:hAnsi="Times New Roman" w:cs="Times New Roman"/>
          <w:color w:val="auto"/>
        </w:rPr>
        <w:t>30 000м</w:t>
      </w:r>
      <w:r>
        <w:rPr>
          <w:rFonts w:ascii="Times New Roman" w:hAnsi="Times New Roman" w:cs="Times New Roman"/>
          <w:color w:val="auto"/>
          <w:vertAlign w:val="superscript"/>
        </w:rPr>
        <w:t>3</w:t>
      </w:r>
      <w:r>
        <w:rPr>
          <w:rFonts w:ascii="Times New Roman" w:hAnsi="Times New Roman" w:cs="Times New Roman"/>
          <w:color w:val="auto"/>
        </w:rPr>
        <w:t xml:space="preserve">/сутки с созданием районной системы водоснабжения </w:t>
      </w:r>
      <w:r>
        <w:rPr>
          <w:rFonts w:ascii="Times New Roman" w:hAnsi="Times New Roman" w:cs="Times New Roman"/>
          <w:color w:val="auto"/>
        </w:rPr>
        <w:br w:type="textWrapping"/>
      </w:r>
      <w:r>
        <w:rPr>
          <w:rFonts w:ascii="Times New Roman" w:hAnsi="Times New Roman" w:cs="Times New Roman"/>
          <w:color w:val="auto"/>
        </w:rPr>
        <w:t>с автоматизированным комплексом управления в</w:t>
      </w:r>
      <w:r>
        <w:rPr>
          <w:rFonts w:ascii="Times New Roman" w:hAnsi="Times New Roman" w:cs="Times New Roman"/>
          <w:color w:val="auto"/>
        </w:rPr>
        <w:br w:type="textWrapping"/>
      </w:r>
      <w:r>
        <w:rPr>
          <w:rFonts w:ascii="Times New Roman" w:hAnsi="Times New Roman" w:cs="Times New Roman"/>
          <w:color w:val="auto"/>
        </w:rPr>
        <w:t>Богородском муниципальном округе»</w:t>
      </w:r>
      <w:bookmarkEnd w:id="117"/>
    </w:p>
    <w:p>
      <w:pPr>
        <w:pStyle w:val="4"/>
        <w:spacing w:before="0" w:after="0"/>
        <w:rPr>
          <w:rFonts w:ascii="Times New Roman" w:hAnsi="Times New Roman" w:cs="Times New Roman"/>
          <w:color w:val="auto"/>
        </w:rPr>
      </w:pPr>
      <w:bookmarkStart w:id="118" w:name="_Toc118902876"/>
      <w:r>
        <w:rPr>
          <w:rFonts w:ascii="Times New Roman" w:hAnsi="Times New Roman" w:cs="Times New Roman"/>
          <w:color w:val="auto"/>
        </w:rPr>
        <w:t>Требования к выделению этапов строительства объекта</w:t>
      </w:r>
      <w:bookmarkEnd w:id="118"/>
    </w:p>
    <w:p>
      <w:pPr>
        <w:spacing w:after="0" w:line="240" w:lineRule="auto"/>
        <w:ind w:firstLine="709"/>
        <w:jc w:val="both"/>
        <w:rPr>
          <w:rFonts w:ascii="Times New Roman" w:hAnsi="Times New Roman"/>
        </w:rPr>
      </w:pPr>
      <w:r>
        <w:rPr>
          <w:rFonts w:ascii="Times New Roman" w:hAnsi="Times New Roman"/>
        </w:rPr>
        <w:t>Проектирование объекта выполнить в 2 этапа.</w:t>
      </w:r>
    </w:p>
    <w:p>
      <w:pPr>
        <w:spacing w:after="0" w:line="240" w:lineRule="auto"/>
        <w:ind w:firstLine="709"/>
        <w:jc w:val="both"/>
        <w:rPr>
          <w:rFonts w:ascii="Times New Roman" w:hAnsi="Times New Roman"/>
          <w:b/>
        </w:rPr>
      </w:pPr>
      <w:r>
        <w:rPr>
          <w:rFonts w:ascii="Times New Roman" w:hAnsi="Times New Roman"/>
          <w:b/>
        </w:rPr>
        <w:t>1.</w:t>
      </w:r>
      <w:r>
        <w:rPr>
          <w:rFonts w:ascii="Times New Roman" w:hAnsi="Times New Roman"/>
          <w:b/>
        </w:rPr>
        <w:tab/>
      </w:r>
      <w:r>
        <w:rPr>
          <w:rFonts w:ascii="Times New Roman" w:hAnsi="Times New Roman"/>
          <w:b/>
        </w:rPr>
        <w:t>ЭТАП - проектирование объектов очистки воды и водоотведения</w:t>
      </w:r>
    </w:p>
    <w:p>
      <w:pPr>
        <w:spacing w:after="0" w:line="240" w:lineRule="auto"/>
        <w:ind w:firstLine="709"/>
        <w:jc w:val="both"/>
        <w:rPr>
          <w:rFonts w:ascii="Times New Roman" w:hAnsi="Times New Roman"/>
        </w:rPr>
      </w:pPr>
      <w:r>
        <w:rPr>
          <w:rFonts w:ascii="Times New Roman" w:hAnsi="Times New Roman"/>
        </w:rPr>
        <w:t xml:space="preserve"> -Реконструкция узла водозабора, расположенного на р. Ока: </w:t>
      </w:r>
    </w:p>
    <w:p>
      <w:pPr>
        <w:spacing w:after="0" w:line="240" w:lineRule="auto"/>
        <w:ind w:firstLine="709"/>
        <w:jc w:val="both"/>
        <w:rPr>
          <w:rFonts w:ascii="Times New Roman" w:hAnsi="Times New Roman"/>
        </w:rPr>
      </w:pPr>
      <w:r>
        <w:rPr>
          <w:rFonts w:ascii="Times New Roman" w:hAnsi="Times New Roman"/>
        </w:rPr>
        <w:t>- станции очистки воды</w:t>
      </w:r>
    </w:p>
    <w:p>
      <w:pPr>
        <w:spacing w:after="0" w:line="240" w:lineRule="auto"/>
        <w:ind w:firstLine="709"/>
        <w:jc w:val="both"/>
        <w:rPr>
          <w:rFonts w:ascii="Times New Roman" w:hAnsi="Times New Roman"/>
        </w:rPr>
      </w:pPr>
      <w:r>
        <w:rPr>
          <w:rFonts w:ascii="Times New Roman" w:hAnsi="Times New Roman"/>
        </w:rPr>
        <w:t>1.1 При выборе эффективных технологий водоподготовки и модернизации сетей водоснабжения, с учетом качества воды водоисточника и региональных особенностей, климатических и гидрогеологических условий применить рекомендации «Справочника перспективных технологий водоподготовки и очистки воды с использованием технологий, разработанных организациями оборонно-промышленного комплекса и учетом оценки риска здоровью населения»</w:t>
      </w:r>
    </w:p>
    <w:p>
      <w:pPr>
        <w:spacing w:after="0" w:line="240" w:lineRule="auto"/>
        <w:ind w:firstLine="709"/>
        <w:jc w:val="both"/>
        <w:rPr>
          <w:rFonts w:ascii="Times New Roman" w:hAnsi="Times New Roman"/>
        </w:rPr>
      </w:pPr>
      <w:r>
        <w:rPr>
          <w:rFonts w:ascii="Times New Roman" w:hAnsi="Times New Roman"/>
        </w:rPr>
        <w:t>- напорной водопроводной сети в 2 ветки Д-500мм (от водозабора до станции очистки воды)</w:t>
      </w:r>
    </w:p>
    <w:p>
      <w:pPr>
        <w:spacing w:after="0" w:line="240" w:lineRule="auto"/>
        <w:ind w:firstLine="709"/>
        <w:jc w:val="both"/>
        <w:rPr>
          <w:rFonts w:ascii="Times New Roman" w:hAnsi="Times New Roman"/>
          <w:b/>
        </w:rPr>
      </w:pPr>
      <w:r>
        <w:rPr>
          <w:rFonts w:ascii="Times New Roman" w:hAnsi="Times New Roman"/>
          <w:b/>
        </w:rPr>
        <w:t>2. ЭТАП - проектирование магистральных водопроводов</w:t>
      </w:r>
    </w:p>
    <w:p>
      <w:pPr>
        <w:spacing w:after="0" w:line="240" w:lineRule="auto"/>
        <w:ind w:firstLine="709"/>
        <w:jc w:val="both"/>
        <w:rPr>
          <w:rFonts w:ascii="Times New Roman" w:hAnsi="Times New Roman"/>
        </w:rPr>
      </w:pPr>
      <w:r>
        <w:rPr>
          <w:rFonts w:ascii="Times New Roman" w:hAnsi="Times New Roman"/>
        </w:rPr>
        <w:t>2.1. Строительство нитки водопровода от существующих сетей г. Богородск (точку врезки определить проектом) до с. Алешково. Ориентировочная длина 5000 м (в две нитки). Количество жителей 6500 чел.</w:t>
      </w:r>
    </w:p>
    <w:p>
      <w:pPr>
        <w:spacing w:after="0" w:line="240" w:lineRule="auto"/>
        <w:ind w:firstLine="709"/>
        <w:jc w:val="both"/>
        <w:rPr>
          <w:rFonts w:ascii="Times New Roman" w:hAnsi="Times New Roman"/>
        </w:rPr>
      </w:pPr>
      <w:r>
        <w:rPr>
          <w:rFonts w:ascii="Times New Roman" w:hAnsi="Times New Roman"/>
        </w:rPr>
        <w:t>2.2. Строительство нитки водопровода от существующих сетей г.Богородск (точку врезки определить проектом) до п. Буревестник, п. Окский, с. Доскино Ориентировочная длина 24 700 м (в две нитки). Количество жителей 30000 чел.</w:t>
      </w:r>
    </w:p>
    <w:p>
      <w:pPr>
        <w:spacing w:after="0" w:line="240" w:lineRule="auto"/>
        <w:ind w:firstLine="709"/>
        <w:jc w:val="both"/>
        <w:rPr>
          <w:rFonts w:ascii="Times New Roman" w:hAnsi="Times New Roman"/>
        </w:rPr>
      </w:pPr>
      <w:r>
        <w:rPr>
          <w:rFonts w:ascii="Times New Roman" w:hAnsi="Times New Roman"/>
        </w:rPr>
        <w:t xml:space="preserve">2.3. Строительство нитки водопровода от существующих сетей г.Богородск (точку врезки определить проектом) до с. Дуденево, д.Березовка Ориентировочная длина 8000 м (в две нитки). Количество жителей 4700 чел.  </w:t>
      </w:r>
    </w:p>
    <w:p>
      <w:pPr>
        <w:spacing w:after="0" w:line="240" w:lineRule="auto"/>
        <w:ind w:firstLine="709"/>
        <w:jc w:val="both"/>
        <w:rPr>
          <w:rFonts w:ascii="Times New Roman" w:hAnsi="Times New Roman"/>
        </w:rPr>
      </w:pPr>
      <w:r>
        <w:rPr>
          <w:rFonts w:ascii="Times New Roman" w:hAnsi="Times New Roman"/>
        </w:rPr>
        <w:t>2.4. Строительство нитки водопровода от существующих сетей г.Богородск (точку врезки определить проектом) до п.Центральный с.Лакша Ориентировочная длина 16 000 м (в две нитки). Количество жителей 5800 чел.</w:t>
      </w:r>
    </w:p>
    <w:p>
      <w:pPr>
        <w:spacing w:after="0" w:line="240" w:lineRule="auto"/>
        <w:ind w:firstLine="709"/>
        <w:jc w:val="both"/>
        <w:rPr>
          <w:rFonts w:ascii="Times New Roman" w:hAnsi="Times New Roman"/>
        </w:rPr>
      </w:pPr>
      <w:r>
        <w:rPr>
          <w:rFonts w:ascii="Times New Roman" w:hAnsi="Times New Roman"/>
        </w:rPr>
        <w:t xml:space="preserve">2.5. Строительство нитки водопровода от водозабора до г.Богородск (точку врезки определить проектом) Ориентировочная длина трассы 10 000 м (в две нитки). Количество жителей 39 500 чел.  </w:t>
      </w:r>
    </w:p>
    <w:p>
      <w:pPr>
        <w:spacing w:after="0" w:line="240" w:lineRule="auto"/>
        <w:ind w:firstLine="709"/>
        <w:jc w:val="both"/>
        <w:rPr>
          <w:rFonts w:ascii="Times New Roman" w:hAnsi="Times New Roman"/>
        </w:rPr>
      </w:pPr>
      <w:r>
        <w:rPr>
          <w:rFonts w:ascii="Times New Roman" w:hAnsi="Times New Roman"/>
        </w:rPr>
        <w:t>2.6. Расход воды для нужд предприятий Богородского района принять 12 700 м</w:t>
      </w:r>
      <w:r>
        <w:rPr>
          <w:rFonts w:ascii="Times New Roman" w:hAnsi="Times New Roman"/>
          <w:vertAlign w:val="superscript"/>
        </w:rPr>
        <w:t>3</w:t>
      </w:r>
      <w:r>
        <w:rPr>
          <w:rFonts w:ascii="Times New Roman" w:hAnsi="Times New Roman"/>
        </w:rPr>
        <w:t>/сутки</w:t>
      </w:r>
    </w:p>
    <w:p>
      <w:pPr>
        <w:spacing w:after="0" w:line="240" w:lineRule="auto"/>
        <w:ind w:firstLine="709"/>
        <w:jc w:val="both"/>
        <w:rPr>
          <w:rFonts w:ascii="Times New Roman" w:hAnsi="Times New Roman"/>
        </w:rPr>
      </w:pPr>
      <w:r>
        <w:rPr>
          <w:rFonts w:ascii="Times New Roman" w:hAnsi="Times New Roman"/>
        </w:rPr>
        <w:t>-Сбор и обработка исходных данных для проектирования, в том числе при необходимости – технические условия, осуществляется Исполнителем совместно с Заказчиком.</w:t>
      </w:r>
    </w:p>
    <w:p>
      <w:pPr>
        <w:spacing w:after="0" w:line="240" w:lineRule="auto"/>
        <w:ind w:firstLine="709"/>
        <w:jc w:val="both"/>
        <w:rPr>
          <w:rFonts w:ascii="Times New Roman" w:hAnsi="Times New Roman"/>
        </w:rPr>
      </w:pPr>
      <w:r>
        <w:rPr>
          <w:rFonts w:ascii="Times New Roman" w:hAnsi="Times New Roman"/>
        </w:rPr>
        <w:t>До начала проектирования выполнить и согласовать с Заказчиком основные проектные решения (далее — ОПР), в том числе:</w:t>
      </w:r>
    </w:p>
    <w:p>
      <w:pPr>
        <w:spacing w:after="0" w:line="240" w:lineRule="auto"/>
        <w:ind w:firstLine="709"/>
        <w:jc w:val="both"/>
        <w:rPr>
          <w:rFonts w:ascii="Times New Roman" w:hAnsi="Times New Roman"/>
        </w:rPr>
      </w:pPr>
      <w:r>
        <w:rPr>
          <w:rFonts w:ascii="Times New Roman" w:hAnsi="Times New Roman"/>
        </w:rPr>
        <w:t xml:space="preserve"> - Предусмотреть возможность регулировки давления перед подачей к потребителям в центральные сети в диапазоне от 2 до 6 атм.</w:t>
      </w:r>
    </w:p>
    <w:p>
      <w:pPr>
        <w:spacing w:after="0" w:line="240" w:lineRule="auto"/>
        <w:ind w:firstLine="709"/>
        <w:jc w:val="both"/>
        <w:rPr>
          <w:rFonts w:ascii="Times New Roman" w:hAnsi="Times New Roman"/>
        </w:rPr>
      </w:pPr>
      <w:r>
        <w:rPr>
          <w:rFonts w:ascii="Times New Roman" w:hAnsi="Times New Roman"/>
        </w:rPr>
        <w:t xml:space="preserve">- Предусмотреть накопительный резервуар чистой воды (объем определить проектом) перед подачей насосными станциями в количестве 2 шт (мощность станций определить проектом) по двум направления в сторону п. Окский и </w:t>
      </w:r>
    </w:p>
    <w:p>
      <w:pPr>
        <w:spacing w:after="0" w:line="240" w:lineRule="auto"/>
        <w:ind w:firstLine="709"/>
        <w:jc w:val="both"/>
        <w:rPr>
          <w:rFonts w:ascii="Times New Roman" w:hAnsi="Times New Roman"/>
          <w:b/>
        </w:rPr>
      </w:pPr>
      <w:r>
        <w:rPr>
          <w:rFonts w:ascii="Times New Roman" w:hAnsi="Times New Roman"/>
          <w:b/>
        </w:rPr>
        <w:t>п. Алешково.</w:t>
      </w:r>
    </w:p>
    <w:p>
      <w:pPr>
        <w:spacing w:after="0" w:line="240" w:lineRule="auto"/>
        <w:ind w:firstLine="709"/>
        <w:jc w:val="both"/>
        <w:rPr>
          <w:rFonts w:ascii="Times New Roman" w:hAnsi="Times New Roman"/>
        </w:rPr>
      </w:pPr>
      <w:r>
        <w:rPr>
          <w:rFonts w:ascii="Times New Roman" w:hAnsi="Times New Roman"/>
        </w:rPr>
        <w:t xml:space="preserve"> -Предусмотреть пролонгированное обеззараживание воды и предусмотреть необходимую дозу остаточного хлора в конечной точке всех потребителей.</w:t>
      </w:r>
    </w:p>
    <w:p>
      <w:pPr>
        <w:spacing w:after="0" w:line="240" w:lineRule="auto"/>
        <w:ind w:firstLine="709"/>
        <w:jc w:val="both"/>
        <w:rPr>
          <w:rFonts w:ascii="Times New Roman" w:hAnsi="Times New Roman"/>
        </w:rPr>
      </w:pPr>
      <w:r>
        <w:rPr>
          <w:rFonts w:ascii="Times New Roman" w:hAnsi="Times New Roman"/>
        </w:rPr>
        <w:t xml:space="preserve"> - В составе ОПР предоставить технологические схемы, схемы автоматизации, перечень сигналов системы автоматизации (АСУ ТП), данные по подбору оборудования, материалов и программного обеспечения, включаемых в рабочую документацию.</w:t>
      </w:r>
    </w:p>
    <w:p>
      <w:pPr>
        <w:spacing w:after="0" w:line="240" w:lineRule="auto"/>
        <w:ind w:firstLine="709"/>
        <w:jc w:val="both"/>
        <w:rPr>
          <w:rFonts w:ascii="Times New Roman" w:hAnsi="Times New Roman"/>
        </w:rPr>
      </w:pPr>
      <w:r>
        <w:rPr>
          <w:rFonts w:ascii="Times New Roman" w:hAnsi="Times New Roman"/>
        </w:rPr>
        <w:t>- ОПР предоставить Заказчику на согласование в электронном виде (в формате изменяемом) и на бумажном носителе (в 1 экз.).</w:t>
      </w:r>
    </w:p>
    <w:p>
      <w:pPr>
        <w:spacing w:after="0" w:line="240" w:lineRule="auto"/>
        <w:ind w:firstLine="709"/>
        <w:jc w:val="both"/>
        <w:rPr>
          <w:rFonts w:ascii="Times New Roman" w:hAnsi="Times New Roman"/>
        </w:rPr>
      </w:pPr>
      <w:r>
        <w:rPr>
          <w:rFonts w:ascii="Times New Roman" w:hAnsi="Times New Roman"/>
        </w:rPr>
        <w:t xml:space="preserve">-Разработка и утверждение ППТ и ПМТ. </w:t>
      </w:r>
    </w:p>
    <w:p>
      <w:pPr>
        <w:spacing w:after="0" w:line="240" w:lineRule="auto"/>
        <w:ind w:firstLine="709"/>
        <w:jc w:val="both"/>
        <w:rPr>
          <w:rFonts w:ascii="Times New Roman" w:hAnsi="Times New Roman"/>
        </w:rPr>
      </w:pPr>
      <w:r>
        <w:rPr>
          <w:rFonts w:ascii="Times New Roman" w:hAnsi="Times New Roman"/>
        </w:rPr>
        <w:t>-Разработка схем расположения земельных участков на кадастровом плане территории для линейных объектов.</w:t>
      </w:r>
    </w:p>
    <w:p>
      <w:pPr>
        <w:spacing w:after="0" w:line="240" w:lineRule="auto"/>
        <w:ind w:firstLine="709"/>
        <w:jc w:val="both"/>
        <w:rPr>
          <w:rFonts w:ascii="Times New Roman" w:hAnsi="Times New Roman"/>
        </w:rPr>
      </w:pPr>
      <w:r>
        <w:rPr>
          <w:rFonts w:ascii="Times New Roman" w:hAnsi="Times New Roman"/>
        </w:rPr>
        <w:t xml:space="preserve">- Разработка проектно-сметной документации стадия «П» </w:t>
      </w:r>
    </w:p>
    <w:p>
      <w:pPr>
        <w:spacing w:after="0" w:line="240" w:lineRule="auto"/>
        <w:ind w:firstLine="709"/>
        <w:jc w:val="both"/>
        <w:rPr>
          <w:rFonts w:ascii="Times New Roman" w:hAnsi="Times New Roman"/>
        </w:rPr>
      </w:pPr>
      <w:r>
        <w:rPr>
          <w:rFonts w:ascii="Times New Roman" w:hAnsi="Times New Roman"/>
        </w:rPr>
        <w:t>- Проведение необходимых согласований документации с заинтересованными лицами.</w:t>
      </w:r>
    </w:p>
    <w:p>
      <w:pPr>
        <w:spacing w:after="0" w:line="240" w:lineRule="auto"/>
        <w:ind w:firstLine="709"/>
        <w:jc w:val="both"/>
        <w:rPr>
          <w:rFonts w:ascii="Times New Roman" w:hAnsi="Times New Roman"/>
        </w:rPr>
      </w:pPr>
      <w:r>
        <w:rPr>
          <w:rFonts w:ascii="Times New Roman" w:hAnsi="Times New Roman"/>
        </w:rPr>
        <w:t>Проведение государственной экспертизы проекта по этапам финансирования с устранением замечаний, до получения положительного заключения.</w:t>
      </w:r>
    </w:p>
    <w:p>
      <w:pPr>
        <w:spacing w:after="0" w:line="240" w:lineRule="auto"/>
        <w:ind w:firstLine="709"/>
        <w:jc w:val="both"/>
        <w:rPr>
          <w:rFonts w:ascii="Times New Roman" w:hAnsi="Times New Roman"/>
        </w:rPr>
      </w:pPr>
      <w:r>
        <w:rPr>
          <w:rFonts w:ascii="Times New Roman" w:hAnsi="Times New Roman"/>
        </w:rPr>
        <w:t>Разработка проектной документации стадия «Р».</w:t>
      </w:r>
    </w:p>
    <w:p>
      <w:pPr>
        <w:pStyle w:val="4"/>
        <w:spacing w:before="0" w:after="0"/>
        <w:ind w:firstLine="709"/>
        <w:rPr>
          <w:rFonts w:ascii="Times New Roman" w:hAnsi="Times New Roman" w:cs="Times New Roman"/>
          <w:color w:val="auto"/>
        </w:rPr>
      </w:pPr>
      <w:bookmarkStart w:id="119" w:name="_Toc118902877"/>
      <w:r>
        <w:rPr>
          <w:rFonts w:ascii="Times New Roman" w:hAnsi="Times New Roman" w:cs="Times New Roman"/>
          <w:color w:val="auto"/>
        </w:rPr>
        <w:t>Требования к основным технико-экономическим показателям объекта</w:t>
      </w:r>
      <w:bookmarkEnd w:id="119"/>
    </w:p>
    <w:p>
      <w:pPr>
        <w:spacing w:after="0" w:line="240" w:lineRule="auto"/>
        <w:ind w:firstLine="709"/>
        <w:jc w:val="both"/>
        <w:rPr>
          <w:rFonts w:ascii="Times New Roman" w:hAnsi="Times New Roman"/>
        </w:rPr>
      </w:pPr>
      <w:r>
        <w:rPr>
          <w:rFonts w:ascii="Times New Roman" w:hAnsi="Times New Roman"/>
        </w:rPr>
        <w:t>Площадь, объем, протяженность сетей, пропускная способность уточнить при проектировании. Вода из р. Ока - 30000 м</w:t>
      </w:r>
      <w:r>
        <w:rPr>
          <w:rFonts w:ascii="Times New Roman" w:hAnsi="Times New Roman"/>
          <w:vertAlign w:val="superscript"/>
        </w:rPr>
        <w:t>3</w:t>
      </w:r>
      <w:r>
        <w:rPr>
          <w:rFonts w:ascii="Times New Roman" w:hAnsi="Times New Roman"/>
        </w:rPr>
        <w:t xml:space="preserve"> /сут. </w:t>
      </w:r>
    </w:p>
    <w:p>
      <w:pPr>
        <w:spacing w:after="0" w:line="240" w:lineRule="auto"/>
        <w:ind w:firstLine="709"/>
        <w:jc w:val="both"/>
        <w:rPr>
          <w:rFonts w:ascii="Times New Roman" w:hAnsi="Times New Roman"/>
        </w:rPr>
      </w:pPr>
      <w:r>
        <w:rPr>
          <w:rFonts w:ascii="Times New Roman" w:hAnsi="Times New Roman"/>
        </w:rPr>
        <w:t xml:space="preserve">Режим подачи воды– непрерывный, круглосуточный, круглогодичный, с учетом суточной неравномерности. Электроснабжение станции очистки воды и ВНС - потребитель 2-й категории надежности. </w:t>
      </w:r>
    </w:p>
    <w:p>
      <w:pPr>
        <w:spacing w:after="0" w:line="240" w:lineRule="auto"/>
        <w:ind w:firstLine="709"/>
        <w:jc w:val="both"/>
        <w:rPr>
          <w:rFonts w:ascii="Times New Roman" w:hAnsi="Times New Roman"/>
        </w:rPr>
      </w:pPr>
      <w:r>
        <w:rPr>
          <w:rFonts w:ascii="Times New Roman" w:hAnsi="Times New Roman"/>
        </w:rPr>
        <w:t>Строительство 10 камер переключения (ориентирочно).</w:t>
      </w:r>
    </w:p>
    <w:p>
      <w:pPr>
        <w:spacing w:after="0" w:line="240" w:lineRule="auto"/>
        <w:ind w:firstLine="567"/>
        <w:jc w:val="both"/>
        <w:rPr>
          <w:rFonts w:ascii="Times New Roman" w:hAnsi="Times New Roman"/>
        </w:rPr>
      </w:pPr>
      <w:r>
        <w:rPr>
          <w:rFonts w:ascii="Times New Roman" w:hAnsi="Times New Roman"/>
        </w:rPr>
        <w:t>Показатели химического состава воды, принять по данным исследований проб.</w:t>
      </w: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120" w:name="_Toc118902878"/>
      <w:r>
        <w:rPr>
          <w:rFonts w:ascii="Times New Roman" w:hAnsi="Times New Roman" w:cs="Times New Roman"/>
          <w:color w:val="auto"/>
        </w:rPr>
        <w:t>Требования к технологическим решениям</w:t>
      </w:r>
      <w:bookmarkEnd w:id="120"/>
    </w:p>
    <w:p>
      <w:pPr>
        <w:spacing w:after="0" w:line="240" w:lineRule="auto"/>
        <w:ind w:firstLine="567"/>
        <w:jc w:val="both"/>
        <w:rPr>
          <w:rFonts w:ascii="Times New Roman" w:hAnsi="Times New Roman"/>
        </w:rPr>
      </w:pPr>
      <w:r>
        <w:rPr>
          <w:rFonts w:ascii="Times New Roman" w:hAnsi="Times New Roman"/>
        </w:rPr>
        <w:t>В соответствии с п.36 ПП РФ №87 от 16.02.08 г.</w:t>
      </w:r>
    </w:p>
    <w:p>
      <w:pPr>
        <w:spacing w:after="0" w:line="240" w:lineRule="auto"/>
        <w:ind w:firstLine="567"/>
        <w:jc w:val="both"/>
        <w:rPr>
          <w:rFonts w:ascii="Times New Roman" w:hAnsi="Times New Roman"/>
        </w:rPr>
      </w:pPr>
      <w:r>
        <w:rPr>
          <w:rFonts w:ascii="Times New Roman" w:hAnsi="Times New Roman"/>
        </w:rPr>
        <w:t xml:space="preserve">В проектах станции очистки воды и ВНС предусмотреть автоматизацию и диспетчеризацию работы оборудования. </w:t>
      </w:r>
    </w:p>
    <w:p>
      <w:pPr>
        <w:spacing w:after="0" w:line="240" w:lineRule="auto"/>
        <w:ind w:firstLine="567"/>
        <w:jc w:val="both"/>
        <w:rPr>
          <w:rFonts w:ascii="Times New Roman" w:hAnsi="Times New Roman"/>
        </w:rPr>
      </w:pPr>
      <w:r>
        <w:rPr>
          <w:rFonts w:ascii="Times New Roman" w:hAnsi="Times New Roman"/>
        </w:rPr>
        <w:t xml:space="preserve">Общим проектом предусмотреть восстановление нарушенных элементов благоустройства, и покрытия автодорог. </w:t>
      </w:r>
    </w:p>
    <w:p>
      <w:pPr>
        <w:spacing w:after="0" w:line="240" w:lineRule="auto"/>
        <w:ind w:firstLine="567"/>
        <w:jc w:val="both"/>
        <w:rPr>
          <w:rFonts w:ascii="Times New Roman" w:hAnsi="Times New Roman"/>
        </w:rPr>
      </w:pPr>
      <w:r>
        <w:rPr>
          <w:rFonts w:ascii="Times New Roman" w:hAnsi="Times New Roman"/>
        </w:rPr>
        <w:t xml:space="preserve">Предусмотреть необходимое инженерное обеспечение объектов. Здания ВНС и станции очистки воды запроектировать с возможностью установки/замены насосного оборудования. </w:t>
      </w:r>
    </w:p>
    <w:p>
      <w:pPr>
        <w:spacing w:after="0" w:line="240" w:lineRule="auto"/>
        <w:ind w:firstLine="567"/>
        <w:jc w:val="both"/>
        <w:rPr>
          <w:rFonts w:ascii="Times New Roman" w:hAnsi="Times New Roman"/>
        </w:rPr>
      </w:pPr>
      <w:r>
        <w:rPr>
          <w:rFonts w:ascii="Times New Roman" w:hAnsi="Times New Roman"/>
        </w:rPr>
        <w:t xml:space="preserve">Предусмотреть применение оборудования, запорно-регулирующей арматуры, изоляционных покрытий и соединительных деталей трубопроводов, сертифицированных в установленном порядке и разрешенных к применению. </w:t>
      </w:r>
    </w:p>
    <w:p>
      <w:pPr>
        <w:spacing w:after="0" w:line="240" w:lineRule="auto"/>
        <w:ind w:firstLine="567"/>
        <w:jc w:val="both"/>
        <w:rPr>
          <w:rFonts w:ascii="Times New Roman" w:hAnsi="Times New Roman"/>
        </w:rPr>
      </w:pPr>
      <w:r>
        <w:rPr>
          <w:rFonts w:ascii="Times New Roman" w:hAnsi="Times New Roman"/>
        </w:rPr>
        <w:t>Применяемое оборудование должно соответствовать действующим в РФ стандартам, нормам и правилам, должно быть безопасным при его работе.</w:t>
      </w:r>
    </w:p>
    <w:p>
      <w:pPr>
        <w:spacing w:after="0" w:line="240" w:lineRule="auto"/>
        <w:ind w:firstLine="567"/>
        <w:jc w:val="both"/>
        <w:rPr>
          <w:rFonts w:ascii="Times New Roman" w:hAnsi="Times New Roman"/>
        </w:rPr>
      </w:pPr>
      <w:r>
        <w:rPr>
          <w:rFonts w:ascii="Times New Roman" w:hAnsi="Times New Roman"/>
        </w:rPr>
        <w:t>Подобрать систему очистки воды.</w:t>
      </w:r>
    </w:p>
    <w:p>
      <w:pPr>
        <w:spacing w:after="0" w:line="240" w:lineRule="auto"/>
        <w:rPr>
          <w:rFonts w:ascii="Times New Roman" w:hAnsi="Times New Roman"/>
          <w:b/>
          <w:bCs/>
        </w:rPr>
      </w:pPr>
      <w:r>
        <w:rPr>
          <w:rFonts w:ascii="Times New Roman" w:hAnsi="Times New Roman"/>
        </w:rPr>
        <w:br w:type="page"/>
      </w:r>
    </w:p>
    <w:p>
      <w:pPr>
        <w:pStyle w:val="3"/>
        <w:spacing w:after="0"/>
        <w:rPr>
          <w:rFonts w:ascii="Times New Roman" w:hAnsi="Times New Roman" w:cs="Times New Roman"/>
          <w:color w:val="auto"/>
        </w:rPr>
      </w:pPr>
      <w:bookmarkStart w:id="121" w:name="_Toc118902879"/>
      <w:r>
        <w:rPr>
          <w:rFonts w:ascii="Times New Roman" w:hAnsi="Times New Roman" w:cs="Times New Roman"/>
          <w:color w:val="auto"/>
        </w:rPr>
        <w:t xml:space="preserve">Технические обоснования основных мероприятий по реализации </w:t>
      </w:r>
      <w:r>
        <w:rPr>
          <w:rFonts w:ascii="Times New Roman" w:hAnsi="Times New Roman" w:cs="Times New Roman"/>
          <w:color w:val="auto"/>
        </w:rPr>
        <w:br w:type="textWrapping"/>
      </w:r>
      <w:r>
        <w:rPr>
          <w:rFonts w:ascii="Times New Roman" w:hAnsi="Times New Roman" w:cs="Times New Roman"/>
          <w:color w:val="auto"/>
        </w:rPr>
        <w:t xml:space="preserve">схем водоснабжения, в том числе гидрогеологические характеристики потенциальных источников водоснабжения, санитарные характеристики </w:t>
      </w:r>
      <w:r>
        <w:rPr>
          <w:rFonts w:ascii="Times New Roman" w:hAnsi="Times New Roman" w:cs="Times New Roman"/>
          <w:color w:val="auto"/>
        </w:rPr>
        <w:br w:type="textWrapping"/>
      </w:r>
      <w:r>
        <w:rPr>
          <w:rFonts w:ascii="Times New Roman" w:hAnsi="Times New Roman" w:cs="Times New Roman"/>
          <w:color w:val="auto"/>
        </w:rPr>
        <w:t xml:space="preserve">источников водоснабжения, а также возможное изменение </w:t>
      </w:r>
      <w:r>
        <w:rPr>
          <w:rFonts w:ascii="Times New Roman" w:hAnsi="Times New Roman" w:cs="Times New Roman"/>
          <w:color w:val="auto"/>
        </w:rPr>
        <w:br w:type="textWrapping"/>
      </w:r>
      <w:r>
        <w:rPr>
          <w:rFonts w:ascii="Times New Roman" w:hAnsi="Times New Roman" w:cs="Times New Roman"/>
          <w:color w:val="auto"/>
        </w:rPr>
        <w:t xml:space="preserve">указанных характеристик в результате реализации мероприятий, </w:t>
      </w:r>
      <w:r>
        <w:rPr>
          <w:rFonts w:ascii="Times New Roman" w:hAnsi="Times New Roman" w:cs="Times New Roman"/>
          <w:color w:val="auto"/>
        </w:rPr>
        <w:br w:type="textWrapping"/>
      </w:r>
      <w:r>
        <w:rPr>
          <w:rFonts w:ascii="Times New Roman" w:hAnsi="Times New Roman" w:cs="Times New Roman"/>
          <w:color w:val="auto"/>
        </w:rPr>
        <w:t>предусмотренных схемами водоснабжения и водоотведения</w:t>
      </w:r>
      <w:bookmarkEnd w:id="121"/>
    </w:p>
    <w:p>
      <w:pPr>
        <w:spacing w:after="0" w:line="240" w:lineRule="auto"/>
        <w:ind w:firstLine="567"/>
        <w:jc w:val="both"/>
        <w:rPr>
          <w:rStyle w:val="109"/>
        </w:rPr>
      </w:pPr>
      <w:r>
        <w:rPr>
          <w:rStyle w:val="109"/>
        </w:rPr>
        <w:t>Техническое обоснование основных мероприятий по реализации схемы водоснабжения приведено в табл. 4.3.1.</w:t>
      </w:r>
    </w:p>
    <w:p>
      <w:pPr>
        <w:spacing w:after="0" w:line="240" w:lineRule="auto"/>
        <w:ind w:firstLine="567"/>
        <w:jc w:val="right"/>
        <w:rPr>
          <w:rStyle w:val="109"/>
          <w:b/>
          <w:sz w:val="20"/>
          <w:szCs w:val="20"/>
        </w:rPr>
      </w:pPr>
      <w:r>
        <w:rPr>
          <w:rStyle w:val="109"/>
          <w:b/>
          <w:sz w:val="20"/>
          <w:szCs w:val="20"/>
        </w:rPr>
        <w:t>Таблица 4.3.1</w:t>
      </w:r>
      <w:r>
        <w:rPr>
          <w:rFonts w:ascii="Times New Roman" w:hAnsi="Times New Roman"/>
        </w:rPr>
        <w:t xml:space="preserve"> </w:t>
      </w:r>
      <w:r>
        <w:rPr>
          <w:rStyle w:val="109"/>
          <w:b/>
          <w:sz w:val="20"/>
          <w:szCs w:val="20"/>
        </w:rPr>
        <w:t xml:space="preserve">Техническое обоснование основных мероприятий </w:t>
      </w:r>
      <w:r>
        <w:rPr>
          <w:rStyle w:val="109"/>
          <w:b/>
          <w:sz w:val="20"/>
          <w:szCs w:val="20"/>
        </w:rPr>
        <w:br w:type="textWrapping"/>
      </w:r>
      <w:r>
        <w:rPr>
          <w:rStyle w:val="109"/>
          <w:b/>
          <w:sz w:val="20"/>
          <w:szCs w:val="20"/>
        </w:rPr>
        <w:t>по реализации схемы водоснабжения</w:t>
      </w:r>
    </w:p>
    <w:tbl>
      <w:tblPr>
        <w:tblStyle w:val="12"/>
        <w:tblW w:w="50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8"/>
        <w:gridCol w:w="2478"/>
        <w:gridCol w:w="677"/>
        <w:gridCol w:w="679"/>
        <w:gridCol w:w="679"/>
        <w:gridCol w:w="676"/>
        <w:gridCol w:w="678"/>
        <w:gridCol w:w="678"/>
        <w:gridCol w:w="676"/>
        <w:gridCol w:w="678"/>
        <w:gridCol w:w="678"/>
        <w:gridCol w:w="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30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25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Наименование </w:t>
            </w:r>
            <w:r>
              <w:rPr>
                <w:rFonts w:ascii="Times New Roman" w:hAnsi="Times New Roman"/>
                <w:b/>
                <w:sz w:val="18"/>
                <w:szCs w:val="18"/>
              </w:rPr>
              <w:br w:type="textWrapping"/>
            </w:r>
            <w:r>
              <w:rPr>
                <w:rFonts w:ascii="Times New Roman" w:hAnsi="Times New Roman"/>
                <w:b/>
                <w:sz w:val="18"/>
                <w:szCs w:val="18"/>
              </w:rPr>
              <w:t>мероприятия</w:t>
            </w:r>
          </w:p>
        </w:tc>
        <w:tc>
          <w:tcPr>
            <w:tcW w:w="3436"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реализации схемы водоснабжения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30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25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w:t>
            </w:r>
          </w:p>
        </w:tc>
        <w:tc>
          <w:tcPr>
            <w:tcW w:w="4692" w:type="pct"/>
            <w:gridSpan w:val="11"/>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Организационные мероприятия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Разработка, согласование и корректировка инвестиционных программ</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Разработка и согласование проектов ЗСО</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Получение лицензии на недропользование</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Участие в региональных и федеральных программах (конкурсах, грантах) по развитию и модернизации систем водоснабжения</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энергетических и технических обследований объектов системы водоснабжения</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p>
        </w:tc>
        <w:tc>
          <w:tcPr>
            <w:tcW w:w="344" w:type="pct"/>
            <w:shd w:val="clear" w:color="auto" w:fill="auto"/>
            <w:noWrap w:val="0"/>
            <w:vAlign w:val="center"/>
          </w:tcPr>
          <w:p>
            <w:pPr>
              <w:spacing w:after="0" w:line="240" w:lineRule="auto"/>
              <w:jc w:val="center"/>
              <w:rPr>
                <w:rFonts w:ascii="Times New Roman" w:hAnsi="Times New Roman"/>
                <w:b/>
                <w:sz w:val="18"/>
                <w:szCs w:val="18"/>
              </w:rPr>
            </w:pPr>
          </w:p>
        </w:tc>
        <w:tc>
          <w:tcPr>
            <w:tcW w:w="343" w:type="pct"/>
            <w:shd w:val="clear" w:color="auto" w:fill="auto"/>
            <w:noWrap w:val="0"/>
            <w:vAlign w:val="center"/>
          </w:tcPr>
          <w:p>
            <w:pPr>
              <w:spacing w:after="0" w:line="240" w:lineRule="auto"/>
              <w:jc w:val="center"/>
              <w:rPr>
                <w:rFonts w:ascii="Times New Roman" w:hAnsi="Times New Roman"/>
                <w:b/>
                <w:sz w:val="18"/>
                <w:szCs w:val="18"/>
              </w:rPr>
            </w:pPr>
          </w:p>
        </w:tc>
        <w:tc>
          <w:tcPr>
            <w:tcW w:w="344" w:type="pct"/>
            <w:shd w:val="clear" w:color="auto" w:fill="auto"/>
            <w:noWrap w:val="0"/>
            <w:vAlign w:val="center"/>
          </w:tcPr>
          <w:p>
            <w:pPr>
              <w:spacing w:after="0" w:line="240" w:lineRule="auto"/>
              <w:jc w:val="center"/>
              <w:rPr>
                <w:rFonts w:ascii="Times New Roman" w:hAnsi="Times New Roman"/>
                <w:b/>
                <w:sz w:val="18"/>
                <w:szCs w:val="18"/>
              </w:rPr>
            </w:pPr>
          </w:p>
        </w:tc>
        <w:tc>
          <w:tcPr>
            <w:tcW w:w="344" w:type="pct"/>
            <w:shd w:val="clear" w:color="auto" w:fill="auto"/>
            <w:noWrap w:val="0"/>
            <w:vAlign w:val="center"/>
          </w:tcPr>
          <w:p>
            <w:pPr>
              <w:spacing w:after="0" w:line="240" w:lineRule="auto"/>
              <w:jc w:val="center"/>
              <w:rPr>
                <w:rFonts w:ascii="Times New Roman" w:hAnsi="Times New Roman"/>
                <w:b/>
                <w:sz w:val="18"/>
                <w:szCs w:val="18"/>
              </w:rPr>
            </w:pP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p>
        </w:tc>
        <w:tc>
          <w:tcPr>
            <w:tcW w:w="344" w:type="pct"/>
            <w:shd w:val="clear" w:color="auto" w:fill="auto"/>
            <w:noWrap w:val="0"/>
            <w:vAlign w:val="center"/>
          </w:tcPr>
          <w:p>
            <w:pPr>
              <w:spacing w:after="0" w:line="240" w:lineRule="auto"/>
              <w:jc w:val="center"/>
              <w:rPr>
                <w:rFonts w:ascii="Times New Roman" w:hAnsi="Times New Roman"/>
                <w:b/>
                <w:sz w:val="18"/>
                <w:szCs w:val="18"/>
              </w:rPr>
            </w:pP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Корректировка программ энергосбережения</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p>
        </w:tc>
        <w:tc>
          <w:tcPr>
            <w:tcW w:w="344" w:type="pct"/>
            <w:shd w:val="clear" w:color="auto" w:fill="auto"/>
            <w:noWrap w:val="0"/>
            <w:vAlign w:val="center"/>
          </w:tcPr>
          <w:p>
            <w:pPr>
              <w:spacing w:after="0" w:line="240" w:lineRule="auto"/>
              <w:jc w:val="center"/>
              <w:rPr>
                <w:rFonts w:ascii="Times New Roman" w:hAnsi="Times New Roman"/>
                <w:b/>
                <w:sz w:val="18"/>
                <w:szCs w:val="18"/>
              </w:rPr>
            </w:pPr>
          </w:p>
        </w:tc>
        <w:tc>
          <w:tcPr>
            <w:tcW w:w="343" w:type="pct"/>
            <w:shd w:val="clear" w:color="auto" w:fill="auto"/>
            <w:noWrap w:val="0"/>
            <w:vAlign w:val="center"/>
          </w:tcPr>
          <w:p>
            <w:pPr>
              <w:spacing w:after="0" w:line="240" w:lineRule="auto"/>
              <w:jc w:val="center"/>
              <w:rPr>
                <w:rFonts w:ascii="Times New Roman" w:hAnsi="Times New Roman"/>
                <w:b/>
                <w:sz w:val="18"/>
                <w:szCs w:val="18"/>
              </w:rPr>
            </w:pP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p>
        </w:tc>
        <w:tc>
          <w:tcPr>
            <w:tcW w:w="343" w:type="pct"/>
            <w:shd w:val="clear" w:color="auto" w:fill="auto"/>
            <w:noWrap w:val="0"/>
            <w:vAlign w:val="center"/>
          </w:tcPr>
          <w:p>
            <w:pPr>
              <w:spacing w:after="0" w:line="240" w:lineRule="auto"/>
              <w:jc w:val="center"/>
              <w:rPr>
                <w:rFonts w:ascii="Times New Roman" w:hAnsi="Times New Roman"/>
                <w:b/>
                <w:sz w:val="18"/>
                <w:szCs w:val="18"/>
              </w:rPr>
            </w:pPr>
          </w:p>
        </w:tc>
        <w:tc>
          <w:tcPr>
            <w:tcW w:w="344" w:type="pct"/>
            <w:shd w:val="clear" w:color="auto" w:fill="auto"/>
            <w:noWrap w:val="0"/>
            <w:vAlign w:val="center"/>
          </w:tcPr>
          <w:p>
            <w:pPr>
              <w:spacing w:after="0" w:line="240" w:lineRule="auto"/>
              <w:jc w:val="center"/>
              <w:rPr>
                <w:rFonts w:ascii="Times New Roman" w:hAnsi="Times New Roman"/>
                <w:b/>
                <w:sz w:val="18"/>
                <w:szCs w:val="18"/>
              </w:rPr>
            </w:pP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Корректировка и актуализация схемы водоснабжения</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Обучение руководства и обслуживающего персонала на курсах повышения квалификации</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информационной, ориентационной и агитационной работы с потребителями</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4692" w:type="pct"/>
            <w:gridSpan w:val="11"/>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Технические мероприятия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Решение проблемы нехватки воды в периоды максимального водопотребления путём увеличения производительности очистных сооружений водопровода с водозабором из р. Ока</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Решение проблемы качества воды из подземных источников водоснабжения. Строительство станций по умягчению в населённых пунктах с подземными источниками водоснабжения, в которых качество воды не соответствует нормативным требованиям и не планируется переключение на очищенную воду из поверхностного источника.</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Решение проблемы нехватки и качества воды в населённых пунктах, снабжаемых водой из каптажей родников эксплуатируемых МУП «УВКХ», альтернативные источники водоснабжения.</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Организация территории первого пояса ЗСО подземных источников водоснабжения.</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плановых ремонтов основного и вспомогательного оборудования систем водоснабжения и водоотведения</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Замена основного и вспомогательного оборудования </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Модернизация системы обеззараживания исходной воды</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Внедрение технологии повторного использования промывочной воды</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Создание системы диспетчеризации, учёта и автоматизации процесса управления</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Реконструкция ветхих магистральных водопроводов</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2.11.</w:t>
            </w:r>
          </w:p>
        </w:tc>
        <w:tc>
          <w:tcPr>
            <w:tcW w:w="125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Прокладка новых сетей</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2.12.</w:t>
            </w:r>
          </w:p>
        </w:tc>
        <w:tc>
          <w:tcPr>
            <w:tcW w:w="1256" w:type="pct"/>
            <w:tcBorders>
              <w:bottom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Выведение из эксплуатации водоразборных колонок</w:t>
            </w:r>
          </w:p>
        </w:tc>
        <w:tc>
          <w:tcPr>
            <w:tcW w:w="34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0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2.13.</w:t>
            </w:r>
          </w:p>
        </w:tc>
        <w:tc>
          <w:tcPr>
            <w:tcW w:w="1256" w:type="pct"/>
            <w:tcBorders>
              <w:bottom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плановых ремонтов сетей и оборудования</w:t>
            </w:r>
          </w:p>
        </w:tc>
        <w:tc>
          <w:tcPr>
            <w:tcW w:w="34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3"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4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bl>
    <w:p>
      <w:pPr>
        <w:spacing w:after="0" w:line="240" w:lineRule="auto"/>
        <w:jc w:val="center"/>
        <w:rPr>
          <w:rFonts w:ascii="Times New Roman" w:hAnsi="Times New Roman"/>
          <w:sz w:val="20"/>
          <w:szCs w:val="20"/>
        </w:rPr>
      </w:pPr>
    </w:p>
    <w:p>
      <w:pPr>
        <w:spacing w:after="0" w:line="240" w:lineRule="auto"/>
        <w:rPr>
          <w:rFonts w:ascii="Times New Roman" w:hAnsi="Times New Roman"/>
          <w:sz w:val="20"/>
          <w:szCs w:val="20"/>
        </w:rPr>
      </w:pPr>
      <w:r>
        <w:rPr>
          <w:rFonts w:ascii="Times New Roman" w:hAnsi="Times New Roman"/>
          <w:sz w:val="20"/>
          <w:szCs w:val="20"/>
        </w:rPr>
        <w:br w:type="page"/>
      </w:r>
    </w:p>
    <w:p>
      <w:pPr>
        <w:pStyle w:val="3"/>
        <w:spacing w:after="0"/>
        <w:rPr>
          <w:rFonts w:ascii="Times New Roman" w:hAnsi="Times New Roman" w:cs="Times New Roman"/>
          <w:color w:val="auto"/>
        </w:rPr>
      </w:pPr>
      <w:bookmarkStart w:id="122" w:name="_Toc118902880"/>
      <w:r>
        <w:rPr>
          <w:rFonts w:ascii="Times New Roman" w:hAnsi="Times New Roman" w:cs="Times New Roman"/>
          <w:color w:val="auto"/>
        </w:rPr>
        <w:t>Сведения о вновь строящихся, реконструируемых</w:t>
      </w:r>
      <w:r>
        <w:rPr>
          <w:rFonts w:ascii="Times New Roman" w:hAnsi="Times New Roman" w:cs="Times New Roman"/>
          <w:color w:val="auto"/>
        </w:rPr>
        <w:br w:type="textWrapping"/>
      </w:r>
      <w:r>
        <w:rPr>
          <w:rFonts w:ascii="Times New Roman" w:hAnsi="Times New Roman" w:cs="Times New Roman"/>
          <w:color w:val="auto"/>
        </w:rPr>
        <w:t xml:space="preserve"> и предлагаемых к выводу из эксплуатации объектах</w:t>
      </w:r>
      <w:r>
        <w:rPr>
          <w:rFonts w:ascii="Times New Roman" w:hAnsi="Times New Roman" w:cs="Times New Roman"/>
          <w:color w:val="auto"/>
        </w:rPr>
        <w:br w:type="textWrapping"/>
      </w:r>
      <w:r>
        <w:rPr>
          <w:rFonts w:ascii="Times New Roman" w:hAnsi="Times New Roman" w:cs="Times New Roman"/>
          <w:color w:val="auto"/>
        </w:rPr>
        <w:t xml:space="preserve"> системы водоснабжения</w:t>
      </w:r>
      <w:bookmarkEnd w:id="122"/>
    </w:p>
    <w:p>
      <w:pPr>
        <w:spacing w:after="0" w:line="240" w:lineRule="auto"/>
        <w:ind w:firstLine="567"/>
        <w:jc w:val="both"/>
        <w:rPr>
          <w:rFonts w:ascii="Times New Roman" w:hAnsi="Times New Roman"/>
        </w:rPr>
      </w:pPr>
      <w:r>
        <w:rPr>
          <w:rFonts w:ascii="Times New Roman" w:hAnsi="Times New Roman"/>
        </w:rPr>
        <w:t>Мероприятия по строительству, реконструкции и модернизации объектов системы водоснабжения обоснованы необходимостью обеспечения потребителей гарантированно безопасной питьевой водой с учетом потребностей преобразуемых территорий и достижения планового целевого показателя «Доля проб питьевой воды, соответствующей нормативным требованиям, подаваемой водозаборными сооружениями в распределительную водопроводную сеть».</w:t>
      </w:r>
    </w:p>
    <w:p>
      <w:pPr>
        <w:spacing w:after="0" w:line="240" w:lineRule="auto"/>
        <w:ind w:firstLine="567"/>
        <w:jc w:val="both"/>
        <w:rPr>
          <w:rFonts w:ascii="Times New Roman" w:hAnsi="Times New Roman"/>
        </w:rPr>
      </w:pPr>
      <w:r>
        <w:rPr>
          <w:rFonts w:ascii="Times New Roman" w:hAnsi="Times New Roman"/>
        </w:rPr>
        <w:t>Обеспечение доступа к услугам водоснабжения для новых потребителей, в том числе на преобразуемых территориях, обусловлено необходимостью их инженерного обеспечения в части водоснабжения.</w:t>
      </w:r>
    </w:p>
    <w:p>
      <w:pPr>
        <w:spacing w:after="0" w:line="240" w:lineRule="auto"/>
        <w:ind w:firstLine="567"/>
        <w:jc w:val="both"/>
        <w:rPr>
          <w:rFonts w:ascii="Times New Roman" w:hAnsi="Times New Roman"/>
        </w:rPr>
      </w:pPr>
      <w:r>
        <w:rPr>
          <w:rFonts w:ascii="Times New Roman" w:hAnsi="Times New Roman"/>
        </w:rPr>
        <w:t>Доступ к услугам водоснабжения для существующих и перспективных потребителей Богородского муниципального округа и создание условий для обеспечения питьевой водой осуществляется за счет строительства и реконструкции водоводов.</w:t>
      </w:r>
    </w:p>
    <w:p>
      <w:pPr>
        <w:spacing w:after="0" w:line="240" w:lineRule="auto"/>
        <w:ind w:firstLine="567"/>
        <w:jc w:val="both"/>
        <w:rPr>
          <w:rFonts w:ascii="Times New Roman" w:hAnsi="Times New Roman"/>
        </w:rPr>
      </w:pPr>
      <w:r>
        <w:rPr>
          <w:rFonts w:ascii="Times New Roman" w:hAnsi="Times New Roman"/>
        </w:rPr>
        <w:t>Среди сооружаемых и реконструируемых водоводов преобладают трубы диаметрами от 100 мм до 700 мм. С учетом условий прокладки для строительства водоводов должны использоваться трубы из некорродирующих материалов (полиэтилен) или чугунные трубы, выполненные с шаровидным графитом и имеющие внутреннее антикоррозионное покрытие. Реконструкцию в городских условиях следует осуществлять преимущественно бестраншейными методами.</w:t>
      </w:r>
    </w:p>
    <w:p>
      <w:pPr>
        <w:spacing w:after="0" w:line="240" w:lineRule="auto"/>
        <w:ind w:firstLine="567"/>
        <w:jc w:val="both"/>
        <w:rPr>
          <w:rFonts w:ascii="Times New Roman" w:hAnsi="Times New Roman"/>
        </w:rPr>
      </w:pPr>
      <w:r>
        <w:rPr>
          <w:rFonts w:ascii="Times New Roman" w:hAnsi="Times New Roman"/>
        </w:rPr>
        <w:t>Выполнение мероприятий по обеспечению бесперебойности предоставления услуг водоснабжения потребителям обоснована необходимостью достижения плановых целевых показателей надежности и бесперебойности водоснабжения.</w:t>
      </w:r>
    </w:p>
    <w:p>
      <w:pPr>
        <w:spacing w:after="0" w:line="240" w:lineRule="auto"/>
        <w:ind w:firstLine="567"/>
        <w:jc w:val="both"/>
        <w:rPr>
          <w:rFonts w:ascii="Times New Roman" w:hAnsi="Times New Roman"/>
        </w:rPr>
      </w:pPr>
      <w:r>
        <w:rPr>
          <w:rFonts w:ascii="Times New Roman" w:hAnsi="Times New Roman"/>
        </w:rPr>
        <w:t>Для обеспечения бесперебойности предоставления услуг водоснабжения потребителям предусматривается замена и реконструкция водоводов, реконструкция аварийных, полностью изношенных и перегруженных по пропускной способности водопроводных сетей, замена традиционной запорной арматуры и пожарных гидрантов на новые типы в бесколодезном исполнении, установка дополнительных линейных задвижек.</w:t>
      </w:r>
    </w:p>
    <w:p>
      <w:pPr>
        <w:spacing w:after="0" w:line="240" w:lineRule="auto"/>
        <w:ind w:firstLine="567"/>
        <w:jc w:val="both"/>
        <w:rPr>
          <w:rFonts w:ascii="Times New Roman" w:hAnsi="Times New Roman"/>
        </w:rPr>
      </w:pPr>
      <w:r>
        <w:rPr>
          <w:rFonts w:ascii="Times New Roman" w:hAnsi="Times New Roman"/>
        </w:rPr>
        <w:t>Вывод из эксплуатации объектов системы водоснабжения не предусмотрен.</w:t>
      </w:r>
    </w:p>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23" w:name="_Toc118902881"/>
      <w:r>
        <w:rPr>
          <w:rFonts w:ascii="Times New Roman" w:hAnsi="Times New Roman" w:cs="Times New Roman"/>
          <w:color w:val="auto"/>
        </w:rPr>
        <w:t xml:space="preserve">Сведения о развитии систем диспетчеризации, </w:t>
      </w:r>
      <w:r>
        <w:rPr>
          <w:rFonts w:ascii="Times New Roman" w:hAnsi="Times New Roman" w:cs="Times New Roman"/>
          <w:color w:val="auto"/>
        </w:rPr>
        <w:br w:type="textWrapping"/>
      </w:r>
      <w:r>
        <w:rPr>
          <w:rFonts w:ascii="Times New Roman" w:hAnsi="Times New Roman" w:cs="Times New Roman"/>
          <w:color w:val="auto"/>
        </w:rPr>
        <w:t xml:space="preserve">телемеханизации и систем управления режимами </w:t>
      </w:r>
      <w:r>
        <w:rPr>
          <w:rFonts w:ascii="Times New Roman" w:hAnsi="Times New Roman" w:cs="Times New Roman"/>
          <w:color w:val="auto"/>
        </w:rPr>
        <w:br w:type="textWrapping"/>
      </w:r>
      <w:r>
        <w:rPr>
          <w:rFonts w:ascii="Times New Roman" w:hAnsi="Times New Roman" w:cs="Times New Roman"/>
          <w:color w:val="auto"/>
        </w:rPr>
        <w:t xml:space="preserve">водоснабжения на объектах организаций, </w:t>
      </w:r>
      <w:r>
        <w:rPr>
          <w:rFonts w:ascii="Times New Roman" w:hAnsi="Times New Roman" w:cs="Times New Roman"/>
          <w:color w:val="auto"/>
        </w:rPr>
        <w:br w:type="textWrapping"/>
      </w:r>
      <w:r>
        <w:rPr>
          <w:rFonts w:ascii="Times New Roman" w:hAnsi="Times New Roman" w:cs="Times New Roman"/>
          <w:color w:val="auto"/>
        </w:rPr>
        <w:t>осуществляющих водоснабжение</w:t>
      </w:r>
      <w:bookmarkEnd w:id="123"/>
    </w:p>
    <w:p>
      <w:pPr>
        <w:spacing w:after="0" w:line="240" w:lineRule="auto"/>
        <w:ind w:firstLine="567"/>
        <w:jc w:val="both"/>
        <w:rPr>
          <w:rFonts w:ascii="Times New Roman" w:hAnsi="Times New Roman"/>
        </w:rPr>
      </w:pPr>
      <w:r>
        <w:rPr>
          <w:rFonts w:ascii="Times New Roman" w:hAnsi="Times New Roman"/>
        </w:rPr>
        <w:t>Телемеханизация диспетчерского управления является основным техническим средством диспетчеризации, позволяющим:</w:t>
      </w:r>
    </w:p>
    <w:p>
      <w:pPr>
        <w:spacing w:after="0" w:line="240" w:lineRule="auto"/>
        <w:ind w:firstLine="567"/>
        <w:jc w:val="both"/>
        <w:rPr>
          <w:rFonts w:ascii="Times New Roman" w:hAnsi="Times New Roman"/>
        </w:rPr>
      </w:pPr>
      <w:r>
        <w:rPr>
          <w:rFonts w:ascii="Times New Roman" w:hAnsi="Times New Roman"/>
        </w:rPr>
        <w:t>- наиболее полно, непрерывно и в компактной форме отображать на пульте управления технологический процесс;</w:t>
      </w:r>
    </w:p>
    <w:p>
      <w:pPr>
        <w:spacing w:after="0" w:line="240" w:lineRule="auto"/>
        <w:ind w:firstLine="567"/>
        <w:jc w:val="both"/>
        <w:rPr>
          <w:rFonts w:ascii="Times New Roman" w:hAnsi="Times New Roman"/>
        </w:rPr>
      </w:pPr>
      <w:r>
        <w:rPr>
          <w:rFonts w:ascii="Times New Roman" w:hAnsi="Times New Roman"/>
        </w:rPr>
        <w:t>- быстро и на значительные расстояния передавать между пультом управления и контролируемыми пунктами (большие объемы распорядительной и известительной информации;</w:t>
      </w:r>
    </w:p>
    <w:p>
      <w:pPr>
        <w:spacing w:after="0" w:line="240" w:lineRule="auto"/>
        <w:ind w:firstLine="567"/>
        <w:jc w:val="both"/>
        <w:rPr>
          <w:rFonts w:ascii="Times New Roman" w:hAnsi="Times New Roman"/>
        </w:rPr>
      </w:pPr>
      <w:r>
        <w:rPr>
          <w:rFonts w:ascii="Times New Roman" w:hAnsi="Times New Roman"/>
        </w:rPr>
        <w:t>- кроме оперативной информации передавать диспетчеру производственно-статистическую информацию, а также интегральные значения технологических параметров;</w:t>
      </w:r>
    </w:p>
    <w:p>
      <w:pPr>
        <w:spacing w:after="0" w:line="240" w:lineRule="auto"/>
        <w:ind w:firstLine="567"/>
        <w:jc w:val="both"/>
        <w:rPr>
          <w:rFonts w:ascii="Times New Roman" w:hAnsi="Times New Roman"/>
        </w:rPr>
      </w:pPr>
      <w:r>
        <w:rPr>
          <w:rFonts w:ascii="Times New Roman" w:hAnsi="Times New Roman"/>
        </w:rPr>
        <w:t>- обеспечивать передачу в автоматизированную систему управления технологическим процессом водоснабжения необходимого объема информации;</w:t>
      </w:r>
    </w:p>
    <w:p>
      <w:pPr>
        <w:spacing w:after="0" w:line="240" w:lineRule="auto"/>
        <w:ind w:firstLine="567"/>
        <w:jc w:val="both"/>
        <w:rPr>
          <w:rFonts w:ascii="Times New Roman" w:hAnsi="Times New Roman"/>
        </w:rPr>
      </w:pPr>
      <w:r>
        <w:rPr>
          <w:rFonts w:ascii="Times New Roman" w:hAnsi="Times New Roman"/>
        </w:rPr>
        <w:t>- осуществлять телеавтоматическую работу сооружений и агрегатов, удаленных на значительные расстояния;</w:t>
      </w:r>
    </w:p>
    <w:p>
      <w:pPr>
        <w:spacing w:after="0" w:line="240" w:lineRule="auto"/>
        <w:ind w:firstLine="567"/>
        <w:jc w:val="both"/>
        <w:rPr>
          <w:rFonts w:ascii="Times New Roman" w:hAnsi="Times New Roman"/>
        </w:rPr>
      </w:pPr>
      <w:r>
        <w:rPr>
          <w:rFonts w:ascii="Times New Roman" w:hAnsi="Times New Roman"/>
        </w:rPr>
        <w:t>- использовать минимальное количество линий связи;</w:t>
      </w:r>
    </w:p>
    <w:p>
      <w:pPr>
        <w:spacing w:after="0" w:line="240" w:lineRule="auto"/>
        <w:ind w:firstLine="567"/>
        <w:jc w:val="both"/>
        <w:rPr>
          <w:rFonts w:ascii="Times New Roman" w:hAnsi="Times New Roman"/>
        </w:rPr>
      </w:pPr>
      <w:r>
        <w:rPr>
          <w:rFonts w:ascii="Times New Roman" w:hAnsi="Times New Roman"/>
        </w:rPr>
        <w:t>- регистрировать и документировать значения технологических параметров и события в технологическом процессе.</w:t>
      </w:r>
    </w:p>
    <w:p>
      <w:pPr>
        <w:spacing w:after="0" w:line="240" w:lineRule="auto"/>
        <w:ind w:firstLine="567"/>
        <w:jc w:val="both"/>
        <w:rPr>
          <w:rFonts w:ascii="Times New Roman" w:hAnsi="Times New Roman"/>
        </w:rPr>
      </w:pPr>
      <w:r>
        <w:rPr>
          <w:rFonts w:ascii="Times New Roman" w:hAnsi="Times New Roman"/>
        </w:rPr>
        <w:t>Повышение энергетической эффективности и энергосбережение достигаются на основе создания систем управления комплексами водоснабжения. При создании систем управления комплексами водоснабжения предусматриваются замена насосных агрегатов, установка частотных приводов и создание контрольно-измерительных систем с внедрением автоматизированного управления станциями на основании мониторинга напоров в сетях.</w:t>
      </w:r>
    </w:p>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24" w:name="_Toc118902882"/>
      <w:r>
        <w:rPr>
          <w:rFonts w:ascii="Times New Roman" w:hAnsi="Times New Roman" w:cs="Times New Roman"/>
          <w:color w:val="auto"/>
        </w:rPr>
        <w:t xml:space="preserve">Сведения об оснащенности зданий, строений, сооружений </w:t>
      </w:r>
      <w:r>
        <w:rPr>
          <w:rFonts w:ascii="Times New Roman" w:hAnsi="Times New Roman" w:cs="Times New Roman"/>
          <w:color w:val="auto"/>
        </w:rPr>
        <w:br w:type="textWrapping"/>
      </w:r>
      <w:r>
        <w:rPr>
          <w:rFonts w:ascii="Times New Roman" w:hAnsi="Times New Roman" w:cs="Times New Roman"/>
          <w:color w:val="auto"/>
        </w:rPr>
        <w:t>приборами учета воды и их применении при осуществлении</w:t>
      </w:r>
      <w:r>
        <w:rPr>
          <w:rFonts w:ascii="Times New Roman" w:hAnsi="Times New Roman" w:cs="Times New Roman"/>
          <w:color w:val="auto"/>
        </w:rPr>
        <w:br w:type="textWrapping"/>
      </w:r>
      <w:r>
        <w:rPr>
          <w:rFonts w:ascii="Times New Roman" w:hAnsi="Times New Roman" w:cs="Times New Roman"/>
          <w:color w:val="auto"/>
        </w:rPr>
        <w:t xml:space="preserve"> расчетов за потребленную воду</w:t>
      </w:r>
      <w:bookmarkEnd w:id="124"/>
    </w:p>
    <w:p>
      <w:pPr>
        <w:pStyle w:val="4"/>
        <w:spacing w:before="0" w:after="0"/>
        <w:rPr>
          <w:rFonts w:ascii="Times New Roman" w:hAnsi="Times New Roman" w:cs="Times New Roman"/>
          <w:color w:val="auto"/>
        </w:rPr>
      </w:pPr>
      <w:bookmarkStart w:id="125" w:name="_Toc118902883"/>
      <w:r>
        <w:rPr>
          <w:rFonts w:ascii="Times New Roman" w:hAnsi="Times New Roman" w:cs="Times New Roman"/>
          <w:color w:val="auto"/>
        </w:rPr>
        <w:t xml:space="preserve">Сведения об установленных приборах учёта горячей воды и </w:t>
      </w:r>
      <w:r>
        <w:rPr>
          <w:rFonts w:ascii="Times New Roman" w:hAnsi="Times New Roman" w:cs="Times New Roman"/>
          <w:color w:val="auto"/>
        </w:rPr>
        <w:br w:type="textWrapping"/>
      </w:r>
      <w:r>
        <w:rPr>
          <w:rFonts w:ascii="Times New Roman" w:hAnsi="Times New Roman" w:cs="Times New Roman"/>
          <w:color w:val="auto"/>
        </w:rPr>
        <w:t>тепловой энергии у потребителей в Богородском муниципальном округе</w:t>
      </w:r>
      <w:bookmarkEnd w:id="125"/>
    </w:p>
    <w:p>
      <w:pPr>
        <w:spacing w:after="0" w:line="240" w:lineRule="auto"/>
        <w:ind w:firstLine="567"/>
        <w:jc w:val="both"/>
        <w:rPr>
          <w:rFonts w:ascii="Times New Roman" w:hAnsi="Times New Roman"/>
        </w:rPr>
      </w:pPr>
      <w:r>
        <w:rPr>
          <w:rFonts w:ascii="Times New Roman" w:hAnsi="Times New Roman"/>
        </w:rPr>
        <w:t xml:space="preserve">Сведения об установленных приборах учёта </w:t>
      </w:r>
      <w:r>
        <w:rPr>
          <w:rFonts w:ascii="Times New Roman" w:hAnsi="Times New Roman"/>
          <w:b/>
        </w:rPr>
        <w:t>горячей воды и тепловой энергии</w:t>
      </w:r>
      <w:r>
        <w:rPr>
          <w:rFonts w:ascii="Times New Roman" w:hAnsi="Times New Roman"/>
        </w:rPr>
        <w:t xml:space="preserve"> у потребителей в Богородском муниципальном округе приведены в табл. 4.6.1.</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4.6.1.</w:t>
      </w:r>
      <w:r>
        <w:rPr>
          <w:rFonts w:ascii="Times New Roman" w:hAnsi="Times New Roman"/>
        </w:rPr>
        <w:t xml:space="preserve"> </w:t>
      </w:r>
      <w:r>
        <w:rPr>
          <w:rFonts w:ascii="Times New Roman" w:hAnsi="Times New Roman"/>
          <w:b/>
          <w:sz w:val="20"/>
          <w:szCs w:val="20"/>
        </w:rPr>
        <w:t>Сведения об установленных приборах учёта горячей воды и тепловой энергии у потребителей в Богородском муниципальном округе</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
        <w:gridCol w:w="2608"/>
        <w:gridCol w:w="1272"/>
        <w:gridCol w:w="1427"/>
        <w:gridCol w:w="1472"/>
        <w:gridCol w:w="1448"/>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13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6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узла учёта</w:t>
            </w:r>
          </w:p>
        </w:tc>
        <w:tc>
          <w:tcPr>
            <w:tcW w:w="72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прибора</w:t>
            </w:r>
          </w:p>
          <w:p>
            <w:pPr>
              <w:spacing w:after="0" w:line="240" w:lineRule="auto"/>
              <w:jc w:val="center"/>
              <w:rPr>
                <w:rFonts w:ascii="Times New Roman" w:hAnsi="Times New Roman"/>
                <w:b/>
                <w:sz w:val="18"/>
                <w:szCs w:val="18"/>
              </w:rPr>
            </w:pPr>
            <w:r>
              <w:rPr>
                <w:rFonts w:ascii="Times New Roman" w:hAnsi="Times New Roman"/>
                <w:b/>
                <w:sz w:val="18"/>
                <w:szCs w:val="18"/>
              </w:rPr>
              <w:t>учёта</w:t>
            </w:r>
          </w:p>
        </w:tc>
        <w:tc>
          <w:tcPr>
            <w:tcW w:w="7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прибора</w:t>
            </w:r>
          </w:p>
          <w:p>
            <w:pPr>
              <w:spacing w:after="0" w:line="240" w:lineRule="auto"/>
              <w:jc w:val="center"/>
              <w:rPr>
                <w:rFonts w:ascii="Times New Roman" w:hAnsi="Times New Roman"/>
                <w:b/>
                <w:sz w:val="18"/>
                <w:szCs w:val="18"/>
              </w:rPr>
            </w:pPr>
            <w:r>
              <w:rPr>
                <w:rFonts w:ascii="Times New Roman" w:hAnsi="Times New Roman"/>
                <w:b/>
                <w:sz w:val="18"/>
                <w:szCs w:val="18"/>
              </w:rPr>
              <w:t>по паспорту</w:t>
            </w:r>
          </w:p>
        </w:tc>
        <w:tc>
          <w:tcPr>
            <w:tcW w:w="7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Дата </w:t>
            </w:r>
            <w:r>
              <w:rPr>
                <w:rFonts w:ascii="Times New Roman" w:hAnsi="Times New Roman"/>
                <w:b/>
                <w:sz w:val="18"/>
                <w:szCs w:val="18"/>
              </w:rPr>
              <w:br w:type="textWrapping"/>
            </w:r>
            <w:r>
              <w:rPr>
                <w:rFonts w:ascii="Times New Roman" w:hAnsi="Times New Roman"/>
                <w:b/>
                <w:sz w:val="18"/>
                <w:szCs w:val="18"/>
              </w:rPr>
              <w:t>изготовления</w:t>
            </w:r>
          </w:p>
        </w:tc>
        <w:tc>
          <w:tcPr>
            <w:tcW w:w="6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последней</w:t>
            </w:r>
          </w:p>
          <w:p>
            <w:pPr>
              <w:spacing w:after="0" w:line="240" w:lineRule="auto"/>
              <w:jc w:val="center"/>
              <w:rPr>
                <w:rFonts w:ascii="Times New Roman" w:hAnsi="Times New Roman"/>
                <w:b/>
                <w:sz w:val="18"/>
                <w:szCs w:val="18"/>
              </w:rPr>
            </w:pPr>
            <w:r>
              <w:rPr>
                <w:rFonts w:ascii="Times New Roman" w:hAnsi="Times New Roman"/>
                <w:b/>
                <w:sz w:val="18"/>
                <w:szCs w:val="18"/>
              </w:rPr>
              <w:t>поверки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ГБУЗ НО Богородская ЦРБ</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38240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14.05.2010</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23.11.2021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ГБОУ Богородск. полит. техникум</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СПТ941.10</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70438</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16.04.2014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ГБУЗ НО Богородская ЦРБ</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СПТ943.1</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24432</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14.05.2010</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23.11.2021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Тандер</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СПТ943.2</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24728</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10.08.2021</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10.08.2021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МУП Городская баня</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СПТ943.2</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21407</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07.06.2010</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МБДОУ дет. сад № 19 «Теремок»</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СПТ940</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2391</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12.01.2020</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12.02.2020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МБДОУ дет. сад № 5 «Золотая рыбка»</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СПТ940</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2439</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01.02.2021</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26.02.2021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МБУ «Фок Победа»</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16630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2009г</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22.04.2020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Минасян</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13860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29.11.2017</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25.08.2021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10293</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10.09.2018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50434</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10.05.2017</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11.05.2021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8518</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25.07.2014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16.11.2018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8543</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25.07.2014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10203</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22.09.2021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8521</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25.07.2014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22.09.2021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10274</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10154</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25.07.2014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30.12.2020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29750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19.07.2012</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СПТ943.2</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33231</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июн.12</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29.08.2019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8508</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25.07.2014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16.11.2018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10306</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19.09.118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9716</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22.10.2018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МКТС</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10367</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15.10.2014</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10.02.2021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32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Жилой фонд</w:t>
            </w:r>
          </w:p>
        </w:tc>
        <w:tc>
          <w:tcPr>
            <w:tcW w:w="64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ЦО/ГВС</w:t>
            </w:r>
          </w:p>
        </w:tc>
        <w:tc>
          <w:tcPr>
            <w:tcW w:w="7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СПТ943</w:t>
            </w:r>
          </w:p>
        </w:tc>
        <w:tc>
          <w:tcPr>
            <w:tcW w:w="7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33230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июнь 2012</w:t>
            </w:r>
          </w:p>
        </w:tc>
        <w:tc>
          <w:tcPr>
            <w:tcW w:w="6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19.07.2018</w:t>
            </w:r>
          </w:p>
        </w:tc>
      </w:tr>
    </w:tbl>
    <w:p>
      <w:pPr>
        <w:spacing w:after="0" w:line="240" w:lineRule="auto"/>
        <w:jc w:val="both"/>
        <w:rPr>
          <w:rFonts w:ascii="Times New Roman" w:hAnsi="Times New Roman"/>
          <w:b/>
        </w:rPr>
      </w:pPr>
    </w:p>
    <w:p>
      <w:pPr>
        <w:pStyle w:val="4"/>
        <w:spacing w:before="0" w:after="0"/>
        <w:rPr>
          <w:rFonts w:ascii="Times New Roman" w:hAnsi="Times New Roman" w:cs="Times New Roman"/>
          <w:color w:val="auto"/>
        </w:rPr>
      </w:pPr>
      <w:bookmarkStart w:id="126" w:name="_Toc118902884"/>
      <w:r>
        <w:rPr>
          <w:rFonts w:ascii="Times New Roman" w:hAnsi="Times New Roman" w:cs="Times New Roman"/>
          <w:color w:val="auto"/>
        </w:rPr>
        <w:t xml:space="preserve">Сведения об установленных приборах учёта воды в схеме </w:t>
      </w:r>
      <w:r>
        <w:rPr>
          <w:rFonts w:ascii="Times New Roman" w:hAnsi="Times New Roman" w:cs="Times New Roman"/>
          <w:color w:val="auto"/>
        </w:rPr>
        <w:br w:type="textWrapping"/>
      </w:r>
      <w:r>
        <w:rPr>
          <w:rFonts w:ascii="Times New Roman" w:hAnsi="Times New Roman" w:cs="Times New Roman"/>
          <w:color w:val="auto"/>
        </w:rPr>
        <w:t>водоснабжения МУП «ЖКХ села Каменки»</w:t>
      </w:r>
      <w:bookmarkEnd w:id="126"/>
    </w:p>
    <w:p>
      <w:pPr>
        <w:spacing w:after="0" w:line="240" w:lineRule="auto"/>
        <w:ind w:firstLine="567"/>
        <w:jc w:val="both"/>
        <w:rPr>
          <w:rFonts w:ascii="Times New Roman" w:hAnsi="Times New Roman"/>
        </w:rPr>
      </w:pPr>
      <w:r>
        <w:rPr>
          <w:rFonts w:ascii="Times New Roman" w:hAnsi="Times New Roman"/>
        </w:rPr>
        <w:t>Сведения об установленных у потребителей приборах учёта воды в схеме водоснабжения МУП «Жилищно-коммунальное хозяйство села Каменки» приведены в табл. 4.6.2.</w:t>
      </w:r>
    </w:p>
    <w:p>
      <w:pPr>
        <w:spacing w:after="0" w:line="240" w:lineRule="auto"/>
        <w:jc w:val="right"/>
        <w:rPr>
          <w:rFonts w:ascii="Times New Roman" w:hAnsi="Times New Roman"/>
          <w:b/>
          <w:sz w:val="20"/>
          <w:szCs w:val="20"/>
        </w:rPr>
      </w:pPr>
      <w:r>
        <w:rPr>
          <w:rFonts w:ascii="Times New Roman" w:hAnsi="Times New Roman"/>
          <w:b/>
          <w:sz w:val="20"/>
          <w:szCs w:val="20"/>
        </w:rPr>
        <w:t>Таблица 4.6.2.</w:t>
      </w:r>
      <w:r>
        <w:rPr>
          <w:rFonts w:ascii="Times New Roman" w:hAnsi="Times New Roman"/>
        </w:rPr>
        <w:t xml:space="preserve"> </w:t>
      </w:r>
      <w:r>
        <w:rPr>
          <w:rFonts w:ascii="Times New Roman" w:hAnsi="Times New Roman"/>
          <w:b/>
          <w:sz w:val="20"/>
          <w:szCs w:val="20"/>
        </w:rPr>
        <w:t xml:space="preserve">Сведения об установленных у потребителей приборах учёта воды в схеме </w:t>
      </w:r>
      <w:r>
        <w:rPr>
          <w:rFonts w:ascii="Times New Roman" w:hAnsi="Times New Roman"/>
          <w:b/>
          <w:sz w:val="20"/>
          <w:szCs w:val="20"/>
        </w:rPr>
        <w:br w:type="textWrapping"/>
      </w:r>
      <w:r>
        <w:rPr>
          <w:rFonts w:ascii="Times New Roman" w:hAnsi="Times New Roman"/>
          <w:b/>
          <w:sz w:val="20"/>
          <w:szCs w:val="20"/>
        </w:rPr>
        <w:t>водоснабжения МУП «Жилищно-коммунальное хозяйство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2854"/>
        <w:gridCol w:w="1518"/>
        <w:gridCol w:w="1129"/>
        <w:gridCol w:w="1490"/>
        <w:gridCol w:w="1131"/>
        <w:gridCol w:w="12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3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144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Узла учета</w:t>
            </w:r>
          </w:p>
        </w:tc>
        <w:tc>
          <w:tcPr>
            <w:tcW w:w="77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прибора</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Место установки</w:t>
            </w:r>
          </w:p>
        </w:tc>
        <w:tc>
          <w:tcPr>
            <w:tcW w:w="75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прибора</w:t>
            </w:r>
          </w:p>
        </w:tc>
        <w:tc>
          <w:tcPr>
            <w:tcW w:w="57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изготовления</w:t>
            </w:r>
          </w:p>
        </w:tc>
        <w:tc>
          <w:tcPr>
            <w:tcW w:w="648"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посл. поверки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МБОУ «Каменская школа»</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ВСКМ-90-50</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подпол</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038102084</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12.09.2018</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12.09.2024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МБОУ «Каменская школа»</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ВСКМ-25Х</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Коридор 1этаж</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6550856 А117</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05.10.2018</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05.10.2024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МБУК «БСКО» (Каменский дом народного творчества)</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ВСКМ-15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5737839А17</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08.09.2017</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08.09.2023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МКУ «Каменское» (пожарка)</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СВК15-3-8</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Подсоб. помещ.</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1011042965102</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14.09.2021</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14.09.2027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МДОУ «Каменский детский сад»</w:t>
            </w:r>
          </w:p>
        </w:tc>
        <w:tc>
          <w:tcPr>
            <w:tcW w:w="77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ARAD-M-25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56"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89332403</w:t>
            </w:r>
          </w:p>
        </w:tc>
        <w:tc>
          <w:tcPr>
            <w:tcW w:w="574" w:type="pct"/>
            <w:noWrap w:val="0"/>
            <w:vAlign w:val="center"/>
          </w:tcPr>
          <w:p>
            <w:pPr>
              <w:spacing w:after="0" w:line="240" w:lineRule="auto"/>
              <w:jc w:val="center"/>
              <w:rPr>
                <w:rFonts w:ascii="Times New Roman" w:hAnsi="Times New Roman"/>
                <w:sz w:val="18"/>
                <w:szCs w:val="18"/>
              </w:rPr>
            </w:pPr>
          </w:p>
        </w:tc>
        <w:tc>
          <w:tcPr>
            <w:tcW w:w="648"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МДОУ «Каменский детский сад» (Ясли)</w:t>
            </w:r>
          </w:p>
        </w:tc>
        <w:tc>
          <w:tcPr>
            <w:tcW w:w="77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ARAD</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туалет</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683255</w:t>
            </w:r>
          </w:p>
        </w:tc>
        <w:tc>
          <w:tcPr>
            <w:tcW w:w="574" w:type="pct"/>
            <w:noWrap w:val="0"/>
            <w:vAlign w:val="center"/>
          </w:tcPr>
          <w:p>
            <w:pPr>
              <w:spacing w:after="0" w:line="240" w:lineRule="auto"/>
              <w:jc w:val="center"/>
              <w:rPr>
                <w:rFonts w:ascii="Times New Roman" w:hAnsi="Times New Roman"/>
                <w:sz w:val="18"/>
                <w:szCs w:val="18"/>
              </w:rPr>
            </w:pPr>
          </w:p>
        </w:tc>
        <w:tc>
          <w:tcPr>
            <w:tcW w:w="648"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Южный территорий отдел упр. сельских тер. Админ. БМО</w:t>
            </w:r>
          </w:p>
        </w:tc>
        <w:tc>
          <w:tcPr>
            <w:tcW w:w="770"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ARAD-M-172</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Сан. узел</w:t>
            </w:r>
          </w:p>
        </w:tc>
        <w:tc>
          <w:tcPr>
            <w:tcW w:w="756" w:type="pct"/>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297451</w:t>
            </w:r>
          </w:p>
        </w:tc>
        <w:tc>
          <w:tcPr>
            <w:tcW w:w="574" w:type="pct"/>
            <w:noWrap w:val="0"/>
            <w:vAlign w:val="center"/>
          </w:tcPr>
          <w:p>
            <w:pPr>
              <w:spacing w:after="0" w:line="240" w:lineRule="auto"/>
              <w:jc w:val="center"/>
              <w:rPr>
                <w:rFonts w:ascii="Times New Roman" w:hAnsi="Times New Roman"/>
                <w:sz w:val="18"/>
                <w:szCs w:val="18"/>
              </w:rPr>
            </w:pPr>
          </w:p>
        </w:tc>
        <w:tc>
          <w:tcPr>
            <w:tcW w:w="648"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«ТСК»</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ВСХН-25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40289057</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23.10.2020</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23.10.2026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Головков А.В.</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СВУ 15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Подсобное помещ.</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447521520</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01.06.2021</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31.05.2027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Фейзрахманов А.З.</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СВКМ -25Г</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Колодец</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5330212А 16</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25.01.2019</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25.01.2025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«ТД Свет НН»</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ВСКМ -15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427307375</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01.02.2018</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01.02.2024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ТСЖ «Новые Гремячки»</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ХН-50</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Колодец</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17350700</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31.08.2017</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31.08.2023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«Новый Базис»</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СВКМ-15У</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Подсоб. помещ.</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6195175А17</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22.09.2017</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22.09.2023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ГБУЗ НО «Богородская ЦРБ»</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ВСХН-80</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56" w:type="pct"/>
            <w:noWrap w:val="0"/>
            <w:vAlign w:val="center"/>
          </w:tcPr>
          <w:p>
            <w:pPr>
              <w:spacing w:after="0" w:line="240" w:lineRule="auto"/>
              <w:jc w:val="center"/>
              <w:rPr>
                <w:rFonts w:ascii="Times New Roman" w:hAnsi="Times New Roman"/>
                <w:sz w:val="18"/>
                <w:szCs w:val="18"/>
              </w:rPr>
            </w:pPr>
          </w:p>
        </w:tc>
        <w:tc>
          <w:tcPr>
            <w:tcW w:w="574" w:type="pct"/>
            <w:noWrap w:val="0"/>
            <w:vAlign w:val="center"/>
          </w:tcPr>
          <w:p>
            <w:pPr>
              <w:spacing w:after="0" w:line="240" w:lineRule="auto"/>
              <w:jc w:val="center"/>
              <w:rPr>
                <w:rFonts w:ascii="Times New Roman" w:hAnsi="Times New Roman"/>
                <w:sz w:val="18"/>
                <w:szCs w:val="18"/>
              </w:rPr>
            </w:pPr>
          </w:p>
        </w:tc>
        <w:tc>
          <w:tcPr>
            <w:tcW w:w="648"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АО «Каменское» ЦРМ</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СВК-15Г</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ЦРМ</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0103030087</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23.12.2020</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Дисп</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СВК-15Г</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дисп</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0103030097</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23.12.2020</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Гараж</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СВК-15Г</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бокс</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0103030095</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23.12.2020</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Админ зд</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СВК-15Г</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подвал</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0103030092</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23.12.2020</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23.12.2026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«Янтарь»</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СВК-32</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этаж</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23003420</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18.04.2016</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18.04.2022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ПАО Сбербанк</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СГВ-15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туалет</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49370086</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04.02.2022</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03.02.2028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Филатова</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СВКМ-15У</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Сан.узел</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8436962 К19</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14.02.2020</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14.02.2026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«НовоКаменское»</w:t>
            </w:r>
          </w:p>
        </w:tc>
        <w:tc>
          <w:tcPr>
            <w:tcW w:w="770" w:type="pct"/>
            <w:noWrap w:val="0"/>
            <w:vAlign w:val="center"/>
          </w:tcPr>
          <w:p>
            <w:pPr>
              <w:spacing w:after="0" w:line="240" w:lineRule="auto"/>
              <w:jc w:val="center"/>
              <w:rPr>
                <w:rFonts w:ascii="Times New Roman" w:hAnsi="Times New Roman"/>
                <w:sz w:val="18"/>
                <w:szCs w:val="18"/>
              </w:rPr>
            </w:pPr>
          </w:p>
        </w:tc>
        <w:tc>
          <w:tcPr>
            <w:tcW w:w="573" w:type="pct"/>
            <w:noWrap w:val="0"/>
            <w:vAlign w:val="center"/>
          </w:tcPr>
          <w:p>
            <w:pPr>
              <w:spacing w:after="0" w:line="240" w:lineRule="auto"/>
              <w:jc w:val="center"/>
              <w:rPr>
                <w:rFonts w:ascii="Times New Roman" w:hAnsi="Times New Roman"/>
                <w:sz w:val="18"/>
                <w:szCs w:val="18"/>
              </w:rPr>
            </w:pPr>
          </w:p>
        </w:tc>
        <w:tc>
          <w:tcPr>
            <w:tcW w:w="756" w:type="pct"/>
            <w:noWrap w:val="0"/>
            <w:vAlign w:val="center"/>
          </w:tcPr>
          <w:p>
            <w:pPr>
              <w:spacing w:after="0" w:line="240" w:lineRule="auto"/>
              <w:jc w:val="center"/>
              <w:rPr>
                <w:rFonts w:ascii="Times New Roman" w:hAnsi="Times New Roman"/>
                <w:sz w:val="18"/>
                <w:szCs w:val="18"/>
              </w:rPr>
            </w:pPr>
          </w:p>
        </w:tc>
        <w:tc>
          <w:tcPr>
            <w:tcW w:w="574" w:type="pct"/>
            <w:noWrap w:val="0"/>
            <w:vAlign w:val="center"/>
          </w:tcPr>
          <w:p>
            <w:pPr>
              <w:spacing w:after="0" w:line="240" w:lineRule="auto"/>
              <w:jc w:val="center"/>
              <w:rPr>
                <w:rFonts w:ascii="Times New Roman" w:hAnsi="Times New Roman"/>
                <w:sz w:val="18"/>
                <w:szCs w:val="18"/>
              </w:rPr>
            </w:pPr>
          </w:p>
        </w:tc>
        <w:tc>
          <w:tcPr>
            <w:tcW w:w="648"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Редькина Е.И.</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СВКМ-15У</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Сан.узел</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6079876 А17</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09.01.2018</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09.01.2024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Волков А.Г. м-н Продукты</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КВу х1,5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Сан.узел</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0105125-18</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14.05.2018</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14.05.2024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Волков А.Г. Минимаркет Новая 17А</w:t>
            </w:r>
          </w:p>
        </w:tc>
        <w:tc>
          <w:tcPr>
            <w:tcW w:w="770" w:type="pct"/>
            <w:noWrap w:val="0"/>
            <w:vAlign w:val="center"/>
          </w:tcPr>
          <w:p>
            <w:pPr>
              <w:spacing w:after="0" w:line="240" w:lineRule="auto"/>
              <w:jc w:val="center"/>
              <w:rPr>
                <w:rFonts w:ascii="Times New Roman" w:hAnsi="Times New Roman"/>
                <w:sz w:val="18"/>
                <w:szCs w:val="18"/>
              </w:rPr>
            </w:pPr>
          </w:p>
        </w:tc>
        <w:tc>
          <w:tcPr>
            <w:tcW w:w="573" w:type="pct"/>
            <w:noWrap w:val="0"/>
            <w:vAlign w:val="center"/>
          </w:tcPr>
          <w:p>
            <w:pPr>
              <w:spacing w:after="0" w:line="240" w:lineRule="auto"/>
              <w:jc w:val="center"/>
              <w:rPr>
                <w:rFonts w:ascii="Times New Roman" w:hAnsi="Times New Roman"/>
                <w:sz w:val="18"/>
                <w:szCs w:val="18"/>
              </w:rPr>
            </w:pPr>
          </w:p>
        </w:tc>
        <w:tc>
          <w:tcPr>
            <w:tcW w:w="756" w:type="pct"/>
            <w:noWrap w:val="0"/>
            <w:vAlign w:val="center"/>
          </w:tcPr>
          <w:p>
            <w:pPr>
              <w:spacing w:after="0" w:line="240" w:lineRule="auto"/>
              <w:jc w:val="center"/>
              <w:rPr>
                <w:rFonts w:ascii="Times New Roman" w:hAnsi="Times New Roman"/>
                <w:sz w:val="18"/>
                <w:szCs w:val="18"/>
              </w:rPr>
            </w:pPr>
          </w:p>
        </w:tc>
        <w:tc>
          <w:tcPr>
            <w:tcW w:w="574" w:type="pct"/>
            <w:noWrap w:val="0"/>
            <w:vAlign w:val="center"/>
          </w:tcPr>
          <w:p>
            <w:pPr>
              <w:spacing w:after="0" w:line="240" w:lineRule="auto"/>
              <w:jc w:val="center"/>
              <w:rPr>
                <w:rFonts w:ascii="Times New Roman" w:hAnsi="Times New Roman"/>
                <w:sz w:val="18"/>
                <w:szCs w:val="18"/>
              </w:rPr>
            </w:pPr>
          </w:p>
        </w:tc>
        <w:tc>
          <w:tcPr>
            <w:tcW w:w="648"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Волков А.Г. Минимаркет «Гремячки»</w:t>
            </w:r>
          </w:p>
        </w:tc>
        <w:tc>
          <w:tcPr>
            <w:tcW w:w="770" w:type="pct"/>
            <w:noWrap w:val="0"/>
            <w:vAlign w:val="center"/>
          </w:tcPr>
          <w:p>
            <w:pPr>
              <w:spacing w:after="0" w:line="240" w:lineRule="auto"/>
              <w:jc w:val="center"/>
              <w:rPr>
                <w:rFonts w:ascii="Times New Roman" w:hAnsi="Times New Roman"/>
                <w:sz w:val="18"/>
                <w:szCs w:val="18"/>
              </w:rPr>
            </w:pPr>
          </w:p>
        </w:tc>
        <w:tc>
          <w:tcPr>
            <w:tcW w:w="573" w:type="pct"/>
            <w:noWrap w:val="0"/>
            <w:vAlign w:val="center"/>
          </w:tcPr>
          <w:p>
            <w:pPr>
              <w:spacing w:after="0" w:line="240" w:lineRule="auto"/>
              <w:jc w:val="center"/>
              <w:rPr>
                <w:rFonts w:ascii="Times New Roman" w:hAnsi="Times New Roman"/>
                <w:sz w:val="18"/>
                <w:szCs w:val="18"/>
              </w:rPr>
            </w:pPr>
          </w:p>
        </w:tc>
        <w:tc>
          <w:tcPr>
            <w:tcW w:w="756" w:type="pct"/>
            <w:noWrap w:val="0"/>
            <w:vAlign w:val="center"/>
          </w:tcPr>
          <w:p>
            <w:pPr>
              <w:spacing w:after="0" w:line="240" w:lineRule="auto"/>
              <w:jc w:val="center"/>
              <w:rPr>
                <w:rFonts w:ascii="Times New Roman" w:hAnsi="Times New Roman"/>
                <w:sz w:val="18"/>
                <w:szCs w:val="18"/>
              </w:rPr>
            </w:pPr>
          </w:p>
        </w:tc>
        <w:tc>
          <w:tcPr>
            <w:tcW w:w="574" w:type="pct"/>
            <w:noWrap w:val="0"/>
            <w:vAlign w:val="center"/>
          </w:tcPr>
          <w:p>
            <w:pPr>
              <w:spacing w:after="0" w:line="240" w:lineRule="auto"/>
              <w:jc w:val="center"/>
              <w:rPr>
                <w:rFonts w:ascii="Times New Roman" w:hAnsi="Times New Roman"/>
                <w:sz w:val="18"/>
                <w:szCs w:val="18"/>
              </w:rPr>
            </w:pPr>
          </w:p>
        </w:tc>
        <w:tc>
          <w:tcPr>
            <w:tcW w:w="648"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Волкова С.В. Минимаркет «МЕЧТА»</w:t>
            </w:r>
          </w:p>
        </w:tc>
        <w:tc>
          <w:tcPr>
            <w:tcW w:w="770" w:type="pct"/>
            <w:noWrap w:val="0"/>
            <w:vAlign w:val="center"/>
          </w:tcPr>
          <w:p>
            <w:pPr>
              <w:spacing w:after="0" w:line="240" w:lineRule="auto"/>
              <w:jc w:val="center"/>
              <w:rPr>
                <w:rFonts w:ascii="Times New Roman" w:hAnsi="Times New Roman"/>
                <w:sz w:val="18"/>
                <w:szCs w:val="18"/>
              </w:rPr>
            </w:pPr>
          </w:p>
        </w:tc>
        <w:tc>
          <w:tcPr>
            <w:tcW w:w="573" w:type="pct"/>
            <w:noWrap w:val="0"/>
            <w:vAlign w:val="center"/>
          </w:tcPr>
          <w:p>
            <w:pPr>
              <w:spacing w:after="0" w:line="240" w:lineRule="auto"/>
              <w:jc w:val="center"/>
              <w:rPr>
                <w:rFonts w:ascii="Times New Roman" w:hAnsi="Times New Roman"/>
                <w:sz w:val="18"/>
                <w:szCs w:val="18"/>
              </w:rPr>
            </w:pPr>
          </w:p>
        </w:tc>
        <w:tc>
          <w:tcPr>
            <w:tcW w:w="756" w:type="pct"/>
            <w:noWrap w:val="0"/>
            <w:vAlign w:val="center"/>
          </w:tcPr>
          <w:p>
            <w:pPr>
              <w:spacing w:after="0" w:line="240" w:lineRule="auto"/>
              <w:jc w:val="center"/>
              <w:rPr>
                <w:rFonts w:ascii="Times New Roman" w:hAnsi="Times New Roman"/>
                <w:sz w:val="18"/>
                <w:szCs w:val="18"/>
              </w:rPr>
            </w:pPr>
          </w:p>
        </w:tc>
        <w:tc>
          <w:tcPr>
            <w:tcW w:w="574" w:type="pct"/>
            <w:noWrap w:val="0"/>
            <w:vAlign w:val="center"/>
          </w:tcPr>
          <w:p>
            <w:pPr>
              <w:spacing w:after="0" w:line="240" w:lineRule="auto"/>
              <w:jc w:val="center"/>
              <w:rPr>
                <w:rFonts w:ascii="Times New Roman" w:hAnsi="Times New Roman"/>
                <w:sz w:val="18"/>
                <w:szCs w:val="18"/>
              </w:rPr>
            </w:pPr>
          </w:p>
        </w:tc>
        <w:tc>
          <w:tcPr>
            <w:tcW w:w="648"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Волкова С.В. Минимаркет «ЛУЧ»</w:t>
            </w:r>
          </w:p>
        </w:tc>
        <w:tc>
          <w:tcPr>
            <w:tcW w:w="770" w:type="pct"/>
            <w:noWrap w:val="0"/>
            <w:vAlign w:val="center"/>
          </w:tcPr>
          <w:p>
            <w:pPr>
              <w:spacing w:after="0" w:line="240" w:lineRule="auto"/>
              <w:jc w:val="center"/>
              <w:rPr>
                <w:rFonts w:ascii="Times New Roman" w:hAnsi="Times New Roman"/>
                <w:sz w:val="18"/>
                <w:szCs w:val="18"/>
              </w:rPr>
            </w:pPr>
          </w:p>
        </w:tc>
        <w:tc>
          <w:tcPr>
            <w:tcW w:w="573" w:type="pct"/>
            <w:noWrap w:val="0"/>
            <w:vAlign w:val="center"/>
          </w:tcPr>
          <w:p>
            <w:pPr>
              <w:spacing w:after="0" w:line="240" w:lineRule="auto"/>
              <w:jc w:val="center"/>
              <w:rPr>
                <w:rFonts w:ascii="Times New Roman" w:hAnsi="Times New Roman"/>
                <w:sz w:val="18"/>
                <w:szCs w:val="18"/>
              </w:rPr>
            </w:pPr>
          </w:p>
        </w:tc>
        <w:tc>
          <w:tcPr>
            <w:tcW w:w="756" w:type="pct"/>
            <w:noWrap w:val="0"/>
            <w:vAlign w:val="center"/>
          </w:tcPr>
          <w:p>
            <w:pPr>
              <w:spacing w:after="0" w:line="240" w:lineRule="auto"/>
              <w:jc w:val="center"/>
              <w:rPr>
                <w:rFonts w:ascii="Times New Roman" w:hAnsi="Times New Roman"/>
                <w:sz w:val="18"/>
                <w:szCs w:val="18"/>
              </w:rPr>
            </w:pPr>
          </w:p>
        </w:tc>
        <w:tc>
          <w:tcPr>
            <w:tcW w:w="574" w:type="pct"/>
            <w:noWrap w:val="0"/>
            <w:vAlign w:val="center"/>
          </w:tcPr>
          <w:p>
            <w:pPr>
              <w:spacing w:after="0" w:line="240" w:lineRule="auto"/>
              <w:jc w:val="center"/>
              <w:rPr>
                <w:rFonts w:ascii="Times New Roman" w:hAnsi="Times New Roman"/>
                <w:sz w:val="18"/>
                <w:szCs w:val="18"/>
              </w:rPr>
            </w:pPr>
          </w:p>
        </w:tc>
        <w:tc>
          <w:tcPr>
            <w:tcW w:w="648"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ООО «Профстройпроект НН»</w:t>
            </w:r>
          </w:p>
        </w:tc>
        <w:tc>
          <w:tcPr>
            <w:tcW w:w="770" w:type="pct"/>
            <w:noWrap w:val="0"/>
            <w:vAlign w:val="center"/>
          </w:tcPr>
          <w:p>
            <w:pPr>
              <w:spacing w:after="0" w:line="240" w:lineRule="auto"/>
              <w:jc w:val="center"/>
              <w:rPr>
                <w:rFonts w:ascii="Times New Roman" w:hAnsi="Times New Roman"/>
                <w:sz w:val="18"/>
                <w:szCs w:val="18"/>
              </w:rPr>
            </w:pPr>
          </w:p>
        </w:tc>
        <w:tc>
          <w:tcPr>
            <w:tcW w:w="573" w:type="pct"/>
            <w:noWrap w:val="0"/>
            <w:vAlign w:val="center"/>
          </w:tcPr>
          <w:p>
            <w:pPr>
              <w:spacing w:after="0" w:line="240" w:lineRule="auto"/>
              <w:jc w:val="center"/>
              <w:rPr>
                <w:rFonts w:ascii="Times New Roman" w:hAnsi="Times New Roman"/>
                <w:sz w:val="18"/>
                <w:szCs w:val="18"/>
              </w:rPr>
            </w:pPr>
          </w:p>
        </w:tc>
        <w:tc>
          <w:tcPr>
            <w:tcW w:w="756" w:type="pct"/>
            <w:noWrap w:val="0"/>
            <w:vAlign w:val="center"/>
          </w:tcPr>
          <w:p>
            <w:pPr>
              <w:spacing w:after="0" w:line="240" w:lineRule="auto"/>
              <w:jc w:val="center"/>
              <w:rPr>
                <w:rFonts w:ascii="Times New Roman" w:hAnsi="Times New Roman"/>
                <w:sz w:val="18"/>
                <w:szCs w:val="18"/>
              </w:rPr>
            </w:pPr>
          </w:p>
        </w:tc>
        <w:tc>
          <w:tcPr>
            <w:tcW w:w="574" w:type="pct"/>
            <w:noWrap w:val="0"/>
            <w:vAlign w:val="center"/>
          </w:tcPr>
          <w:p>
            <w:pPr>
              <w:spacing w:after="0" w:line="240" w:lineRule="auto"/>
              <w:jc w:val="center"/>
              <w:rPr>
                <w:rFonts w:ascii="Times New Roman" w:hAnsi="Times New Roman"/>
                <w:sz w:val="18"/>
                <w:szCs w:val="18"/>
              </w:rPr>
            </w:pPr>
          </w:p>
        </w:tc>
        <w:tc>
          <w:tcPr>
            <w:tcW w:w="648" w:type="pct"/>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Филиал ПАО «Газпром газораспределение Нижний Новгород»</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ВСКМ-20</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Сан.узел</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309300882</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09.07.2020</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09.07.2026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ИП Шутова МВ</w:t>
            </w:r>
          </w:p>
        </w:tc>
        <w:tc>
          <w:tcPr>
            <w:tcW w:w="77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Экомера 15У</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туалет</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210340711</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14.02.2022</w:t>
            </w:r>
          </w:p>
        </w:tc>
        <w:tc>
          <w:tcPr>
            <w:tcW w:w="648"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14.02.2028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3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1448"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ООО Сельторг –НН </w:t>
            </w:r>
          </w:p>
        </w:tc>
        <w:tc>
          <w:tcPr>
            <w:tcW w:w="770" w:type="pct"/>
            <w:noWrap w:val="0"/>
            <w:vAlign w:val="center"/>
          </w:tcPr>
          <w:p>
            <w:pPr>
              <w:spacing w:after="0" w:line="240" w:lineRule="auto"/>
              <w:jc w:val="center"/>
              <w:rPr>
                <w:rFonts w:ascii="Times New Roman" w:hAnsi="Times New Roman"/>
                <w:sz w:val="18"/>
                <w:szCs w:val="18"/>
              </w:rPr>
            </w:pPr>
          </w:p>
        </w:tc>
        <w:tc>
          <w:tcPr>
            <w:tcW w:w="573" w:type="pct"/>
            <w:noWrap w:val="0"/>
            <w:vAlign w:val="center"/>
          </w:tcPr>
          <w:p>
            <w:pPr>
              <w:spacing w:after="0" w:line="240" w:lineRule="auto"/>
              <w:jc w:val="center"/>
              <w:rPr>
                <w:rFonts w:ascii="Times New Roman" w:hAnsi="Times New Roman"/>
                <w:sz w:val="18"/>
                <w:szCs w:val="18"/>
              </w:rPr>
            </w:pPr>
          </w:p>
        </w:tc>
        <w:tc>
          <w:tcPr>
            <w:tcW w:w="756" w:type="pct"/>
            <w:noWrap w:val="0"/>
            <w:vAlign w:val="center"/>
          </w:tcPr>
          <w:p>
            <w:pPr>
              <w:spacing w:after="0" w:line="240" w:lineRule="auto"/>
              <w:jc w:val="center"/>
              <w:rPr>
                <w:rFonts w:ascii="Times New Roman" w:hAnsi="Times New Roman"/>
                <w:sz w:val="18"/>
                <w:szCs w:val="18"/>
              </w:rPr>
            </w:pPr>
          </w:p>
        </w:tc>
        <w:tc>
          <w:tcPr>
            <w:tcW w:w="574" w:type="pct"/>
            <w:noWrap w:val="0"/>
            <w:vAlign w:val="center"/>
          </w:tcPr>
          <w:p>
            <w:pPr>
              <w:spacing w:after="0" w:line="240" w:lineRule="auto"/>
              <w:jc w:val="center"/>
              <w:rPr>
                <w:rFonts w:ascii="Times New Roman" w:hAnsi="Times New Roman"/>
                <w:sz w:val="18"/>
                <w:szCs w:val="18"/>
              </w:rPr>
            </w:pPr>
          </w:p>
        </w:tc>
        <w:tc>
          <w:tcPr>
            <w:tcW w:w="648" w:type="pct"/>
            <w:noWrap w:val="0"/>
            <w:vAlign w:val="center"/>
          </w:tcPr>
          <w:p>
            <w:pPr>
              <w:spacing w:after="0" w:line="240" w:lineRule="auto"/>
              <w:jc w:val="center"/>
              <w:rPr>
                <w:rFonts w:ascii="Times New Roman" w:hAnsi="Times New Roman"/>
                <w:sz w:val="18"/>
                <w:szCs w:val="18"/>
              </w:rPr>
            </w:pPr>
          </w:p>
        </w:tc>
      </w:tr>
    </w:tbl>
    <w:p>
      <w:pPr>
        <w:spacing w:after="0" w:line="240" w:lineRule="auto"/>
        <w:rPr>
          <w:rStyle w:val="109"/>
          <w:sz w:val="16"/>
          <w:szCs w:val="16"/>
        </w:rPr>
      </w:pPr>
    </w:p>
    <w:p>
      <w:pPr>
        <w:spacing w:after="0" w:line="240" w:lineRule="auto"/>
        <w:ind w:firstLine="567"/>
        <w:jc w:val="both"/>
        <w:rPr>
          <w:rFonts w:ascii="Times New Roman" w:hAnsi="Times New Roman"/>
        </w:rPr>
      </w:pPr>
      <w:r>
        <w:rPr>
          <w:rFonts w:ascii="Times New Roman" w:hAnsi="Times New Roman"/>
        </w:rPr>
        <w:t>Таким образом, приборы учёта воды установлены у 32 потребителей в схеме водоснабжения МУП «Жилищно-коммунальное хозяйство села Каменки».</w:t>
      </w:r>
    </w:p>
    <w:p>
      <w:pPr>
        <w:spacing w:after="0" w:line="240" w:lineRule="auto"/>
        <w:ind w:firstLine="567"/>
        <w:jc w:val="both"/>
        <w:rPr>
          <w:rFonts w:ascii="Times New Roman" w:hAnsi="Times New Roman"/>
          <w:b/>
        </w:rPr>
      </w:pPr>
      <w:r>
        <w:rPr>
          <w:rFonts w:ascii="Times New Roman" w:hAnsi="Times New Roman"/>
          <w:b/>
        </w:rPr>
        <w:br w:type="page"/>
      </w:r>
    </w:p>
    <w:p>
      <w:pPr>
        <w:pStyle w:val="3"/>
        <w:spacing w:after="0"/>
        <w:rPr>
          <w:rFonts w:ascii="Times New Roman" w:hAnsi="Times New Roman" w:cs="Times New Roman"/>
          <w:color w:val="auto"/>
        </w:rPr>
      </w:pPr>
      <w:bookmarkStart w:id="127" w:name="_Toc118902885"/>
      <w:r>
        <w:rPr>
          <w:rFonts w:ascii="Times New Roman" w:hAnsi="Times New Roman" w:cs="Times New Roman"/>
          <w:color w:val="auto"/>
        </w:rPr>
        <w:t xml:space="preserve">Описание вариантов маршрутов прохождения </w:t>
      </w:r>
      <w:r>
        <w:rPr>
          <w:rFonts w:ascii="Times New Roman" w:hAnsi="Times New Roman" w:cs="Times New Roman"/>
          <w:color w:val="auto"/>
        </w:rPr>
        <w:br w:type="textWrapping"/>
      </w:r>
      <w:r>
        <w:rPr>
          <w:rFonts w:ascii="Times New Roman" w:hAnsi="Times New Roman" w:cs="Times New Roman"/>
          <w:color w:val="auto"/>
        </w:rPr>
        <w:t xml:space="preserve">трубопроводов (трасс) по территории населенных пунктов </w:t>
      </w:r>
      <w:r>
        <w:rPr>
          <w:rFonts w:ascii="Times New Roman" w:hAnsi="Times New Roman" w:cs="Times New Roman"/>
          <w:color w:val="auto"/>
        </w:rPr>
        <w:br w:type="textWrapping"/>
      </w:r>
      <w:r>
        <w:rPr>
          <w:rFonts w:ascii="Times New Roman" w:hAnsi="Times New Roman" w:cs="Times New Roman"/>
          <w:color w:val="auto"/>
        </w:rPr>
        <w:t>Богородского муниципального округа и их обоснование</w:t>
      </w:r>
      <w:bookmarkEnd w:id="127"/>
    </w:p>
    <w:p>
      <w:pPr>
        <w:spacing w:after="0" w:line="240" w:lineRule="auto"/>
        <w:ind w:firstLine="567"/>
        <w:jc w:val="both"/>
        <w:rPr>
          <w:rFonts w:ascii="Times New Roman" w:hAnsi="Times New Roman"/>
        </w:rPr>
      </w:pPr>
      <w:r>
        <w:rPr>
          <w:rFonts w:ascii="Times New Roman" w:hAnsi="Times New Roman"/>
        </w:rPr>
        <w:t xml:space="preserve">Варианты маршрутов прохождения трубопроводов (трасс) должны выбираться из условий обеспечения кратчайшего расстояния до потребителей с учетом искусственных и естественных преград и проложены преимущественно в границах красных линий (городская территория). </w:t>
      </w:r>
    </w:p>
    <w:p>
      <w:pPr>
        <w:spacing w:after="0" w:line="240" w:lineRule="auto"/>
        <w:ind w:firstLine="567"/>
        <w:jc w:val="both"/>
        <w:rPr>
          <w:rFonts w:ascii="Times New Roman" w:hAnsi="Times New Roman"/>
        </w:rPr>
      </w:pPr>
      <w:r>
        <w:rPr>
          <w:rFonts w:ascii="Times New Roman" w:hAnsi="Times New Roman"/>
        </w:rPr>
        <w:t xml:space="preserve">Трассы подлежат уточнению и корректировке на стадии проектирования объектов схемы. Размещение сетей в поперечном профиле улиц должно согласовываться с расположением других подземных сооружений для предохранения соседних коммуникаций от повреждения при авариях и производстве строительных и ремонтных работ. </w:t>
      </w:r>
    </w:p>
    <w:p>
      <w:pPr>
        <w:spacing w:after="0" w:line="240" w:lineRule="auto"/>
        <w:ind w:firstLine="567"/>
        <w:jc w:val="both"/>
        <w:rPr>
          <w:rFonts w:ascii="Times New Roman" w:hAnsi="Times New Roman"/>
        </w:rPr>
      </w:pPr>
      <w:r>
        <w:rPr>
          <w:rFonts w:ascii="Times New Roman" w:hAnsi="Times New Roman"/>
        </w:rPr>
        <w:t xml:space="preserve">Инженерные сети следует укладывать в зеленой или технической полосе проездов, под уширенными тротуарами и внутри кварталов способом совмещенных прокладок нескольких трубопроводов в одной траншее. Этот способ может снизить стоимость строительства сетей примерно на 3÷7% против стоимости раздельных прокладок тех же сетей, так как расстояние между трубопроводами уменьшается. </w:t>
      </w:r>
    </w:p>
    <w:p>
      <w:pPr>
        <w:spacing w:after="0" w:line="240" w:lineRule="auto"/>
        <w:ind w:firstLine="567"/>
        <w:jc w:val="both"/>
        <w:rPr>
          <w:rFonts w:ascii="Times New Roman" w:hAnsi="Times New Roman"/>
        </w:rPr>
      </w:pPr>
      <w:r>
        <w:rPr>
          <w:rFonts w:ascii="Times New Roman" w:hAnsi="Times New Roman"/>
        </w:rPr>
        <w:t xml:space="preserve">Сети трассируют параллельно красным линиям застройки, а при одностороннем размещении сети - по той стороне улицы, на которой имеется меньшее число подземных сетей и больше присоединений к водопроводу. </w:t>
      </w:r>
    </w:p>
    <w:p>
      <w:pPr>
        <w:spacing w:after="0" w:line="240" w:lineRule="auto"/>
        <w:ind w:firstLine="567"/>
        <w:jc w:val="both"/>
        <w:rPr>
          <w:rFonts w:ascii="Times New Roman" w:hAnsi="Times New Roman"/>
        </w:rPr>
      </w:pPr>
      <w:r>
        <w:rPr>
          <w:rFonts w:ascii="Times New Roman" w:hAnsi="Times New Roman"/>
        </w:rPr>
        <w:t xml:space="preserve">На проездах шириной 30 м и более сети трассируют по обеим сторонам улицы, если это оправдывается экономическими расчетами. </w:t>
      </w:r>
    </w:p>
    <w:p>
      <w:pPr>
        <w:spacing w:after="0" w:line="240" w:lineRule="auto"/>
        <w:ind w:firstLine="567"/>
        <w:jc w:val="both"/>
        <w:rPr>
          <w:rFonts w:ascii="Times New Roman" w:hAnsi="Times New Roman"/>
        </w:rPr>
      </w:pPr>
      <w:r>
        <w:rPr>
          <w:rFonts w:ascii="Times New Roman" w:hAnsi="Times New Roman"/>
        </w:rPr>
        <w:t>Расположение сетей по отношению к зданиям и подземным сооружениям должно обеспечить возможность производства работ по укладке и ремонту сетей и защиту смежных трубопроводов при авариях, а также не допускать подмыва фундаментов зданий и подземных сооружений при повреждениях канализационных трубопроводов и исключить возможность попадания сточных вод в водопроводные сети.</w:t>
      </w:r>
    </w:p>
    <w:p>
      <w:pPr>
        <w:spacing w:after="0" w:line="240" w:lineRule="auto"/>
        <w:ind w:firstLine="567"/>
        <w:jc w:val="both"/>
        <w:rPr>
          <w:rFonts w:ascii="Times New Roman" w:hAnsi="Times New Roman"/>
        </w:rPr>
      </w:pPr>
      <w:r>
        <w:rPr>
          <w:rFonts w:ascii="Times New Roman" w:hAnsi="Times New Roman"/>
        </w:rPr>
        <w:t>Расстояние в свету между наружными стенками трубопроводов и колодцев или камер должно быть не менее 0,15 м.</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28" w:name="_Toc118902886"/>
      <w:r>
        <w:rPr>
          <w:rFonts w:ascii="Times New Roman" w:hAnsi="Times New Roman" w:cs="Times New Roman"/>
          <w:color w:val="auto"/>
        </w:rPr>
        <w:t xml:space="preserve">Рекомендации о месте размещения насосных станций, </w:t>
      </w:r>
      <w:r>
        <w:rPr>
          <w:rFonts w:ascii="Times New Roman" w:hAnsi="Times New Roman" w:cs="Times New Roman"/>
          <w:color w:val="auto"/>
        </w:rPr>
        <w:br w:type="textWrapping"/>
      </w:r>
      <w:r>
        <w:rPr>
          <w:rFonts w:ascii="Times New Roman" w:hAnsi="Times New Roman" w:cs="Times New Roman"/>
          <w:color w:val="auto"/>
        </w:rPr>
        <w:t xml:space="preserve">резервуаров, водонапорных башен в населенных пунктах </w:t>
      </w:r>
      <w:r>
        <w:rPr>
          <w:rFonts w:ascii="Times New Roman" w:hAnsi="Times New Roman" w:cs="Times New Roman"/>
          <w:color w:val="auto"/>
        </w:rPr>
        <w:br w:type="textWrapping"/>
      </w:r>
      <w:r>
        <w:rPr>
          <w:rFonts w:ascii="Times New Roman" w:hAnsi="Times New Roman" w:cs="Times New Roman"/>
          <w:color w:val="auto"/>
        </w:rPr>
        <w:t>Богородского муниципального округа</w:t>
      </w:r>
      <w:bookmarkEnd w:id="128"/>
    </w:p>
    <w:p>
      <w:pPr>
        <w:spacing w:after="0" w:line="240" w:lineRule="auto"/>
        <w:ind w:firstLine="567"/>
        <w:jc w:val="both"/>
        <w:rPr>
          <w:rFonts w:ascii="Times New Roman" w:hAnsi="Times New Roman"/>
        </w:rPr>
      </w:pPr>
      <w:r>
        <w:rPr>
          <w:rFonts w:ascii="Times New Roman" w:hAnsi="Times New Roman"/>
        </w:rPr>
        <w:t>Вновь вводимых насосных станций, резервуаров, водонапорных башен схемой водоснабжения на территории населенных пунктов Богородского муниципального округа не предусмотрено.</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29" w:name="_Toc118902887"/>
      <w:r>
        <w:rPr>
          <w:rFonts w:ascii="Times New Roman" w:hAnsi="Times New Roman" w:cs="Times New Roman"/>
          <w:color w:val="auto"/>
        </w:rPr>
        <w:t xml:space="preserve">Границы планируемых зон размещения объектов </w:t>
      </w:r>
      <w:r>
        <w:rPr>
          <w:rFonts w:ascii="Times New Roman" w:hAnsi="Times New Roman" w:cs="Times New Roman"/>
          <w:color w:val="auto"/>
        </w:rPr>
        <w:br w:type="textWrapping"/>
      </w:r>
      <w:r>
        <w:rPr>
          <w:rFonts w:ascii="Times New Roman" w:hAnsi="Times New Roman" w:cs="Times New Roman"/>
          <w:color w:val="auto"/>
        </w:rPr>
        <w:t xml:space="preserve">централизованных систем горячего водоснабжения, </w:t>
      </w:r>
      <w:r>
        <w:rPr>
          <w:rFonts w:ascii="Times New Roman" w:hAnsi="Times New Roman" w:cs="Times New Roman"/>
          <w:color w:val="auto"/>
        </w:rPr>
        <w:br w:type="textWrapping"/>
      </w:r>
      <w:r>
        <w:rPr>
          <w:rFonts w:ascii="Times New Roman" w:hAnsi="Times New Roman" w:cs="Times New Roman"/>
          <w:color w:val="auto"/>
        </w:rPr>
        <w:t>холодного водоснабжения</w:t>
      </w:r>
      <w:bookmarkEnd w:id="129"/>
    </w:p>
    <w:p>
      <w:pPr>
        <w:spacing w:after="0" w:line="240" w:lineRule="auto"/>
        <w:ind w:firstLine="567"/>
        <w:jc w:val="both"/>
        <w:rPr>
          <w:rFonts w:ascii="Times New Roman" w:hAnsi="Times New Roman"/>
        </w:rPr>
      </w:pPr>
      <w:r>
        <w:rPr>
          <w:rFonts w:ascii="Times New Roman" w:hAnsi="Times New Roman"/>
        </w:rPr>
        <w:t>Трассировка маршрута прохождения трубопроводов холодной воды для водоснабжения планируемых к строительству объектов социально-культурного и жилого назначения на территории населенных пунктов Богородского муниципального округа определяется на этапе проектирования данных объектов.</w:t>
      </w:r>
    </w:p>
    <w:p>
      <w:pPr>
        <w:spacing w:after="0" w:line="240" w:lineRule="auto"/>
        <w:rPr>
          <w:rFonts w:ascii="Times New Roman" w:hAnsi="Times New Roman"/>
        </w:rPr>
      </w:pPr>
      <w:r>
        <w:rPr>
          <w:rFonts w:ascii="Times New Roman" w:hAnsi="Times New Roman"/>
        </w:rPr>
        <w:br w:type="page"/>
      </w:r>
    </w:p>
    <w:p>
      <w:pPr>
        <w:pStyle w:val="2"/>
        <w:keepNext w:val="0"/>
        <w:keepLines w:val="0"/>
        <w:spacing w:after="0"/>
        <w:rPr>
          <w:rFonts w:ascii="Times New Roman" w:hAnsi="Times New Roman" w:cs="Times New Roman"/>
        </w:rPr>
      </w:pPr>
      <w:bookmarkStart w:id="130" w:name="_Toc118902888"/>
      <w:r>
        <w:rPr>
          <w:rFonts w:ascii="Times New Roman" w:hAnsi="Times New Roman" w:cs="Times New Roman"/>
        </w:rPr>
        <w:t xml:space="preserve">Экологические аспекты мероприятий по </w:t>
      </w:r>
      <w:r>
        <w:rPr>
          <w:rFonts w:ascii="Times New Roman" w:hAnsi="Times New Roman" w:cs="Times New Roman"/>
        </w:rPr>
        <w:br w:type="textWrapping"/>
      </w:r>
      <w:r>
        <w:rPr>
          <w:rFonts w:ascii="Times New Roman" w:hAnsi="Times New Roman" w:cs="Times New Roman"/>
        </w:rPr>
        <w:t xml:space="preserve">строительству, реконструкции и модернизации </w:t>
      </w:r>
      <w:r>
        <w:rPr>
          <w:rFonts w:ascii="Times New Roman" w:hAnsi="Times New Roman" w:cs="Times New Roman"/>
        </w:rPr>
        <w:br w:type="textWrapping"/>
      </w:r>
      <w:r>
        <w:rPr>
          <w:rFonts w:ascii="Times New Roman" w:hAnsi="Times New Roman" w:cs="Times New Roman"/>
        </w:rPr>
        <w:t>объектов централизованных систем водоснабжения</w:t>
      </w:r>
      <w:bookmarkEnd w:id="130"/>
    </w:p>
    <w:p>
      <w:pPr>
        <w:pStyle w:val="3"/>
        <w:spacing w:after="0"/>
        <w:rPr>
          <w:rFonts w:ascii="Times New Roman" w:hAnsi="Times New Roman" w:cs="Times New Roman"/>
          <w:color w:val="auto"/>
        </w:rPr>
      </w:pPr>
      <w:r>
        <w:rPr>
          <w:rFonts w:ascii="Times New Roman" w:hAnsi="Times New Roman" w:cs="Times New Roman"/>
          <w:color w:val="auto"/>
        </w:rPr>
        <w:t xml:space="preserve"> </w:t>
      </w:r>
      <w:bookmarkStart w:id="131" w:name="_Toc118902889"/>
      <w:r>
        <w:rPr>
          <w:rFonts w:ascii="Times New Roman" w:hAnsi="Times New Roman" w:cs="Times New Roman"/>
          <w:color w:val="auto"/>
        </w:rPr>
        <w:t xml:space="preserve">Сведения о мерах по предотвращению вредного </w:t>
      </w:r>
      <w:r>
        <w:rPr>
          <w:rFonts w:ascii="Times New Roman" w:hAnsi="Times New Roman" w:cs="Times New Roman"/>
          <w:color w:val="auto"/>
        </w:rPr>
        <w:br w:type="textWrapping"/>
      </w:r>
      <w:r>
        <w:rPr>
          <w:rFonts w:ascii="Times New Roman" w:hAnsi="Times New Roman" w:cs="Times New Roman"/>
          <w:color w:val="auto"/>
        </w:rPr>
        <w:t xml:space="preserve">воздействия на водный бассейн предлагаемых к строительству </w:t>
      </w:r>
      <w:r>
        <w:rPr>
          <w:rFonts w:ascii="Times New Roman" w:hAnsi="Times New Roman" w:cs="Times New Roman"/>
          <w:color w:val="auto"/>
        </w:rPr>
        <w:br w:type="textWrapping"/>
      </w:r>
      <w:r>
        <w:rPr>
          <w:rFonts w:ascii="Times New Roman" w:hAnsi="Times New Roman" w:cs="Times New Roman"/>
          <w:color w:val="auto"/>
        </w:rPr>
        <w:t xml:space="preserve">и реконструкции объектов централизованных систем </w:t>
      </w:r>
      <w:r>
        <w:rPr>
          <w:rFonts w:ascii="Times New Roman" w:hAnsi="Times New Roman" w:cs="Times New Roman"/>
          <w:color w:val="auto"/>
        </w:rPr>
        <w:br w:type="textWrapping"/>
      </w:r>
      <w:r>
        <w:rPr>
          <w:rFonts w:ascii="Times New Roman" w:hAnsi="Times New Roman" w:cs="Times New Roman"/>
          <w:color w:val="auto"/>
        </w:rPr>
        <w:t>водоснабжения при сбросе (утилизации) промывных вод</w:t>
      </w:r>
      <w:bookmarkEnd w:id="131"/>
    </w:p>
    <w:p>
      <w:pPr>
        <w:pStyle w:val="4"/>
        <w:spacing w:before="0" w:after="0"/>
        <w:rPr>
          <w:rFonts w:ascii="Times New Roman" w:hAnsi="Times New Roman" w:cs="Times New Roman"/>
          <w:color w:val="auto"/>
        </w:rPr>
      </w:pPr>
      <w:bookmarkStart w:id="132" w:name="_Toc118902890"/>
      <w:r>
        <w:rPr>
          <w:rFonts w:ascii="Times New Roman" w:hAnsi="Times New Roman" w:cs="Times New Roman"/>
          <w:color w:val="auto"/>
        </w:rPr>
        <w:t>Общие положения</w:t>
      </w:r>
      <w:bookmarkEnd w:id="132"/>
    </w:p>
    <w:p>
      <w:pPr>
        <w:spacing w:after="0" w:line="240" w:lineRule="auto"/>
        <w:ind w:firstLine="709"/>
        <w:jc w:val="both"/>
        <w:rPr>
          <w:rFonts w:ascii="Times New Roman" w:hAnsi="Times New Roman"/>
        </w:rPr>
      </w:pPr>
      <w:r>
        <w:rPr>
          <w:rFonts w:ascii="Times New Roman" w:hAnsi="Times New Roman"/>
        </w:rPr>
        <w:t>В ходе эксплуатации водоочистных сооружений населенных пунктов Богородского муниципального округа образуются технологические сточные воды:</w:t>
      </w:r>
    </w:p>
    <w:p>
      <w:pPr>
        <w:spacing w:after="0" w:line="240" w:lineRule="auto"/>
        <w:ind w:firstLine="709"/>
        <w:jc w:val="both"/>
        <w:rPr>
          <w:rFonts w:ascii="Times New Roman" w:hAnsi="Times New Roman"/>
        </w:rPr>
      </w:pPr>
      <w:r>
        <w:rPr>
          <w:rFonts w:ascii="Times New Roman" w:hAnsi="Times New Roman"/>
        </w:rPr>
        <w:t>- промывные воды скорых фильтров;</w:t>
      </w:r>
    </w:p>
    <w:p>
      <w:pPr>
        <w:spacing w:after="0" w:line="240" w:lineRule="auto"/>
        <w:ind w:firstLine="709"/>
        <w:jc w:val="both"/>
        <w:rPr>
          <w:rFonts w:ascii="Times New Roman" w:hAnsi="Times New Roman"/>
        </w:rPr>
      </w:pPr>
      <w:r>
        <w:rPr>
          <w:rFonts w:ascii="Times New Roman" w:hAnsi="Times New Roman"/>
        </w:rPr>
        <w:t>- после продувки отстойников и осветлителей;</w:t>
      </w:r>
    </w:p>
    <w:p>
      <w:pPr>
        <w:spacing w:after="0" w:line="240" w:lineRule="auto"/>
        <w:ind w:firstLine="709"/>
        <w:jc w:val="both"/>
        <w:rPr>
          <w:rFonts w:ascii="Times New Roman" w:hAnsi="Times New Roman"/>
        </w:rPr>
      </w:pPr>
      <w:r>
        <w:rPr>
          <w:rFonts w:ascii="Times New Roman" w:hAnsi="Times New Roman"/>
        </w:rPr>
        <w:t>- после промывки отстойников, осветлителей, камеры реакций, смесителей;</w:t>
      </w:r>
    </w:p>
    <w:p>
      <w:pPr>
        <w:spacing w:after="0" w:line="240" w:lineRule="auto"/>
        <w:ind w:firstLine="709"/>
        <w:jc w:val="both"/>
        <w:rPr>
          <w:rFonts w:ascii="Times New Roman" w:hAnsi="Times New Roman"/>
        </w:rPr>
      </w:pPr>
      <w:r>
        <w:rPr>
          <w:rFonts w:ascii="Times New Roman" w:hAnsi="Times New Roman"/>
        </w:rPr>
        <w:t>- после промывки сооружений реагентных хозяйств.</w:t>
      </w:r>
    </w:p>
    <w:p>
      <w:pPr>
        <w:spacing w:after="0" w:line="240" w:lineRule="auto"/>
        <w:ind w:firstLine="709"/>
        <w:jc w:val="both"/>
        <w:rPr>
          <w:rFonts w:ascii="Times New Roman" w:hAnsi="Times New Roman"/>
        </w:rPr>
      </w:pPr>
      <w:r>
        <w:rPr>
          <w:rFonts w:ascii="Times New Roman" w:hAnsi="Times New Roman"/>
        </w:rPr>
        <w:t>Сточные воды от промывки оборудования перекачиваются в канализационную сеть на очистные сооружения.</w:t>
      </w:r>
    </w:p>
    <w:p>
      <w:pPr>
        <w:spacing w:after="0" w:line="240" w:lineRule="auto"/>
        <w:ind w:firstLine="709"/>
        <w:jc w:val="both"/>
        <w:rPr>
          <w:rFonts w:ascii="Times New Roman" w:hAnsi="Times New Roman"/>
        </w:rPr>
      </w:pPr>
      <w:r>
        <w:rPr>
          <w:rFonts w:ascii="Times New Roman" w:hAnsi="Times New Roman"/>
        </w:rPr>
        <w:t>C вступлением в силу Федерального закона Российской Федерации от 7 декабря 2011 г. N416-ФЗ «О водоснабжении и водоотведении» изменяются отношения, связанные с осуществлением сброса сточных вод в централизованную систему водоотведения водопроводно-канализационных хозяйств и на очистные сооружения.</w:t>
      </w:r>
    </w:p>
    <w:p>
      <w:pPr>
        <w:spacing w:after="0" w:line="240" w:lineRule="auto"/>
        <w:ind w:firstLine="709"/>
        <w:jc w:val="both"/>
        <w:rPr>
          <w:rFonts w:ascii="Times New Roman" w:hAnsi="Times New Roman"/>
        </w:rPr>
      </w:pPr>
      <w:r>
        <w:rPr>
          <w:rFonts w:ascii="Times New Roman" w:hAnsi="Times New Roman"/>
        </w:rPr>
        <w:t>В целях предотвращения негативного воздействия технологических сточных вод очистных водопроводных станций должны соблюдаться требования к составу и свойствам сточных вод, отводимых в централизованную систему водоотведения.</w:t>
      </w:r>
    </w:p>
    <w:p>
      <w:pPr>
        <w:spacing w:after="0" w:line="240" w:lineRule="auto"/>
        <w:ind w:firstLine="709"/>
        <w:jc w:val="both"/>
        <w:rPr>
          <w:rFonts w:ascii="Times New Roman" w:hAnsi="Times New Roman"/>
        </w:rPr>
      </w:pPr>
      <w:r>
        <w:rPr>
          <w:rFonts w:ascii="Times New Roman" w:hAnsi="Times New Roman"/>
        </w:rPr>
        <w:t xml:space="preserve">В приложениях к Правилам холодного водоснабжения и водоотведения, утвержденных Постановлением Правительства РФ 29 июля 2013 г. №644, определен перечень загрязняющих веществ, запрещенных к сбросу в централизованную систему водоотведения и установлены нормативные показатели общих свойств сточных вод и допустимые концентрации загрязняющих веществ в сточных водах, допущенные к сбросу в централизованную систему водоотведения. </w:t>
      </w:r>
    </w:p>
    <w:p>
      <w:pPr>
        <w:spacing w:after="0" w:line="240" w:lineRule="auto"/>
        <w:ind w:firstLine="709"/>
        <w:jc w:val="both"/>
        <w:rPr>
          <w:rFonts w:ascii="Times New Roman" w:hAnsi="Times New Roman"/>
        </w:rPr>
      </w:pPr>
      <w:r>
        <w:rPr>
          <w:rFonts w:ascii="Times New Roman" w:hAnsi="Times New Roman"/>
        </w:rPr>
        <w:t xml:space="preserve">В случае, если сточные воды, принимаемые в централизованную систему водоотведения и на очистные сооружения, содержат загрязняющие вещества, иные вещества и микроорганизмы, негативно воздействующие на работу такой системы, то виновник обязан компенсировать организации, осуществляющей водоотведение и очистку сточных вод расходы, связанные с негативным воздействием сточных вод на работу централизованной системы водоотведения, а также обязан возместить в полном объеме фактически причиненный ущерб, выразившийся в разрушении конструкций, сооружений и оборудования централизованной системы водоотведения и нарушении работы очистных сооружений, случившихся в результате допущенных нарушений. </w:t>
      </w:r>
    </w:p>
    <w:p>
      <w:pPr>
        <w:spacing w:after="0" w:line="240" w:lineRule="auto"/>
        <w:ind w:firstLine="709"/>
        <w:jc w:val="both"/>
        <w:rPr>
          <w:rFonts w:ascii="Times New Roman" w:hAnsi="Times New Roman"/>
        </w:rPr>
      </w:pPr>
      <w:r>
        <w:rPr>
          <w:rFonts w:ascii="Times New Roman" w:hAnsi="Times New Roman"/>
        </w:rPr>
        <w:t>На очистных сооружениях водопровода, расположенных в д. Хабарское отсутствует очистка промывных вод и вод, расходуемых на собственные нужды станции.</w:t>
      </w:r>
    </w:p>
    <w:p>
      <w:pPr>
        <w:spacing w:after="0" w:line="240" w:lineRule="auto"/>
        <w:ind w:firstLine="709"/>
        <w:jc w:val="both"/>
        <w:rPr>
          <w:rFonts w:ascii="Times New Roman" w:hAnsi="Times New Roman"/>
        </w:rPr>
      </w:pPr>
      <w:r>
        <w:rPr>
          <w:rFonts w:ascii="Times New Roman" w:hAnsi="Times New Roman"/>
        </w:rPr>
        <w:t>На очистных сооружениях по умягчению воды в д. Сысоевка проектом не предусмотрена очистка сточных вод, образующихся в ходе их эксплуатации.</w:t>
      </w:r>
    </w:p>
    <w:p>
      <w:pPr>
        <w:spacing w:after="0" w:line="240" w:lineRule="auto"/>
        <w:ind w:firstLine="709"/>
        <w:jc w:val="both"/>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133" w:name="_Toc118902891"/>
      <w:r>
        <w:rPr>
          <w:rFonts w:ascii="Times New Roman" w:hAnsi="Times New Roman" w:cs="Times New Roman"/>
          <w:color w:val="auto"/>
        </w:rPr>
        <w:t xml:space="preserve">Данные (отчеты, заключения) о соответствии качества </w:t>
      </w:r>
      <w:r>
        <w:rPr>
          <w:rFonts w:ascii="Times New Roman" w:hAnsi="Times New Roman" w:cs="Times New Roman"/>
          <w:color w:val="auto"/>
        </w:rPr>
        <w:br w:type="textWrapping"/>
      </w:r>
      <w:r>
        <w:rPr>
          <w:rFonts w:ascii="Times New Roman" w:hAnsi="Times New Roman" w:cs="Times New Roman"/>
          <w:color w:val="auto"/>
        </w:rPr>
        <w:t>воды требованиям</w:t>
      </w:r>
      <w:bookmarkEnd w:id="133"/>
    </w:p>
    <w:p>
      <w:pPr>
        <w:spacing w:after="0" w:line="240" w:lineRule="auto"/>
        <w:ind w:firstLine="567"/>
        <w:rPr>
          <w:rFonts w:ascii="Times New Roman" w:hAnsi="Times New Roman"/>
        </w:rPr>
      </w:pPr>
      <w:r>
        <w:rPr>
          <w:rFonts w:ascii="Times New Roman" w:hAnsi="Times New Roman"/>
        </w:rPr>
        <w:t xml:space="preserve">Данные (отчеты, заключения) о соответствии качества воды требованиям приведены в </w:t>
      </w:r>
      <w:r>
        <w:rPr>
          <w:rFonts w:ascii="Times New Roman" w:hAnsi="Times New Roman"/>
        </w:rPr>
        <w:br w:type="textWrapping"/>
      </w:r>
      <w:r>
        <w:rPr>
          <w:rFonts w:ascii="Times New Roman" w:hAnsi="Times New Roman"/>
        </w:rPr>
        <w:t>табл. 5.1.1.</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5.1.1.</w:t>
      </w:r>
      <w:r>
        <w:rPr>
          <w:rFonts w:ascii="Times New Roman" w:hAnsi="Times New Roman"/>
        </w:rPr>
        <w:t xml:space="preserve"> </w:t>
      </w:r>
      <w:r>
        <w:rPr>
          <w:rFonts w:ascii="Times New Roman" w:hAnsi="Times New Roman"/>
          <w:b/>
          <w:sz w:val="20"/>
          <w:szCs w:val="20"/>
        </w:rPr>
        <w:t>Данные (отчеты, заключения) о соответствии качества воды требованиям</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09"/>
        <w:gridCol w:w="1448"/>
        <w:gridCol w:w="1448"/>
        <w:gridCol w:w="14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79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7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7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79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Общее количество отобранных проб в распределительной водопроводной сети, ед.</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3078</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3160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rPr>
              <w:t>3298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279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проб питьевой воды в распределительной водопроводной сети, не соответствующих установленным требованиям, ед.</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63 </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907" w:hRule="atLeast"/>
        </w:trPr>
        <w:tc>
          <w:tcPr>
            <w:tcW w:w="279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2,05%</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1,80%</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rPr>
              <w:t>2,15%</w:t>
            </w:r>
          </w:p>
        </w:tc>
      </w:tr>
    </w:tbl>
    <w:p>
      <w:pPr>
        <w:spacing w:after="0" w:line="240" w:lineRule="auto"/>
        <w:rPr>
          <w:rFonts w:ascii="Times New Roman" w:hAnsi="Times New Roman"/>
        </w:rPr>
      </w:pPr>
    </w:p>
    <w:p>
      <w:pPr>
        <w:spacing w:after="0" w:line="240" w:lineRule="auto"/>
        <w:ind w:firstLine="709"/>
        <w:jc w:val="both"/>
        <w:rPr>
          <w:rFonts w:ascii="Times New Roman" w:hAnsi="Times New Roman"/>
        </w:rPr>
      </w:pPr>
      <w:r>
        <w:rPr>
          <w:rFonts w:ascii="Times New Roman" w:hAnsi="Times New Roman"/>
        </w:rPr>
        <w:t>Качество воды из поверхностного источника не соответствует нормативным требованиям, доведение её качества до нормативного происходит на очистных сооружениях водопровода. Качество воды из подземных источников в целом не соответствует нормативным требованиям по отдельным показателям, что связано с условиями залегания подземных вод. Вода после поверхностных источников подаётся непосредственно потребителям.</w:t>
      </w:r>
    </w:p>
    <w:p>
      <w:pPr>
        <w:spacing w:after="0" w:line="240" w:lineRule="auto"/>
        <w:ind w:firstLine="709"/>
        <w:jc w:val="both"/>
        <w:rPr>
          <w:rFonts w:ascii="Times New Roman" w:hAnsi="Times New Roman"/>
        </w:rPr>
      </w:pPr>
      <w:r>
        <w:rPr>
          <w:rFonts w:ascii="Times New Roman" w:hAnsi="Times New Roman"/>
        </w:rPr>
        <w:t>Из 51 населённого пункта, снабжаемого МУП «УВКХ» водой из подземных источников водоснабжения, только в четырёх качество воды по показателю жёсткость, соответствует нормативным требованиям. Таким образом 92% проб воды из подземных источников водоснабжения не соответствует нормативным требованиям.</w:t>
      </w:r>
    </w:p>
    <w:p>
      <w:pPr>
        <w:spacing w:after="0" w:line="240" w:lineRule="auto"/>
        <w:ind w:firstLine="709"/>
        <w:jc w:val="both"/>
        <w:rPr>
          <w:rFonts w:ascii="Times New Roman" w:hAnsi="Times New Roman"/>
        </w:rPr>
      </w:pPr>
      <w:r>
        <w:rPr>
          <w:rFonts w:ascii="Times New Roman" w:hAnsi="Times New Roman"/>
        </w:rPr>
        <w:t>Отчёты по результатам лабораторно-производственного контроля качества воды ежегодно предоставляются в администрацию Богородского муниципального округа и ТО Управления Роспотребнадзора по Нижегородской области.</w:t>
      </w:r>
    </w:p>
    <w:p>
      <w:pPr>
        <w:tabs>
          <w:tab w:val="left" w:pos="426"/>
        </w:tabs>
        <w:spacing w:after="0" w:line="240" w:lineRule="auto"/>
        <w:ind w:firstLine="709"/>
        <w:jc w:val="center"/>
        <w:rPr>
          <w:rFonts w:ascii="Times New Roman" w:hAnsi="Times New Roman" w:eastAsia="Calibri"/>
          <w:lang w:eastAsia="en-US"/>
        </w:rPr>
      </w:pPr>
      <w:r>
        <w:rPr>
          <w:rFonts w:ascii="Times New Roman" w:hAnsi="Times New Roman" w:eastAsia="Calibri"/>
          <w:lang w:eastAsia="en-US"/>
        </w:rPr>
        <w:t>ИСПЫТАТЕЛЬНЫЙ ЦЕНТР</w:t>
      </w:r>
    </w:p>
    <w:p>
      <w:pPr>
        <w:tabs>
          <w:tab w:val="left" w:pos="426"/>
        </w:tabs>
        <w:spacing w:after="0" w:line="240" w:lineRule="auto"/>
        <w:ind w:firstLine="709"/>
        <w:jc w:val="center"/>
        <w:rPr>
          <w:rFonts w:ascii="Times New Roman" w:hAnsi="Times New Roman" w:eastAsia="Calibri"/>
          <w:lang w:eastAsia="en-US"/>
        </w:rPr>
      </w:pPr>
      <w:r>
        <w:rPr>
          <w:rFonts w:ascii="Times New Roman" w:hAnsi="Times New Roman" w:eastAsia="Calibri"/>
          <w:lang w:eastAsia="en-US"/>
        </w:rPr>
        <w:t>ФЕДЕРАЛЬНОГО ГОСУДАРСТВЕННОГО БЮДЖЕТНОГО УЧРЕЖДЕНИЯ</w:t>
      </w:r>
    </w:p>
    <w:p>
      <w:pPr>
        <w:tabs>
          <w:tab w:val="left" w:pos="426"/>
        </w:tabs>
        <w:spacing w:after="0" w:line="240" w:lineRule="auto"/>
        <w:ind w:firstLine="709"/>
        <w:jc w:val="center"/>
        <w:rPr>
          <w:rFonts w:ascii="Times New Roman" w:hAnsi="Times New Roman" w:eastAsia="Calibri"/>
          <w:lang w:eastAsia="en-US"/>
        </w:rPr>
      </w:pPr>
      <w:r>
        <w:rPr>
          <w:rFonts w:ascii="Times New Roman" w:hAnsi="Times New Roman" w:eastAsia="Calibri"/>
          <w:lang w:eastAsia="en-US"/>
        </w:rPr>
        <w:t>ЦЕНТРА АГРОХИМИЧЕСКОЙ СЛУЖБЫ «НИЖЕГОРОДСКИЙ»</w:t>
      </w:r>
    </w:p>
    <w:p>
      <w:pPr>
        <w:tabs>
          <w:tab w:val="left" w:pos="426"/>
        </w:tabs>
        <w:spacing w:after="0" w:line="240" w:lineRule="auto"/>
        <w:ind w:firstLine="709"/>
        <w:jc w:val="center"/>
        <w:rPr>
          <w:rFonts w:ascii="Times New Roman" w:hAnsi="Times New Roman" w:eastAsia="Calibri"/>
          <w:sz w:val="10"/>
          <w:szCs w:val="10"/>
          <w:lang w:eastAsia="en-US"/>
        </w:rPr>
      </w:pPr>
    </w:p>
    <w:p>
      <w:pPr>
        <w:tabs>
          <w:tab w:val="left" w:pos="426"/>
        </w:tabs>
        <w:spacing w:after="0" w:line="240" w:lineRule="auto"/>
        <w:ind w:firstLine="709"/>
        <w:jc w:val="both"/>
        <w:rPr>
          <w:rFonts w:ascii="Times New Roman" w:hAnsi="Times New Roman" w:eastAsia="Calibri"/>
          <w:sz w:val="20"/>
          <w:lang w:eastAsia="en-US"/>
        </w:rPr>
      </w:pPr>
      <w:r>
        <w:rPr>
          <w:rFonts w:ascii="Times New Roman" w:hAnsi="Times New Roman" w:eastAsia="Calibri"/>
          <w:sz w:val="20"/>
          <w:lang w:eastAsia="en-US"/>
        </w:rPr>
        <w:t>Уникальный номер загуби об аккредитации в</w:t>
      </w:r>
    </w:p>
    <w:p>
      <w:pPr>
        <w:tabs>
          <w:tab w:val="left" w:pos="426"/>
        </w:tabs>
        <w:spacing w:after="0" w:line="240" w:lineRule="auto"/>
        <w:ind w:firstLine="709"/>
        <w:jc w:val="both"/>
        <w:rPr>
          <w:rFonts w:ascii="Times New Roman" w:hAnsi="Times New Roman" w:eastAsia="Calibri"/>
          <w:sz w:val="20"/>
          <w:lang w:eastAsia="en-US"/>
        </w:rPr>
      </w:pPr>
      <w:r>
        <w:rPr>
          <w:rFonts w:ascii="Times New Roman" w:hAnsi="Times New Roman" w:eastAsia="Calibri"/>
          <w:sz w:val="20"/>
          <w:lang w:eastAsia="en-US"/>
        </w:rPr>
        <w:t>реестре аккредитованных лиц</w:t>
      </w:r>
    </w:p>
    <w:p>
      <w:pPr>
        <w:tabs>
          <w:tab w:val="left" w:pos="426"/>
        </w:tabs>
        <w:spacing w:after="0" w:line="240" w:lineRule="auto"/>
        <w:ind w:firstLine="709"/>
        <w:jc w:val="both"/>
        <w:rPr>
          <w:rFonts w:ascii="Times New Roman" w:hAnsi="Times New Roman" w:eastAsia="Calibri"/>
          <w:sz w:val="20"/>
          <w:lang w:eastAsia="en-US"/>
        </w:rPr>
      </w:pPr>
      <w:r>
        <w:rPr>
          <w:rFonts w:ascii="Times New Roman" w:hAnsi="Times New Roman" w:eastAsia="Calibri"/>
          <w:sz w:val="20"/>
          <w:lang w:eastAsia="en-US"/>
        </w:rPr>
        <w:t>№ РОСС RU.0001.21ПЯ89</w:t>
      </w:r>
    </w:p>
    <w:p>
      <w:pPr>
        <w:tabs>
          <w:tab w:val="left" w:pos="426"/>
        </w:tabs>
        <w:spacing w:after="0" w:line="240" w:lineRule="auto"/>
        <w:ind w:firstLine="709"/>
        <w:jc w:val="both"/>
        <w:rPr>
          <w:rFonts w:ascii="Times New Roman" w:hAnsi="Times New Roman" w:eastAsia="Calibri"/>
          <w:sz w:val="20"/>
          <w:lang w:eastAsia="en-US"/>
        </w:rPr>
      </w:pPr>
      <w:r>
        <w:rPr>
          <w:rFonts w:ascii="Times New Roman" w:hAnsi="Times New Roman" w:eastAsia="Calibri"/>
          <w:sz w:val="20"/>
          <w:lang w:eastAsia="en-US"/>
        </w:rPr>
        <w:t>603107 г. Нижний Новгород, пр. Гагарина. 97</w:t>
      </w:r>
    </w:p>
    <w:p>
      <w:pPr>
        <w:tabs>
          <w:tab w:val="left" w:pos="426"/>
        </w:tabs>
        <w:spacing w:after="0" w:line="240" w:lineRule="auto"/>
        <w:ind w:firstLine="709"/>
        <w:jc w:val="both"/>
        <w:rPr>
          <w:rFonts w:ascii="Times New Roman" w:hAnsi="Times New Roman" w:eastAsia="Calibri"/>
          <w:sz w:val="20"/>
          <w:lang w:eastAsia="en-US"/>
        </w:rPr>
      </w:pPr>
      <w:r>
        <w:rPr>
          <w:rFonts w:ascii="Times New Roman" w:hAnsi="Times New Roman" w:eastAsia="Calibri"/>
          <w:sz w:val="20"/>
          <w:lang w:eastAsia="en-US"/>
        </w:rPr>
        <w:t>Телефон: 8 (831) 466-56-61</w:t>
      </w:r>
    </w:p>
    <w:p>
      <w:pPr>
        <w:tabs>
          <w:tab w:val="left" w:pos="426"/>
        </w:tabs>
        <w:spacing w:after="0" w:line="240" w:lineRule="auto"/>
        <w:ind w:firstLine="709"/>
        <w:jc w:val="center"/>
        <w:rPr>
          <w:rFonts w:ascii="Times New Roman" w:hAnsi="Times New Roman" w:eastAsia="Calibri"/>
          <w:lang w:eastAsia="en-US"/>
        </w:rPr>
      </w:pPr>
      <w:r>
        <w:rPr>
          <w:rFonts w:ascii="Times New Roman" w:hAnsi="Times New Roman" w:eastAsia="Calibri"/>
          <w:lang w:eastAsia="en-US"/>
        </w:rPr>
        <w:t>ПРОТОКОЛ ИСПЫТАНИЙ</w:t>
      </w:r>
    </w:p>
    <w:p>
      <w:pPr>
        <w:tabs>
          <w:tab w:val="left" w:pos="426"/>
        </w:tabs>
        <w:spacing w:after="0" w:line="240" w:lineRule="auto"/>
        <w:ind w:firstLine="709"/>
        <w:jc w:val="center"/>
        <w:rPr>
          <w:rFonts w:ascii="Times New Roman" w:hAnsi="Times New Roman" w:eastAsia="Calibri"/>
          <w:lang w:eastAsia="en-US"/>
        </w:rPr>
      </w:pPr>
      <w:r>
        <w:rPr>
          <w:rFonts w:ascii="Times New Roman" w:hAnsi="Times New Roman" w:eastAsia="Calibri"/>
          <w:lang w:eastAsia="en-US"/>
        </w:rPr>
        <w:t>№ 6508 от «30» сентября 2021 года</w:t>
      </w:r>
    </w:p>
    <w:p>
      <w:pPr>
        <w:tabs>
          <w:tab w:val="left" w:pos="426"/>
        </w:tabs>
        <w:spacing w:after="0" w:line="240" w:lineRule="auto"/>
        <w:ind w:firstLine="709"/>
        <w:jc w:val="center"/>
        <w:rPr>
          <w:rFonts w:ascii="Times New Roman" w:hAnsi="Times New Roman" w:eastAsia="Calibri"/>
          <w:lang w:eastAsia="en-US"/>
        </w:rPr>
      </w:pPr>
      <w:r>
        <w:rPr>
          <w:rFonts w:ascii="Times New Roman" w:hAnsi="Times New Roman" w:eastAsia="Calibri"/>
          <w:lang w:eastAsia="en-US"/>
        </w:rPr>
        <w:t>(всего страниц 2 на 1 листе)</w:t>
      </w:r>
    </w:p>
    <w:p>
      <w:pPr>
        <w:tabs>
          <w:tab w:val="left" w:pos="426"/>
        </w:tabs>
        <w:spacing w:after="0" w:line="240" w:lineRule="auto"/>
        <w:ind w:firstLine="709"/>
        <w:jc w:val="center"/>
        <w:rPr>
          <w:rFonts w:ascii="Times New Roman" w:hAnsi="Times New Roman" w:eastAsia="Calibri"/>
          <w:sz w:val="12"/>
          <w:szCs w:val="12"/>
          <w:lang w:eastAsia="en-US"/>
        </w:rPr>
      </w:pPr>
    </w:p>
    <w:p>
      <w:pPr>
        <w:tabs>
          <w:tab w:val="left" w:pos="284"/>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1.</w:t>
      </w:r>
      <w:r>
        <w:rPr>
          <w:rFonts w:ascii="Times New Roman" w:hAnsi="Times New Roman" w:eastAsia="Calibri"/>
          <w:lang w:eastAsia="en-US"/>
        </w:rPr>
        <w:tab/>
      </w:r>
      <w:r>
        <w:rPr>
          <w:rFonts w:ascii="Times New Roman" w:hAnsi="Times New Roman" w:eastAsia="Calibri"/>
          <w:lang w:eastAsia="en-US"/>
        </w:rPr>
        <w:t>Наименование объекта исследования - вода питьевая</w:t>
      </w:r>
    </w:p>
    <w:p>
      <w:pPr>
        <w:tabs>
          <w:tab w:val="left" w:pos="284"/>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2.</w:t>
      </w:r>
      <w:r>
        <w:rPr>
          <w:rFonts w:ascii="Times New Roman" w:hAnsi="Times New Roman" w:eastAsia="Calibri"/>
          <w:lang w:eastAsia="en-US"/>
        </w:rPr>
        <w:tab/>
      </w:r>
      <w:r>
        <w:rPr>
          <w:rFonts w:ascii="Times New Roman" w:hAnsi="Times New Roman" w:eastAsia="Calibri"/>
          <w:lang w:eastAsia="en-US"/>
        </w:rPr>
        <w:t>Шифр образца - 6093</w:t>
      </w:r>
    </w:p>
    <w:p>
      <w:pPr>
        <w:tabs>
          <w:tab w:val="left" w:pos="284"/>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3.</w:t>
      </w:r>
      <w:r>
        <w:rPr>
          <w:rFonts w:ascii="Times New Roman" w:hAnsi="Times New Roman" w:eastAsia="Calibri"/>
          <w:lang w:eastAsia="en-US"/>
        </w:rPr>
        <w:tab/>
      </w:r>
      <w:r>
        <w:rPr>
          <w:rFonts w:ascii="Times New Roman" w:hAnsi="Times New Roman" w:eastAsia="Calibri"/>
          <w:lang w:eastAsia="en-US"/>
        </w:rPr>
        <w:t>Предъявитель образцов - МУП ЖКХ с. Каменки</w:t>
      </w:r>
    </w:p>
    <w:p>
      <w:pPr>
        <w:tabs>
          <w:tab w:val="left" w:pos="284"/>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4.</w:t>
      </w:r>
      <w:r>
        <w:rPr>
          <w:rFonts w:ascii="Times New Roman" w:hAnsi="Times New Roman" w:eastAsia="Calibri"/>
          <w:lang w:eastAsia="en-US"/>
        </w:rPr>
        <w:tab/>
      </w:r>
      <w:r>
        <w:rPr>
          <w:rFonts w:ascii="Times New Roman" w:hAnsi="Times New Roman" w:eastAsia="Calibri"/>
          <w:lang w:eastAsia="en-US"/>
        </w:rPr>
        <w:t>Юридический адрес предъявителя Богородский р-он, с. Каменки</w:t>
      </w:r>
    </w:p>
    <w:p>
      <w:pPr>
        <w:tabs>
          <w:tab w:val="left" w:pos="284"/>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5.</w:t>
      </w:r>
      <w:r>
        <w:rPr>
          <w:rFonts w:ascii="Times New Roman" w:hAnsi="Times New Roman" w:eastAsia="Calibri"/>
          <w:lang w:eastAsia="en-US"/>
        </w:rPr>
        <w:tab/>
      </w:r>
      <w:r>
        <w:rPr>
          <w:rFonts w:ascii="Times New Roman" w:hAnsi="Times New Roman" w:eastAsia="Calibri"/>
          <w:lang w:eastAsia="en-US"/>
        </w:rPr>
        <w:t>Место отбора проб – родник д. Гремячки,</w:t>
      </w:r>
    </w:p>
    <w:p>
      <w:pPr>
        <w:tabs>
          <w:tab w:val="left" w:pos="284"/>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6.</w:t>
      </w:r>
      <w:r>
        <w:rPr>
          <w:rFonts w:ascii="Times New Roman" w:hAnsi="Times New Roman" w:eastAsia="Calibri"/>
          <w:lang w:eastAsia="en-US"/>
        </w:rPr>
        <w:tab/>
      </w:r>
      <w:r>
        <w:rPr>
          <w:rFonts w:ascii="Times New Roman" w:hAnsi="Times New Roman" w:eastAsia="Calibri"/>
          <w:lang w:eastAsia="en-US"/>
        </w:rPr>
        <w:t>Помер партии, объем -</w:t>
      </w:r>
    </w:p>
    <w:p>
      <w:pPr>
        <w:tabs>
          <w:tab w:val="left" w:pos="284"/>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7.</w:t>
      </w:r>
      <w:r>
        <w:rPr>
          <w:rFonts w:ascii="Times New Roman" w:hAnsi="Times New Roman" w:eastAsia="Calibri"/>
          <w:lang w:eastAsia="en-US"/>
        </w:rPr>
        <w:tab/>
      </w:r>
      <w:r>
        <w:rPr>
          <w:rFonts w:ascii="Times New Roman" w:hAnsi="Times New Roman" w:eastAsia="Calibri"/>
          <w:lang w:eastAsia="en-US"/>
        </w:rPr>
        <w:t>Количество образцов, объем - 1 образец, 3,0 л.</w:t>
      </w:r>
    </w:p>
    <w:p>
      <w:pPr>
        <w:tabs>
          <w:tab w:val="left" w:pos="284"/>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8.</w:t>
      </w:r>
      <w:r>
        <w:rPr>
          <w:rFonts w:ascii="Times New Roman" w:hAnsi="Times New Roman" w:eastAsia="Calibri"/>
          <w:lang w:eastAsia="en-US"/>
        </w:rPr>
        <w:tab/>
      </w:r>
      <w:r>
        <w:rPr>
          <w:rFonts w:ascii="Times New Roman" w:hAnsi="Times New Roman" w:eastAsia="Calibri"/>
          <w:lang w:eastAsia="en-US"/>
        </w:rPr>
        <w:t>Основание для проведения испытаний - заявка на проведение испытаний от 22.09.2021 г., акт приема-передачи образцов от 22.09.2021г.</w:t>
      </w:r>
    </w:p>
    <w:p>
      <w:pPr>
        <w:tabs>
          <w:tab w:val="left" w:pos="284"/>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9.</w:t>
      </w:r>
      <w:r>
        <w:rPr>
          <w:rFonts w:ascii="Times New Roman" w:hAnsi="Times New Roman" w:eastAsia="Calibri"/>
          <w:lang w:eastAsia="en-US"/>
        </w:rPr>
        <w:tab/>
      </w:r>
      <w:r>
        <w:rPr>
          <w:rFonts w:ascii="Times New Roman" w:hAnsi="Times New Roman" w:eastAsia="Calibri"/>
          <w:lang w:eastAsia="en-US"/>
        </w:rPr>
        <w:t>Дата получения образца -22.09.2021г.</w:t>
      </w:r>
    </w:p>
    <w:p>
      <w:pPr>
        <w:tabs>
          <w:tab w:val="left" w:pos="426"/>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10.</w:t>
      </w:r>
      <w:r>
        <w:rPr>
          <w:rFonts w:ascii="Times New Roman" w:hAnsi="Times New Roman" w:eastAsia="Calibri"/>
          <w:lang w:eastAsia="en-US"/>
        </w:rPr>
        <w:tab/>
      </w:r>
      <w:r>
        <w:rPr>
          <w:rFonts w:ascii="Times New Roman" w:hAnsi="Times New Roman" w:eastAsia="Calibri"/>
          <w:lang w:eastAsia="en-US"/>
        </w:rPr>
        <w:t>Дата проведения испытаний - начало 22.09.2021г., окончание 22.09.2021 г.</w:t>
      </w:r>
    </w:p>
    <w:p>
      <w:pPr>
        <w:tabs>
          <w:tab w:val="left" w:pos="426"/>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11.</w:t>
      </w:r>
      <w:r>
        <w:rPr>
          <w:rFonts w:ascii="Times New Roman" w:hAnsi="Times New Roman" w:eastAsia="Calibri"/>
          <w:lang w:eastAsia="en-US"/>
        </w:rPr>
        <w:tab/>
      </w:r>
      <w:r>
        <w:rPr>
          <w:rFonts w:ascii="Times New Roman" w:hAnsi="Times New Roman" w:eastAsia="Calibri"/>
          <w:lang w:eastAsia="en-US"/>
        </w:rPr>
        <w:t>На соответствие требованиям - СанПиН 1.2.3685-21 "Гигиенические нормативы и требования к обеспечению безопасности и (или) безвредности для человека факторов среды обитания".</w:t>
      </w:r>
    </w:p>
    <w:p>
      <w:pPr>
        <w:tabs>
          <w:tab w:val="left" w:pos="426"/>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12.</w:t>
      </w:r>
      <w:r>
        <w:rPr>
          <w:rFonts w:ascii="Times New Roman" w:hAnsi="Times New Roman" w:eastAsia="Calibri"/>
          <w:lang w:eastAsia="en-US"/>
        </w:rPr>
        <w:tab/>
      </w:r>
      <w:r>
        <w:rPr>
          <w:rFonts w:ascii="Times New Roman" w:hAnsi="Times New Roman" w:eastAsia="Calibri"/>
          <w:lang w:eastAsia="en-US"/>
        </w:rPr>
        <w:t>Условия окружающей среды:</w:t>
      </w:r>
    </w:p>
    <w:p>
      <w:pPr>
        <w:tabs>
          <w:tab w:val="left" w:pos="426"/>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w:t>
      </w:r>
      <w:r>
        <w:rPr>
          <w:rFonts w:ascii="Times New Roman" w:hAnsi="Times New Roman" w:eastAsia="Calibri"/>
          <w:lang w:eastAsia="en-US"/>
        </w:rPr>
        <w:tab/>
      </w:r>
      <w:r>
        <w:rPr>
          <w:rFonts w:ascii="Times New Roman" w:hAnsi="Times New Roman" w:eastAsia="Calibri"/>
          <w:lang w:eastAsia="en-US"/>
        </w:rPr>
        <w:t>температура воздуха: (20,0-24,0) °С;</w:t>
      </w:r>
    </w:p>
    <w:p>
      <w:pPr>
        <w:tabs>
          <w:tab w:val="left" w:pos="426"/>
        </w:tabs>
        <w:spacing w:after="0" w:line="240" w:lineRule="auto"/>
        <w:ind w:firstLine="709"/>
        <w:jc w:val="both"/>
        <w:rPr>
          <w:rFonts w:ascii="Times New Roman" w:hAnsi="Times New Roman" w:eastAsia="Calibri"/>
          <w:lang w:eastAsia="en-US"/>
        </w:rPr>
      </w:pPr>
      <w:r>
        <w:rPr>
          <w:rFonts w:ascii="Times New Roman" w:hAnsi="Times New Roman" w:eastAsia="Calibri"/>
          <w:lang w:eastAsia="en-US"/>
        </w:rPr>
        <w:t>-</w:t>
      </w:r>
      <w:r>
        <w:rPr>
          <w:rFonts w:ascii="Times New Roman" w:hAnsi="Times New Roman" w:eastAsia="Calibri"/>
          <w:lang w:eastAsia="en-US"/>
        </w:rPr>
        <w:tab/>
      </w:r>
      <w:r>
        <w:rPr>
          <w:rFonts w:ascii="Times New Roman" w:hAnsi="Times New Roman" w:eastAsia="Calibri"/>
          <w:lang w:eastAsia="en-US"/>
        </w:rPr>
        <w:t>относительная влажность воздуха: (30,0-48,0) %.</w:t>
      </w:r>
    </w:p>
    <w:p>
      <w:pPr>
        <w:tabs>
          <w:tab w:val="left" w:pos="426"/>
        </w:tabs>
        <w:spacing w:after="0" w:line="240" w:lineRule="auto"/>
        <w:jc w:val="both"/>
        <w:rPr>
          <w:rFonts w:ascii="Times New Roman" w:hAnsi="Times New Roman" w:eastAsia="Calibri"/>
          <w:lang w:eastAsia="en-US"/>
        </w:rPr>
      </w:pPr>
      <w:r>
        <w:rPr>
          <w:rFonts w:ascii="Times New Roman" w:hAnsi="Times New Roman" w:eastAsia="Calibri"/>
          <w:lang w:eastAsia="en-US"/>
        </w:rPr>
        <w:t>13.</w:t>
      </w:r>
      <w:r>
        <w:rPr>
          <w:rFonts w:ascii="Times New Roman" w:hAnsi="Times New Roman" w:eastAsia="Calibri"/>
          <w:lang w:eastAsia="en-US"/>
        </w:rPr>
        <w:tab/>
      </w:r>
      <w:r>
        <w:rPr>
          <w:rFonts w:ascii="Times New Roman" w:hAnsi="Times New Roman" w:eastAsia="Calibri"/>
          <w:lang w:eastAsia="en-US"/>
        </w:rPr>
        <w:t>Результаты испытаний приведены в таблице:</w:t>
      </w:r>
    </w:p>
    <w:p>
      <w:pPr>
        <w:tabs>
          <w:tab w:val="left" w:pos="426"/>
        </w:tabs>
        <w:spacing w:after="0" w:line="240" w:lineRule="auto"/>
        <w:jc w:val="both"/>
        <w:rPr>
          <w:rFonts w:ascii="Times New Roman" w:hAnsi="Times New Roman" w:eastAsia="Calibri"/>
          <w:sz w:val="14"/>
          <w:szCs w:val="14"/>
          <w:lang w:eastAsia="en-US"/>
        </w:rPr>
      </w:pPr>
    </w:p>
    <w:tbl>
      <w:tblPr>
        <w:tblStyle w:val="12"/>
        <w:tblW w:w="5000" w:type="pct"/>
        <w:jc w:val="center"/>
        <w:tblLayout w:type="autofit"/>
        <w:tblCellMar>
          <w:top w:w="0" w:type="dxa"/>
          <w:left w:w="10" w:type="dxa"/>
          <w:bottom w:w="0" w:type="dxa"/>
          <w:right w:w="10" w:type="dxa"/>
        </w:tblCellMar>
      </w:tblPr>
      <w:tblGrid>
        <w:gridCol w:w="684"/>
        <w:gridCol w:w="2065"/>
        <w:gridCol w:w="1365"/>
        <w:gridCol w:w="1375"/>
        <w:gridCol w:w="1516"/>
        <w:gridCol w:w="2652"/>
      </w:tblGrid>
      <w:tr>
        <w:tblPrEx>
          <w:tblCellMar>
            <w:top w:w="0" w:type="dxa"/>
            <w:left w:w="10" w:type="dxa"/>
            <w:bottom w:w="0" w:type="dxa"/>
            <w:right w:w="10" w:type="dxa"/>
          </w:tblCellMar>
        </w:tblPrEx>
        <w:trPr>
          <w:wBefore w:w="0" w:type="dxa"/>
          <w:trHeight w:val="20" w:hRule="atLeast"/>
          <w:tblHeader/>
          <w:jc w:val="center"/>
        </w:trPr>
        <w:tc>
          <w:tcPr>
            <w:tcW w:w="354"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18"/>
                <w:szCs w:val="18"/>
                <w:lang w:bidi="ru-RU"/>
              </w:rPr>
            </w:pPr>
            <w:r>
              <w:rPr>
                <w:rFonts w:ascii="Times New Roman" w:hAnsi="Times New Roman"/>
                <w:b/>
                <w:sz w:val="18"/>
                <w:szCs w:val="18"/>
                <w:lang w:bidi="ru-RU"/>
              </w:rPr>
              <w:t xml:space="preserve">№ </w:t>
            </w:r>
            <w:r>
              <w:rPr>
                <w:rFonts w:ascii="Times New Roman" w:hAnsi="Times New Roman"/>
                <w:b/>
                <w:sz w:val="18"/>
                <w:szCs w:val="18"/>
                <w:lang w:bidi="ru-RU"/>
              </w:rPr>
              <w:br w:type="textWrapping"/>
            </w:r>
            <w:r>
              <w:rPr>
                <w:rFonts w:ascii="Times New Roman" w:hAnsi="Times New Roman"/>
                <w:b/>
                <w:sz w:val="18"/>
                <w:szCs w:val="18"/>
                <w:lang w:bidi="ru-RU"/>
              </w:rPr>
              <w:t>п/п</w:t>
            </w:r>
          </w:p>
        </w:tc>
        <w:tc>
          <w:tcPr>
            <w:tcW w:w="1069"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18"/>
                <w:szCs w:val="18"/>
                <w:lang w:bidi="ru-RU"/>
              </w:rPr>
            </w:pPr>
            <w:r>
              <w:rPr>
                <w:rFonts w:ascii="Times New Roman" w:hAnsi="Times New Roman"/>
                <w:b/>
                <w:sz w:val="18"/>
                <w:szCs w:val="18"/>
                <w:lang w:bidi="ru-RU"/>
              </w:rPr>
              <w:t xml:space="preserve">Наименование </w:t>
            </w:r>
            <w:r>
              <w:rPr>
                <w:rFonts w:ascii="Times New Roman" w:hAnsi="Times New Roman"/>
                <w:b/>
                <w:sz w:val="18"/>
                <w:szCs w:val="18"/>
                <w:lang w:bidi="ru-RU"/>
              </w:rPr>
              <w:br w:type="textWrapping"/>
            </w:r>
            <w:r>
              <w:rPr>
                <w:rFonts w:ascii="Times New Roman" w:hAnsi="Times New Roman"/>
                <w:b/>
                <w:sz w:val="18"/>
                <w:szCs w:val="18"/>
                <w:lang w:bidi="ru-RU"/>
              </w:rPr>
              <w:t>показателя</w:t>
            </w:r>
          </w:p>
        </w:tc>
        <w:tc>
          <w:tcPr>
            <w:tcW w:w="707"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18"/>
                <w:szCs w:val="18"/>
                <w:lang w:bidi="ru-RU"/>
              </w:rPr>
            </w:pPr>
            <w:r>
              <w:rPr>
                <w:rFonts w:ascii="Times New Roman" w:hAnsi="Times New Roman"/>
                <w:b/>
                <w:sz w:val="18"/>
                <w:szCs w:val="18"/>
                <w:lang w:bidi="ru-RU"/>
              </w:rPr>
              <w:t>Единицы измерения</w:t>
            </w:r>
          </w:p>
        </w:tc>
        <w:tc>
          <w:tcPr>
            <w:tcW w:w="712"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18"/>
                <w:szCs w:val="18"/>
                <w:lang w:bidi="ru-RU"/>
              </w:rPr>
            </w:pPr>
            <w:r>
              <w:rPr>
                <w:rFonts w:ascii="Times New Roman" w:hAnsi="Times New Roman"/>
                <w:b/>
                <w:sz w:val="18"/>
                <w:szCs w:val="18"/>
                <w:lang w:bidi="ru-RU"/>
              </w:rPr>
              <w:t>Результат испытания</w:t>
            </w:r>
          </w:p>
        </w:tc>
        <w:tc>
          <w:tcPr>
            <w:tcW w:w="785"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b/>
                <w:sz w:val="18"/>
                <w:szCs w:val="18"/>
                <w:lang w:bidi="ru-RU"/>
              </w:rPr>
            </w:pPr>
            <w:r>
              <w:rPr>
                <w:rFonts w:ascii="Times New Roman" w:hAnsi="Times New Roman"/>
                <w:b/>
                <w:sz w:val="18"/>
                <w:szCs w:val="18"/>
                <w:lang w:bidi="ru-RU"/>
              </w:rPr>
              <w:t>Допустимые уровни, не более</w:t>
            </w:r>
          </w:p>
        </w:tc>
        <w:tc>
          <w:tcPr>
            <w:tcW w:w="1374"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b/>
                <w:sz w:val="18"/>
                <w:szCs w:val="18"/>
                <w:lang w:bidi="ru-RU"/>
              </w:rPr>
            </w:pPr>
            <w:r>
              <w:rPr>
                <w:rFonts w:ascii="Times New Roman" w:hAnsi="Times New Roman"/>
                <w:b/>
                <w:sz w:val="18"/>
                <w:szCs w:val="18"/>
                <w:lang w:bidi="ru-RU"/>
              </w:rPr>
              <w:t xml:space="preserve">НД на методы </w:t>
            </w:r>
            <w:r>
              <w:rPr>
                <w:rFonts w:ascii="Times New Roman" w:hAnsi="Times New Roman"/>
                <w:b/>
                <w:sz w:val="18"/>
                <w:szCs w:val="18"/>
                <w:lang w:bidi="ru-RU"/>
              </w:rPr>
              <w:br w:type="textWrapping"/>
            </w:r>
            <w:r>
              <w:rPr>
                <w:rFonts w:ascii="Times New Roman" w:hAnsi="Times New Roman"/>
                <w:b/>
                <w:sz w:val="18"/>
                <w:szCs w:val="18"/>
                <w:lang w:bidi="ru-RU"/>
              </w:rPr>
              <w:t>испытаний</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1</w:t>
            </w:r>
          </w:p>
        </w:tc>
        <w:tc>
          <w:tcPr>
            <w:tcW w:w="1069"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2</w:t>
            </w:r>
          </w:p>
        </w:tc>
        <w:tc>
          <w:tcPr>
            <w:tcW w:w="707"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3</w:t>
            </w:r>
          </w:p>
        </w:tc>
        <w:tc>
          <w:tcPr>
            <w:tcW w:w="712"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4</w:t>
            </w:r>
          </w:p>
        </w:tc>
        <w:tc>
          <w:tcPr>
            <w:tcW w:w="785"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5</w:t>
            </w:r>
          </w:p>
        </w:tc>
        <w:tc>
          <w:tcPr>
            <w:tcW w:w="1374"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6</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1.</w:t>
            </w:r>
          </w:p>
        </w:tc>
        <w:tc>
          <w:tcPr>
            <w:tcW w:w="1069" w:type="pct"/>
            <w:tcBorders>
              <w:top w:val="single" w:color="auto" w:sz="4" w:space="0"/>
              <w:left w:val="single" w:color="auto" w:sz="4" w:space="0"/>
            </w:tcBorders>
            <w:shd w:val="clear" w:color="auto" w:fill="auto"/>
            <w:noWrap w:val="0"/>
            <w:vAlign w:val="center"/>
          </w:tcPr>
          <w:p>
            <w:pPr>
              <w:widowControl w:val="0"/>
              <w:spacing w:after="0" w:line="240" w:lineRule="auto"/>
              <w:rPr>
                <w:rFonts w:ascii="Times New Roman" w:hAnsi="Times New Roman"/>
                <w:sz w:val="18"/>
                <w:szCs w:val="18"/>
                <w:lang w:bidi="ru-RU"/>
              </w:rPr>
            </w:pPr>
            <w:r>
              <w:rPr>
                <w:rFonts w:ascii="Times New Roman" w:hAnsi="Times New Roman"/>
                <w:sz w:val="18"/>
                <w:szCs w:val="18"/>
                <w:lang w:bidi="ru-RU"/>
              </w:rPr>
              <w:t>Цветность</w:t>
            </w:r>
          </w:p>
        </w:tc>
        <w:tc>
          <w:tcPr>
            <w:tcW w:w="707"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град.</w:t>
            </w:r>
          </w:p>
        </w:tc>
        <w:tc>
          <w:tcPr>
            <w:tcW w:w="712"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2,4</w:t>
            </w:r>
          </w:p>
        </w:tc>
        <w:tc>
          <w:tcPr>
            <w:tcW w:w="785"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30</w:t>
            </w:r>
          </w:p>
        </w:tc>
        <w:tc>
          <w:tcPr>
            <w:tcW w:w="1374"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ГОСТ 31868-2012 п.5</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2.</w:t>
            </w:r>
          </w:p>
        </w:tc>
        <w:tc>
          <w:tcPr>
            <w:tcW w:w="1069" w:type="pct"/>
            <w:tcBorders>
              <w:top w:val="single" w:color="auto" w:sz="4" w:space="0"/>
              <w:left w:val="single" w:color="auto" w:sz="4" w:space="0"/>
            </w:tcBorders>
            <w:shd w:val="clear" w:color="auto" w:fill="auto"/>
            <w:noWrap w:val="0"/>
            <w:vAlign w:val="center"/>
          </w:tcPr>
          <w:p>
            <w:pPr>
              <w:widowControl w:val="0"/>
              <w:spacing w:after="0" w:line="240" w:lineRule="auto"/>
              <w:rPr>
                <w:rFonts w:ascii="Times New Roman" w:hAnsi="Times New Roman"/>
                <w:sz w:val="18"/>
                <w:szCs w:val="18"/>
                <w:lang w:bidi="ru-RU"/>
              </w:rPr>
            </w:pPr>
            <w:r>
              <w:rPr>
                <w:rFonts w:ascii="Times New Roman" w:hAnsi="Times New Roman"/>
                <w:sz w:val="18"/>
                <w:szCs w:val="18"/>
                <w:lang w:bidi="ru-RU"/>
              </w:rPr>
              <w:t>Мутность</w:t>
            </w:r>
          </w:p>
        </w:tc>
        <w:tc>
          <w:tcPr>
            <w:tcW w:w="707"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ЕМФ</w:t>
            </w:r>
          </w:p>
        </w:tc>
        <w:tc>
          <w:tcPr>
            <w:tcW w:w="712"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менее 1</w:t>
            </w:r>
          </w:p>
        </w:tc>
        <w:tc>
          <w:tcPr>
            <w:tcW w:w="785"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2,6</w:t>
            </w:r>
          </w:p>
        </w:tc>
        <w:tc>
          <w:tcPr>
            <w:tcW w:w="1374"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ГОСТ Р 57164-2016 п.6</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3.</w:t>
            </w:r>
          </w:p>
        </w:tc>
        <w:tc>
          <w:tcPr>
            <w:tcW w:w="1069" w:type="pct"/>
            <w:tcBorders>
              <w:top w:val="single" w:color="auto" w:sz="4" w:space="0"/>
              <w:left w:val="single" w:color="auto" w:sz="4" w:space="0"/>
            </w:tcBorders>
            <w:shd w:val="clear" w:color="auto" w:fill="auto"/>
            <w:noWrap w:val="0"/>
            <w:vAlign w:val="center"/>
          </w:tcPr>
          <w:p>
            <w:pPr>
              <w:widowControl w:val="0"/>
              <w:spacing w:after="0" w:line="240" w:lineRule="auto"/>
              <w:rPr>
                <w:rFonts w:ascii="Times New Roman" w:hAnsi="Times New Roman"/>
                <w:sz w:val="18"/>
                <w:szCs w:val="18"/>
                <w:lang w:bidi="ru-RU"/>
              </w:rPr>
            </w:pPr>
            <w:r>
              <w:rPr>
                <w:rFonts w:ascii="Times New Roman" w:hAnsi="Times New Roman"/>
                <w:sz w:val="18"/>
                <w:szCs w:val="18"/>
                <w:lang w:bidi="ru-RU"/>
              </w:rPr>
              <w:t>Запах при 20°С</w:t>
            </w:r>
          </w:p>
        </w:tc>
        <w:tc>
          <w:tcPr>
            <w:tcW w:w="707"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балл</w:t>
            </w:r>
          </w:p>
        </w:tc>
        <w:tc>
          <w:tcPr>
            <w:tcW w:w="712"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1</w:t>
            </w:r>
          </w:p>
        </w:tc>
        <w:tc>
          <w:tcPr>
            <w:tcW w:w="785"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2-3</w:t>
            </w:r>
          </w:p>
        </w:tc>
        <w:tc>
          <w:tcPr>
            <w:tcW w:w="1374"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ГОСТ Р 57164-2016</w:t>
            </w:r>
          </w:p>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п.5.8.1</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4.</w:t>
            </w:r>
          </w:p>
        </w:tc>
        <w:tc>
          <w:tcPr>
            <w:tcW w:w="1069" w:type="pct"/>
            <w:tcBorders>
              <w:top w:val="single" w:color="auto" w:sz="4" w:space="0"/>
              <w:left w:val="single" w:color="auto" w:sz="4" w:space="0"/>
            </w:tcBorders>
            <w:shd w:val="clear" w:color="auto" w:fill="auto"/>
            <w:noWrap w:val="0"/>
            <w:vAlign w:val="center"/>
          </w:tcPr>
          <w:p>
            <w:pPr>
              <w:widowControl w:val="0"/>
              <w:spacing w:after="0" w:line="240" w:lineRule="auto"/>
              <w:rPr>
                <w:rFonts w:ascii="Times New Roman" w:hAnsi="Times New Roman"/>
                <w:sz w:val="18"/>
                <w:szCs w:val="18"/>
                <w:lang w:bidi="ru-RU"/>
              </w:rPr>
            </w:pPr>
            <w:r>
              <w:rPr>
                <w:rFonts w:ascii="Times New Roman" w:hAnsi="Times New Roman"/>
                <w:sz w:val="18"/>
                <w:szCs w:val="18"/>
                <w:lang w:bidi="ru-RU"/>
              </w:rPr>
              <w:t>Запах при 60</w:t>
            </w:r>
            <w:r>
              <w:rPr>
                <w:rFonts w:ascii="Times New Roman" w:hAnsi="Times New Roman"/>
                <w:sz w:val="18"/>
                <w:szCs w:val="18"/>
                <w:vertAlign w:val="superscript"/>
                <w:lang w:bidi="ru-RU"/>
              </w:rPr>
              <w:t>с</w:t>
            </w:r>
            <w:r>
              <w:rPr>
                <w:rFonts w:ascii="Times New Roman" w:hAnsi="Times New Roman"/>
                <w:sz w:val="18"/>
                <w:szCs w:val="18"/>
                <w:lang w:bidi="ru-RU"/>
              </w:rPr>
              <w:t>С</w:t>
            </w:r>
          </w:p>
        </w:tc>
        <w:tc>
          <w:tcPr>
            <w:tcW w:w="707"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балл</w:t>
            </w:r>
          </w:p>
        </w:tc>
        <w:tc>
          <w:tcPr>
            <w:tcW w:w="712"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1</w:t>
            </w:r>
          </w:p>
        </w:tc>
        <w:tc>
          <w:tcPr>
            <w:tcW w:w="785"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2-3</w:t>
            </w:r>
          </w:p>
        </w:tc>
        <w:tc>
          <w:tcPr>
            <w:tcW w:w="1374"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ГОСТ Р 57164-2016</w:t>
            </w:r>
          </w:p>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п.5.8.1</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5.</w:t>
            </w:r>
          </w:p>
        </w:tc>
        <w:tc>
          <w:tcPr>
            <w:tcW w:w="1069" w:type="pct"/>
            <w:tcBorders>
              <w:top w:val="single" w:color="auto" w:sz="4" w:space="0"/>
              <w:left w:val="single" w:color="auto" w:sz="4" w:space="0"/>
            </w:tcBorders>
            <w:shd w:val="clear" w:color="auto" w:fill="auto"/>
            <w:noWrap w:val="0"/>
            <w:vAlign w:val="center"/>
          </w:tcPr>
          <w:p>
            <w:pPr>
              <w:widowControl w:val="0"/>
              <w:spacing w:after="0" w:line="240" w:lineRule="auto"/>
              <w:rPr>
                <w:rFonts w:ascii="Times New Roman" w:hAnsi="Times New Roman"/>
                <w:sz w:val="18"/>
                <w:szCs w:val="18"/>
                <w:lang w:bidi="ru-RU"/>
              </w:rPr>
            </w:pPr>
            <w:r>
              <w:rPr>
                <w:rFonts w:ascii="Times New Roman" w:hAnsi="Times New Roman"/>
                <w:sz w:val="18"/>
                <w:szCs w:val="18"/>
                <w:lang w:bidi="ru-RU"/>
              </w:rPr>
              <w:t>Привкус</w:t>
            </w:r>
          </w:p>
        </w:tc>
        <w:tc>
          <w:tcPr>
            <w:tcW w:w="707"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балл</w:t>
            </w:r>
          </w:p>
        </w:tc>
        <w:tc>
          <w:tcPr>
            <w:tcW w:w="712"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2</w:t>
            </w:r>
          </w:p>
        </w:tc>
        <w:tc>
          <w:tcPr>
            <w:tcW w:w="785"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2</w:t>
            </w:r>
          </w:p>
        </w:tc>
        <w:tc>
          <w:tcPr>
            <w:tcW w:w="1374"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ГОСТ Р 57164-2016 п.5.8.2.</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6.</w:t>
            </w:r>
          </w:p>
        </w:tc>
        <w:tc>
          <w:tcPr>
            <w:tcW w:w="1069" w:type="pct"/>
            <w:tcBorders>
              <w:top w:val="single" w:color="auto" w:sz="4" w:space="0"/>
              <w:left w:val="single" w:color="auto" w:sz="4" w:space="0"/>
            </w:tcBorders>
            <w:shd w:val="clear" w:color="auto" w:fill="auto"/>
            <w:noWrap w:val="0"/>
            <w:vAlign w:val="center"/>
          </w:tcPr>
          <w:p>
            <w:pPr>
              <w:widowControl w:val="0"/>
              <w:spacing w:after="0" w:line="240" w:lineRule="auto"/>
              <w:rPr>
                <w:rFonts w:ascii="Times New Roman" w:hAnsi="Times New Roman"/>
                <w:sz w:val="18"/>
                <w:szCs w:val="18"/>
                <w:lang w:bidi="ru-RU"/>
              </w:rPr>
            </w:pPr>
            <w:r>
              <w:rPr>
                <w:rFonts w:ascii="Times New Roman" w:hAnsi="Times New Roman"/>
                <w:sz w:val="18"/>
                <w:szCs w:val="18"/>
                <w:lang w:bidi="ru-RU"/>
              </w:rPr>
              <w:t>Водородный показатель (pH)</w:t>
            </w:r>
          </w:p>
        </w:tc>
        <w:tc>
          <w:tcPr>
            <w:tcW w:w="707"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ед. pH</w:t>
            </w:r>
          </w:p>
        </w:tc>
        <w:tc>
          <w:tcPr>
            <w:tcW w:w="712"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8,5</w:t>
            </w:r>
          </w:p>
        </w:tc>
        <w:tc>
          <w:tcPr>
            <w:tcW w:w="785"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6,0-9,0</w:t>
            </w:r>
          </w:p>
        </w:tc>
        <w:tc>
          <w:tcPr>
            <w:tcW w:w="1374"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 xml:space="preserve">ПНДФ </w:t>
            </w:r>
            <w:r>
              <w:rPr>
                <w:rFonts w:ascii="Times New Roman" w:hAnsi="Times New Roman"/>
                <w:sz w:val="18"/>
                <w:szCs w:val="18"/>
                <w:lang w:val="en-US" w:eastAsia="en-US" w:bidi="en-US"/>
              </w:rPr>
              <w:t>14.1:2:3:4.121</w:t>
            </w:r>
            <w:r>
              <w:rPr>
                <w:rFonts w:ascii="Times New Roman" w:hAnsi="Times New Roman"/>
                <w:sz w:val="18"/>
                <w:szCs w:val="18"/>
                <w:lang w:eastAsia="en-US" w:bidi="en-US"/>
              </w:rPr>
              <w:t>-</w:t>
            </w:r>
            <w:r>
              <w:rPr>
                <w:rFonts w:ascii="Times New Roman" w:hAnsi="Times New Roman"/>
                <w:sz w:val="18"/>
                <w:szCs w:val="18"/>
                <w:lang w:val="en-US" w:eastAsia="en-US" w:bidi="en-US"/>
              </w:rPr>
              <w:t>97</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7.</w:t>
            </w:r>
          </w:p>
        </w:tc>
        <w:tc>
          <w:tcPr>
            <w:tcW w:w="1069" w:type="pct"/>
            <w:tcBorders>
              <w:top w:val="single" w:color="auto" w:sz="4" w:space="0"/>
              <w:left w:val="single" w:color="auto" w:sz="4" w:space="0"/>
            </w:tcBorders>
            <w:shd w:val="clear" w:color="auto" w:fill="auto"/>
            <w:noWrap w:val="0"/>
            <w:vAlign w:val="center"/>
          </w:tcPr>
          <w:p>
            <w:pPr>
              <w:widowControl w:val="0"/>
              <w:spacing w:after="0" w:line="240" w:lineRule="auto"/>
              <w:rPr>
                <w:rFonts w:ascii="Times New Roman" w:hAnsi="Times New Roman"/>
                <w:sz w:val="18"/>
                <w:szCs w:val="18"/>
                <w:lang w:bidi="ru-RU"/>
              </w:rPr>
            </w:pPr>
            <w:r>
              <w:rPr>
                <w:rFonts w:ascii="Times New Roman" w:hAnsi="Times New Roman"/>
                <w:sz w:val="18"/>
                <w:szCs w:val="18"/>
                <w:lang w:bidi="ru-RU"/>
              </w:rPr>
              <w:t>Перманганатная окисляемость</w:t>
            </w:r>
          </w:p>
        </w:tc>
        <w:tc>
          <w:tcPr>
            <w:tcW w:w="707"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мгО/дм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2,5</w:t>
            </w:r>
          </w:p>
        </w:tc>
        <w:tc>
          <w:tcPr>
            <w:tcW w:w="785"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7,0</w:t>
            </w:r>
          </w:p>
        </w:tc>
        <w:tc>
          <w:tcPr>
            <w:tcW w:w="1374"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 xml:space="preserve">ПНДФ </w:t>
            </w:r>
            <w:r>
              <w:rPr>
                <w:rFonts w:ascii="Times New Roman" w:hAnsi="Times New Roman"/>
                <w:sz w:val="18"/>
                <w:szCs w:val="18"/>
                <w:lang w:val="en-US" w:eastAsia="en-US" w:bidi="en-US"/>
              </w:rPr>
              <w:t>14.1:2:3:4.154</w:t>
            </w:r>
            <w:r>
              <w:rPr>
                <w:rFonts w:ascii="Times New Roman" w:hAnsi="Times New Roman"/>
                <w:sz w:val="18"/>
                <w:szCs w:val="18"/>
                <w:lang w:val="en-US" w:eastAsia="en-US" w:bidi="en-US"/>
              </w:rPr>
              <w:softHyphen/>
            </w:r>
            <w:r>
              <w:rPr>
                <w:rFonts w:ascii="Times New Roman" w:hAnsi="Times New Roman"/>
                <w:sz w:val="18"/>
                <w:szCs w:val="18"/>
                <w:lang w:val="en-US" w:eastAsia="en-US" w:bidi="en-US"/>
              </w:rPr>
              <w:t>99</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8.</w:t>
            </w:r>
          </w:p>
        </w:tc>
        <w:tc>
          <w:tcPr>
            <w:tcW w:w="1069" w:type="pct"/>
            <w:tcBorders>
              <w:top w:val="single" w:color="auto" w:sz="4" w:space="0"/>
              <w:left w:val="single" w:color="auto" w:sz="4" w:space="0"/>
            </w:tcBorders>
            <w:shd w:val="clear" w:color="auto" w:fill="auto"/>
            <w:noWrap w:val="0"/>
            <w:vAlign w:val="center"/>
          </w:tcPr>
          <w:p>
            <w:pPr>
              <w:widowControl w:val="0"/>
              <w:spacing w:after="0" w:line="240" w:lineRule="auto"/>
              <w:rPr>
                <w:rFonts w:ascii="Times New Roman" w:hAnsi="Times New Roman"/>
                <w:sz w:val="18"/>
                <w:szCs w:val="18"/>
                <w:lang w:bidi="ru-RU"/>
              </w:rPr>
            </w:pPr>
            <w:r>
              <w:rPr>
                <w:rFonts w:ascii="Times New Roman" w:hAnsi="Times New Roman"/>
                <w:sz w:val="18"/>
                <w:szCs w:val="18"/>
                <w:lang w:bidi="ru-RU"/>
              </w:rPr>
              <w:t>Жесткость</w:t>
            </w:r>
          </w:p>
        </w:tc>
        <w:tc>
          <w:tcPr>
            <w:tcW w:w="707"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°Ж</w:t>
            </w:r>
          </w:p>
        </w:tc>
        <w:tc>
          <w:tcPr>
            <w:tcW w:w="712"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6,2</w:t>
            </w:r>
          </w:p>
        </w:tc>
        <w:tc>
          <w:tcPr>
            <w:tcW w:w="785" w:type="pct"/>
            <w:tcBorders>
              <w:top w:val="single" w:color="auto" w:sz="4" w:space="0"/>
              <w:lef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7,0</w:t>
            </w:r>
          </w:p>
        </w:tc>
        <w:tc>
          <w:tcPr>
            <w:tcW w:w="1374" w:type="pct"/>
            <w:tcBorders>
              <w:top w:val="single" w:color="auto" w:sz="4" w:space="0"/>
              <w:left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ГОСТ 31954-2012 п.4</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9.</w:t>
            </w:r>
          </w:p>
        </w:tc>
        <w:tc>
          <w:tcPr>
            <w:tcW w:w="1069"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rPr>
                <w:rFonts w:ascii="Times New Roman" w:hAnsi="Times New Roman"/>
                <w:sz w:val="18"/>
                <w:szCs w:val="18"/>
                <w:lang w:bidi="ru-RU"/>
              </w:rPr>
            </w:pPr>
            <w:r>
              <w:rPr>
                <w:rFonts w:ascii="Times New Roman" w:hAnsi="Times New Roman"/>
                <w:sz w:val="18"/>
                <w:szCs w:val="18"/>
                <w:lang w:bidi="ru-RU"/>
              </w:rPr>
              <w:t>Массовая концентрация сухого остатка</w:t>
            </w:r>
          </w:p>
        </w:tc>
        <w:tc>
          <w:tcPr>
            <w:tcW w:w="707"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мг/дм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414</w:t>
            </w:r>
          </w:p>
        </w:tc>
        <w:tc>
          <w:tcPr>
            <w:tcW w:w="785" w:type="pct"/>
            <w:tcBorders>
              <w:top w:val="single" w:color="auto" w:sz="4" w:space="0"/>
              <w:left w:val="single" w:color="auto" w:sz="4" w:space="0"/>
              <w:bottom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1000</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bidi="ru-RU"/>
              </w:rPr>
              <w:t>ПНДФ 14.1:2:4.26</w:t>
            </w:r>
            <w:r>
              <w:rPr>
                <w:rFonts w:ascii="Times New Roman" w:hAnsi="Times New Roman"/>
                <w:sz w:val="18"/>
                <w:szCs w:val="18"/>
                <w:lang w:val="en-US" w:eastAsia="en-US" w:bidi="en-US"/>
              </w:rPr>
              <w:t>1</w:t>
            </w:r>
          </w:p>
          <w:p>
            <w:pPr>
              <w:widowControl w:val="0"/>
              <w:spacing w:after="0" w:line="240" w:lineRule="auto"/>
              <w:jc w:val="center"/>
              <w:rPr>
                <w:rFonts w:ascii="Times New Roman" w:hAnsi="Times New Roman"/>
                <w:sz w:val="18"/>
                <w:szCs w:val="18"/>
                <w:lang w:bidi="ru-RU"/>
              </w:rPr>
            </w:pPr>
            <w:r>
              <w:rPr>
                <w:rFonts w:ascii="Times New Roman" w:hAnsi="Times New Roman"/>
                <w:sz w:val="18"/>
                <w:szCs w:val="18"/>
                <w:lang w:val="en-US" w:eastAsia="en-US" w:bidi="en-US"/>
              </w:rPr>
              <w:t>-2010</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10.</w:t>
            </w:r>
          </w:p>
        </w:tc>
        <w:tc>
          <w:tcPr>
            <w:tcW w:w="1069"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Массовая концентрация нефтепродуктов</w:t>
            </w:r>
          </w:p>
        </w:tc>
        <w:tc>
          <w:tcPr>
            <w:tcW w:w="707"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мг/дм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менее 0,005</w:t>
            </w:r>
          </w:p>
        </w:tc>
        <w:tc>
          <w:tcPr>
            <w:tcW w:w="78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0,1</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ПНДФ 14.1:2:4.128-98</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11.</w:t>
            </w:r>
          </w:p>
        </w:tc>
        <w:tc>
          <w:tcPr>
            <w:tcW w:w="1069"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Анионные поверхностно активные вещества (АПАВ)</w:t>
            </w:r>
          </w:p>
        </w:tc>
        <w:tc>
          <w:tcPr>
            <w:tcW w:w="707"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мг/дм3</w:t>
            </w:r>
          </w:p>
        </w:tc>
        <w:tc>
          <w:tcPr>
            <w:tcW w:w="712"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менее 0,01</w:t>
            </w:r>
          </w:p>
        </w:tc>
        <w:tc>
          <w:tcPr>
            <w:tcW w:w="78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ПВДФ 14.1:2:4.15-95</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12.</w:t>
            </w:r>
          </w:p>
        </w:tc>
        <w:tc>
          <w:tcPr>
            <w:tcW w:w="1069"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Фенолы летучие</w:t>
            </w:r>
          </w:p>
        </w:tc>
        <w:tc>
          <w:tcPr>
            <w:tcW w:w="707"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мг/дм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менее 0,0005</w:t>
            </w:r>
          </w:p>
        </w:tc>
        <w:tc>
          <w:tcPr>
            <w:tcW w:w="78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0,1(0,001)</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ПНДФ 14.1:2:4.182-2002</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13.</w:t>
            </w:r>
          </w:p>
        </w:tc>
        <w:tc>
          <w:tcPr>
            <w:tcW w:w="1069"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Массовая концентрация аммиака и аммоний-ионов</w:t>
            </w:r>
          </w:p>
        </w:tc>
        <w:tc>
          <w:tcPr>
            <w:tcW w:w="707"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мг/дм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менее 0,1</w:t>
            </w:r>
          </w:p>
        </w:tc>
        <w:tc>
          <w:tcPr>
            <w:tcW w:w="78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1,5</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ПНДФ 14.1:2:4.276-2013</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14.</w:t>
            </w:r>
          </w:p>
        </w:tc>
        <w:tc>
          <w:tcPr>
            <w:tcW w:w="1069"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Массовая концентрация общего железа</w:t>
            </w:r>
          </w:p>
        </w:tc>
        <w:tc>
          <w:tcPr>
            <w:tcW w:w="707"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мг/дм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менее 0,05</w:t>
            </w:r>
          </w:p>
        </w:tc>
        <w:tc>
          <w:tcPr>
            <w:tcW w:w="78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0,3</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ПНДФ 14.1:2:4.50-96</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15.</w:t>
            </w:r>
          </w:p>
        </w:tc>
        <w:tc>
          <w:tcPr>
            <w:tcW w:w="1069"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Массовая концентрация марганца</w:t>
            </w:r>
          </w:p>
        </w:tc>
        <w:tc>
          <w:tcPr>
            <w:tcW w:w="707"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мг/дм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менее 0,01</w:t>
            </w:r>
          </w:p>
        </w:tc>
        <w:tc>
          <w:tcPr>
            <w:tcW w:w="78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0,1</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ПНДФ 14.1:2:4.139-98</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16.</w:t>
            </w:r>
          </w:p>
        </w:tc>
        <w:tc>
          <w:tcPr>
            <w:tcW w:w="1069"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Массовая концентрация нитратов</w:t>
            </w:r>
          </w:p>
        </w:tc>
        <w:tc>
          <w:tcPr>
            <w:tcW w:w="707"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мг/дм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менее 0,1</w:t>
            </w:r>
          </w:p>
        </w:tc>
        <w:tc>
          <w:tcPr>
            <w:tcW w:w="78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45</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ГОСТ 33045-2014 п.9</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17.</w:t>
            </w:r>
          </w:p>
        </w:tc>
        <w:tc>
          <w:tcPr>
            <w:tcW w:w="1069"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Сульфаты</w:t>
            </w:r>
          </w:p>
        </w:tc>
        <w:tc>
          <w:tcPr>
            <w:tcW w:w="707"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мг/дм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24</w:t>
            </w:r>
          </w:p>
        </w:tc>
        <w:tc>
          <w:tcPr>
            <w:tcW w:w="78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500</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ГОСТ 31940-2012 п. 4</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18.</w:t>
            </w:r>
          </w:p>
        </w:tc>
        <w:tc>
          <w:tcPr>
            <w:tcW w:w="1069"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Массовая концентрация хлоридов (хлор- иона)</w:t>
            </w:r>
          </w:p>
        </w:tc>
        <w:tc>
          <w:tcPr>
            <w:tcW w:w="707"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мг/дм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5,0</w:t>
            </w:r>
          </w:p>
        </w:tc>
        <w:tc>
          <w:tcPr>
            <w:tcW w:w="78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350</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ГОСТ 4245-72 п. 2</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19.</w:t>
            </w:r>
          </w:p>
        </w:tc>
        <w:tc>
          <w:tcPr>
            <w:tcW w:w="1069"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Массовая концентрация фторид-ионов</w:t>
            </w:r>
          </w:p>
        </w:tc>
        <w:tc>
          <w:tcPr>
            <w:tcW w:w="707"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мг/дм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0,34</w:t>
            </w:r>
          </w:p>
        </w:tc>
        <w:tc>
          <w:tcPr>
            <w:tcW w:w="78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1,5</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ПНДФ 14.1:2:3:4.179-02</w:t>
            </w:r>
          </w:p>
        </w:tc>
      </w:tr>
      <w:tr>
        <w:tblPrEx>
          <w:tblCellMar>
            <w:top w:w="0" w:type="dxa"/>
            <w:left w:w="10" w:type="dxa"/>
            <w:bottom w:w="0" w:type="dxa"/>
            <w:right w:w="10" w:type="dxa"/>
          </w:tblCellMar>
        </w:tblPrEx>
        <w:trPr>
          <w:wBefore w:w="0" w:type="dxa"/>
          <w:trHeight w:val="20" w:hRule="atLeast"/>
          <w:jc w:val="center"/>
        </w:trPr>
        <w:tc>
          <w:tcPr>
            <w:tcW w:w="354"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w:t>
            </w:r>
          </w:p>
        </w:tc>
        <w:tc>
          <w:tcPr>
            <w:tcW w:w="1069"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Массовая концентрация цинка</w:t>
            </w:r>
          </w:p>
        </w:tc>
        <w:tc>
          <w:tcPr>
            <w:tcW w:w="707"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мг/дм</w:t>
            </w:r>
            <w:r>
              <w:rPr>
                <w:rFonts w:ascii="Times New Roman" w:hAnsi="Times New Roman"/>
                <w:sz w:val="18"/>
                <w:szCs w:val="18"/>
                <w:vertAlign w:val="superscript"/>
                <w:lang w:bidi="ru-RU"/>
              </w:rPr>
              <w:t>3</w:t>
            </w:r>
          </w:p>
        </w:tc>
        <w:tc>
          <w:tcPr>
            <w:tcW w:w="712"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менее 0,001</w:t>
            </w:r>
          </w:p>
        </w:tc>
        <w:tc>
          <w:tcPr>
            <w:tcW w:w="785" w:type="pct"/>
            <w:tcBorders>
              <w:top w:val="single" w:color="auto" w:sz="4" w:space="0"/>
              <w:left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5,0</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ГОСТ 31870-2012 п.4</w:t>
            </w:r>
          </w:p>
        </w:tc>
      </w:tr>
    </w:tbl>
    <w:p>
      <w:pPr>
        <w:tabs>
          <w:tab w:val="left" w:pos="426"/>
        </w:tabs>
        <w:spacing w:after="0" w:line="240" w:lineRule="auto"/>
        <w:ind w:firstLine="567"/>
        <w:jc w:val="both"/>
        <w:rPr>
          <w:rFonts w:ascii="Times New Roman" w:hAnsi="Times New Roman" w:eastAsia="Calibri"/>
          <w:lang w:eastAsia="en-US"/>
        </w:rPr>
      </w:pPr>
    </w:p>
    <w:p>
      <w:pPr>
        <w:tabs>
          <w:tab w:val="left" w:pos="426"/>
        </w:tabs>
        <w:spacing w:after="0" w:line="240" w:lineRule="auto"/>
        <w:ind w:firstLine="567"/>
        <w:jc w:val="both"/>
        <w:rPr>
          <w:rFonts w:ascii="Times New Roman" w:hAnsi="Times New Roman" w:eastAsia="Calibri"/>
          <w:lang w:eastAsia="en-US"/>
        </w:rPr>
      </w:pPr>
      <w:r>
        <w:rPr>
          <w:rFonts w:ascii="Times New Roman" w:hAnsi="Times New Roman" w:eastAsia="Calibri"/>
          <w:lang w:eastAsia="en-US"/>
        </w:rPr>
        <w:t>Используемое оборудование: спектрофотометр атомно-абсорбционный ZEENIT 700Р, анализатор жидкости типа «Флюорат-02-ЗМ», спектрофотометр ПЭ-53ООВИ, анализатор жидкости АНИОН 4102. сушильный шкаф ШС-80-01СПУ, весы лабораторные НТ-120СЕ, баня водяная UT-4302.</w:t>
      </w:r>
    </w:p>
    <w:p>
      <w:pPr>
        <w:tabs>
          <w:tab w:val="left" w:pos="426"/>
        </w:tabs>
        <w:spacing w:after="0" w:line="240" w:lineRule="auto"/>
        <w:ind w:firstLine="567"/>
        <w:jc w:val="both"/>
        <w:rPr>
          <w:rFonts w:ascii="Times New Roman" w:hAnsi="Times New Roman" w:eastAsia="Calibri"/>
          <w:lang w:eastAsia="en-US"/>
        </w:rPr>
      </w:pPr>
      <w:r>
        <w:rPr>
          <w:rFonts w:ascii="Times New Roman" w:hAnsi="Times New Roman" w:eastAsia="Calibri"/>
          <w:lang w:eastAsia="en-US"/>
        </w:rPr>
        <w:t>Дополнительные сведения (указываются по необходимости).</w:t>
      </w:r>
    </w:p>
    <w:p>
      <w:pPr>
        <w:tabs>
          <w:tab w:val="left" w:pos="426"/>
        </w:tabs>
        <w:spacing w:after="0" w:line="240" w:lineRule="auto"/>
        <w:ind w:firstLine="567"/>
        <w:jc w:val="both"/>
        <w:rPr>
          <w:rFonts w:ascii="Times New Roman" w:hAnsi="Times New Roman" w:eastAsia="Calibri"/>
          <w:lang w:eastAsia="en-US"/>
        </w:rPr>
      </w:pPr>
      <w:r>
        <w:rPr>
          <w:rFonts w:ascii="Times New Roman" w:hAnsi="Times New Roman" w:eastAsia="Calibri"/>
          <w:lang w:eastAsia="en-US"/>
        </w:rPr>
        <w:t>Результаты исследования распространяются на образец, представленный Заказчиком на испытания.</w:t>
      </w:r>
    </w:p>
    <w:p>
      <w:pPr>
        <w:spacing w:after="0" w:line="240" w:lineRule="auto"/>
        <w:rPr>
          <w:rFonts w:ascii="Times New Roman" w:hAnsi="Times New Roman"/>
        </w:rPr>
      </w:pPr>
      <w:r>
        <w:rPr>
          <w:rFonts w:ascii="Times New Roman" w:hAnsi="Times New Roman"/>
        </w:rPr>
        <w:br w:type="page"/>
      </w:r>
    </w:p>
    <w:p>
      <w:pPr>
        <w:pStyle w:val="2"/>
        <w:keepNext w:val="0"/>
        <w:keepLines w:val="0"/>
        <w:spacing w:after="0"/>
        <w:rPr>
          <w:rFonts w:ascii="Times New Roman" w:hAnsi="Times New Roman" w:cs="Times New Roman"/>
        </w:rPr>
      </w:pPr>
      <w:bookmarkStart w:id="134" w:name="_Toc118902892"/>
      <w:r>
        <w:rPr>
          <w:rFonts w:ascii="Times New Roman" w:hAnsi="Times New Roman" w:cs="Times New Roman"/>
        </w:rPr>
        <w:t xml:space="preserve">Оценка объемов капитальных вложений </w:t>
      </w:r>
      <w:r>
        <w:rPr>
          <w:rFonts w:ascii="Times New Roman" w:hAnsi="Times New Roman" w:cs="Times New Roman"/>
        </w:rPr>
        <w:br w:type="textWrapping"/>
      </w:r>
      <w:r>
        <w:rPr>
          <w:rFonts w:ascii="Times New Roman" w:hAnsi="Times New Roman" w:cs="Times New Roman"/>
        </w:rPr>
        <w:t xml:space="preserve">в строительство, реконструкцию и модернизацию </w:t>
      </w:r>
      <w:r>
        <w:rPr>
          <w:rFonts w:ascii="Times New Roman" w:hAnsi="Times New Roman" w:cs="Times New Roman"/>
        </w:rPr>
        <w:br w:type="textWrapping"/>
      </w:r>
      <w:r>
        <w:rPr>
          <w:rFonts w:ascii="Times New Roman" w:hAnsi="Times New Roman" w:cs="Times New Roman"/>
        </w:rPr>
        <w:t xml:space="preserve">объектов централизованных систем водоснабжения </w:t>
      </w:r>
      <w:r>
        <w:rPr>
          <w:rFonts w:ascii="Times New Roman" w:hAnsi="Times New Roman" w:cs="Times New Roman"/>
        </w:rPr>
        <w:br w:type="textWrapping"/>
      </w:r>
      <w:r>
        <w:rPr>
          <w:rFonts w:ascii="Times New Roman" w:hAnsi="Times New Roman" w:cs="Times New Roman"/>
        </w:rPr>
        <w:t>населенных пунктов Богородского муниципального округа</w:t>
      </w:r>
      <w:bookmarkEnd w:id="134"/>
    </w:p>
    <w:p>
      <w:pPr>
        <w:pStyle w:val="3"/>
        <w:spacing w:after="0"/>
        <w:rPr>
          <w:rFonts w:ascii="Times New Roman" w:hAnsi="Times New Roman" w:cs="Times New Roman"/>
          <w:color w:val="auto"/>
        </w:rPr>
      </w:pPr>
      <w:r>
        <w:rPr>
          <w:rFonts w:ascii="Times New Roman" w:hAnsi="Times New Roman" w:cs="Times New Roman"/>
          <w:color w:val="auto"/>
        </w:rPr>
        <w:t xml:space="preserve"> </w:t>
      </w:r>
      <w:bookmarkStart w:id="135" w:name="_Toc118902893"/>
      <w:r>
        <w:rPr>
          <w:rFonts w:ascii="Times New Roman" w:hAnsi="Times New Roman" w:cs="Times New Roman"/>
          <w:color w:val="auto"/>
        </w:rPr>
        <w:t xml:space="preserve">Оценка стоимости основных мероприятий по </w:t>
      </w:r>
      <w:r>
        <w:rPr>
          <w:rFonts w:ascii="Times New Roman" w:hAnsi="Times New Roman" w:cs="Times New Roman"/>
          <w:color w:val="auto"/>
        </w:rPr>
        <w:br w:type="textWrapping"/>
      </w:r>
      <w:r>
        <w:rPr>
          <w:rFonts w:ascii="Times New Roman" w:hAnsi="Times New Roman" w:cs="Times New Roman"/>
          <w:color w:val="auto"/>
        </w:rPr>
        <w:t>реализации схем водоснабжения с разбивкой по годам</w:t>
      </w:r>
      <w:bookmarkEnd w:id="135"/>
    </w:p>
    <w:p>
      <w:pPr>
        <w:spacing w:after="0" w:line="240" w:lineRule="auto"/>
        <w:ind w:firstLine="567"/>
        <w:jc w:val="both"/>
        <w:rPr>
          <w:rStyle w:val="109"/>
        </w:rPr>
      </w:pPr>
      <w:r>
        <w:rPr>
          <w:rStyle w:val="109"/>
        </w:rPr>
        <w:t xml:space="preserve">В настоящее время существует множество методов и подходов к определению стоимости выполнения работ и оказания услуг. Изменчивость цен и их разнообразие не позволяют на данном этапе точно определить в полном объеме необходимые затраты на реализацию мероприятий по развитию системы водоснабжения. В связи с этим, на дальнейших стадиях проектирования требуется детальное уточнение параметров реализуемого мероприятия на основании изучения местных условий и конкретных специфических функций его внедрения. Определение стоимости на разных этапах проектирования должно осуществляться различными методиками. </w:t>
      </w:r>
    </w:p>
    <w:p>
      <w:pPr>
        <w:spacing w:after="0" w:line="240" w:lineRule="auto"/>
        <w:ind w:firstLine="567"/>
        <w:jc w:val="both"/>
        <w:rPr>
          <w:rStyle w:val="109"/>
        </w:rPr>
      </w:pPr>
      <w:r>
        <w:rPr>
          <w:rStyle w:val="109"/>
        </w:rPr>
        <w:t>На предпроектной стадии при обосновании инвестиций определяется предварительная (расчетная) стоимость реализации мероприятия. При разработке рабочей документации на реализацию мероприятия необходимо уточнение стоимости путем составления проектно-сметной документации. Стоимость реализации мероприятия устанавливается на каждой стадии проектирования, в связи с чем обеспечивается поэтапная её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внедрения мероприятия.</w:t>
      </w:r>
    </w:p>
    <w:p>
      <w:pPr>
        <w:spacing w:after="0" w:line="240" w:lineRule="auto"/>
        <w:ind w:firstLine="567"/>
        <w:jc w:val="both"/>
        <w:rPr>
          <w:rStyle w:val="109"/>
        </w:rPr>
      </w:pPr>
      <w:r>
        <w:rPr>
          <w:rStyle w:val="109"/>
        </w:rPr>
        <w:t xml:space="preserve">Оценка стоимости основных мероприятий выполнена по стоимости объектов-аналогов по видам капитального строительства и видам работ </w:t>
      </w:r>
    </w:p>
    <w:p>
      <w:pPr>
        <w:spacing w:after="0" w:line="240" w:lineRule="auto"/>
        <w:jc w:val="both"/>
        <w:rPr>
          <w:rFonts w:ascii="Times New Roman" w:hAnsi="Times New Roman"/>
          <w:b/>
        </w:rPr>
      </w:pPr>
    </w:p>
    <w:p>
      <w:pPr>
        <w:spacing w:after="0" w:line="240" w:lineRule="auto"/>
        <w:jc w:val="center"/>
        <w:rPr>
          <w:rFonts w:ascii="Times New Roman" w:hAnsi="Times New Roman"/>
          <w:b/>
        </w:rPr>
      </w:pPr>
    </w:p>
    <w:p>
      <w:pPr>
        <w:spacing w:after="0" w:line="240" w:lineRule="auto"/>
        <w:jc w:val="center"/>
        <w:rPr>
          <w:rFonts w:ascii="Times New Roman" w:hAnsi="Times New Roman"/>
          <w:b/>
        </w:rPr>
      </w:pPr>
    </w:p>
    <w:p>
      <w:pPr>
        <w:spacing w:after="0" w:line="240" w:lineRule="auto"/>
        <w:jc w:val="center"/>
        <w:rPr>
          <w:rFonts w:ascii="Times New Roman" w:hAnsi="Times New Roman"/>
          <w:b/>
        </w:rPr>
      </w:pPr>
    </w:p>
    <w:p>
      <w:pPr>
        <w:spacing w:after="0" w:line="240" w:lineRule="auto"/>
        <w:rPr>
          <w:rFonts w:ascii="Times New Roman" w:hAnsi="Times New Roman"/>
          <w:b/>
        </w:rPr>
      </w:pPr>
      <w:r>
        <w:rPr>
          <w:rFonts w:ascii="Times New Roman" w:hAnsi="Times New Roman"/>
          <w:b/>
        </w:rPr>
        <w:br w:type="page"/>
      </w:r>
    </w:p>
    <w:p>
      <w:pPr>
        <w:pStyle w:val="3"/>
        <w:spacing w:after="0"/>
        <w:rPr>
          <w:rFonts w:ascii="Times New Roman" w:hAnsi="Times New Roman" w:cs="Times New Roman"/>
          <w:color w:val="auto"/>
        </w:rPr>
      </w:pPr>
      <w:bookmarkStart w:id="136" w:name="_Toc118902894"/>
      <w:r>
        <w:rPr>
          <w:rFonts w:ascii="Times New Roman" w:hAnsi="Times New Roman" w:cs="Times New Roman"/>
          <w:color w:val="auto"/>
        </w:rPr>
        <w:t xml:space="preserve">Оценка величины необходимых капитальных вложений </w:t>
      </w:r>
      <w:r>
        <w:rPr>
          <w:rFonts w:ascii="Times New Roman" w:hAnsi="Times New Roman" w:cs="Times New Roman"/>
          <w:color w:val="auto"/>
        </w:rPr>
        <w:br w:type="textWrapping"/>
      </w:r>
      <w:r>
        <w:rPr>
          <w:rFonts w:ascii="Times New Roman" w:hAnsi="Times New Roman" w:cs="Times New Roman"/>
          <w:color w:val="auto"/>
        </w:rPr>
        <w:t xml:space="preserve">в строительство и реконструкцию объектов централизованных </w:t>
      </w:r>
      <w:r>
        <w:rPr>
          <w:rFonts w:ascii="Times New Roman" w:hAnsi="Times New Roman" w:cs="Times New Roman"/>
          <w:color w:val="auto"/>
        </w:rPr>
        <w:br w:type="textWrapping"/>
      </w:r>
      <w:r>
        <w:rPr>
          <w:rFonts w:ascii="Times New Roman" w:hAnsi="Times New Roman" w:cs="Times New Roman"/>
          <w:color w:val="auto"/>
        </w:rPr>
        <w:t xml:space="preserve">систем водоснабжения, выполненную на основании </w:t>
      </w:r>
      <w:r>
        <w:rPr>
          <w:rFonts w:ascii="Times New Roman" w:hAnsi="Times New Roman" w:cs="Times New Roman"/>
          <w:color w:val="auto"/>
        </w:rPr>
        <w:br w:type="textWrapping"/>
      </w:r>
      <w:r>
        <w:rPr>
          <w:rFonts w:ascii="Times New Roman" w:hAnsi="Times New Roman" w:cs="Times New Roman"/>
          <w:color w:val="auto"/>
        </w:rPr>
        <w:t>укрупненных сметных нормативов</w:t>
      </w:r>
      <w:bookmarkEnd w:id="136"/>
      <w:r>
        <w:rPr>
          <w:rFonts w:ascii="Times New Roman" w:hAnsi="Times New Roman" w:cs="Times New Roman"/>
          <w:color w:val="auto"/>
        </w:rPr>
        <w:t xml:space="preserve"> </w:t>
      </w:r>
    </w:p>
    <w:p>
      <w:pPr>
        <w:spacing w:after="0" w:line="240" w:lineRule="auto"/>
        <w:ind w:firstLine="567"/>
        <w:jc w:val="both"/>
        <w:rPr>
          <w:rStyle w:val="109"/>
        </w:rPr>
      </w:pPr>
      <w:r>
        <w:rPr>
          <w:rStyle w:val="109"/>
        </w:rPr>
        <w:t xml:space="preserve">Оценка величины необходимых капитальных вложений на реализацию мероприятий, предусмотренных схемой водоснабжения приведена в табл. 6.2.1. </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 6.2.1. Оценка величины капитальных вложений</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
        <w:gridCol w:w="39"/>
        <w:gridCol w:w="1609"/>
        <w:gridCol w:w="7"/>
        <w:gridCol w:w="9"/>
        <w:gridCol w:w="1618"/>
        <w:gridCol w:w="7"/>
        <w:gridCol w:w="611"/>
        <w:gridCol w:w="611"/>
        <w:gridCol w:w="611"/>
        <w:gridCol w:w="611"/>
        <w:gridCol w:w="611"/>
        <w:gridCol w:w="612"/>
        <w:gridCol w:w="612"/>
        <w:gridCol w:w="612"/>
        <w:gridCol w:w="612"/>
        <w:gridCol w:w="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25" w:type="pct"/>
            <w:gridSpan w:val="2"/>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716" w:type="pct"/>
            <w:gridSpan w:val="2"/>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 мероприятия</w:t>
            </w:r>
          </w:p>
        </w:tc>
        <w:tc>
          <w:tcPr>
            <w:tcW w:w="728" w:type="pct"/>
            <w:gridSpan w:val="3"/>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Объём </w:t>
            </w:r>
            <w:r>
              <w:rPr>
                <w:rFonts w:ascii="Times New Roman" w:hAnsi="Times New Roman"/>
                <w:b/>
                <w:sz w:val="18"/>
                <w:szCs w:val="18"/>
              </w:rPr>
              <w:br w:type="textWrapping"/>
            </w:r>
            <w:r>
              <w:rPr>
                <w:rFonts w:ascii="Times New Roman" w:hAnsi="Times New Roman"/>
                <w:b/>
                <w:sz w:val="18"/>
                <w:szCs w:val="18"/>
              </w:rPr>
              <w:t>работ</w:t>
            </w:r>
          </w:p>
        </w:tc>
        <w:tc>
          <w:tcPr>
            <w:tcW w:w="3332"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реализации схемы водоснабжения, млн. руб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25" w:type="pct"/>
            <w:gridSpan w:val="2"/>
            <w:vMerge w:val="continue"/>
            <w:shd w:val="clear" w:color="auto" w:fill="auto"/>
            <w:noWrap w:val="0"/>
            <w:vAlign w:val="center"/>
          </w:tcPr>
          <w:p>
            <w:pPr>
              <w:spacing w:after="0" w:line="240" w:lineRule="auto"/>
              <w:jc w:val="center"/>
              <w:rPr>
                <w:rFonts w:ascii="Times New Roman" w:hAnsi="Times New Roman"/>
                <w:b/>
                <w:sz w:val="18"/>
                <w:szCs w:val="18"/>
              </w:rPr>
            </w:pPr>
          </w:p>
        </w:tc>
        <w:tc>
          <w:tcPr>
            <w:tcW w:w="716" w:type="pct"/>
            <w:gridSpan w:val="2"/>
            <w:vMerge w:val="continue"/>
            <w:shd w:val="clear" w:color="auto" w:fill="auto"/>
            <w:noWrap w:val="0"/>
            <w:vAlign w:val="center"/>
          </w:tcPr>
          <w:p>
            <w:pPr>
              <w:spacing w:after="0" w:line="240" w:lineRule="auto"/>
              <w:jc w:val="center"/>
              <w:rPr>
                <w:rFonts w:ascii="Times New Roman" w:hAnsi="Times New Roman"/>
                <w:b/>
                <w:sz w:val="18"/>
                <w:szCs w:val="18"/>
              </w:rPr>
            </w:pPr>
          </w:p>
        </w:tc>
        <w:tc>
          <w:tcPr>
            <w:tcW w:w="728" w:type="pct"/>
            <w:gridSpan w:val="3"/>
            <w:vMerge w:val="continue"/>
            <w:shd w:val="clear" w:color="auto" w:fill="auto"/>
            <w:noWrap w:val="0"/>
            <w:vAlign w:val="center"/>
          </w:tcPr>
          <w:p>
            <w:pPr>
              <w:spacing w:after="0" w:line="240" w:lineRule="auto"/>
              <w:jc w:val="center"/>
              <w:rPr>
                <w:rFonts w:ascii="Times New Roman" w:hAnsi="Times New Roman"/>
                <w:b/>
                <w:sz w:val="18"/>
                <w:szCs w:val="18"/>
              </w:rPr>
            </w:pPr>
          </w:p>
        </w:tc>
        <w:tc>
          <w:tcPr>
            <w:tcW w:w="3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3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3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3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3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3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3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3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3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3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1.</w:t>
            </w:r>
          </w:p>
        </w:tc>
        <w:tc>
          <w:tcPr>
            <w:tcW w:w="4775" w:type="pct"/>
            <w:gridSpan w:val="1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Организационные мероприятия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1.1.</w:t>
            </w:r>
          </w:p>
        </w:tc>
        <w:tc>
          <w:tcPr>
            <w:tcW w:w="720"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Участие в региональных и федеральных программах по развитию и модернизации систем водоснабжения</w:t>
            </w:r>
          </w:p>
        </w:tc>
        <w:tc>
          <w:tcPr>
            <w:tcW w:w="723" w:type="pct"/>
            <w:gridSpan w:val="2"/>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Составление конкурсной и отчётной документации; составление проектов, планов и графиков</w:t>
            </w: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1.2.</w:t>
            </w:r>
          </w:p>
        </w:tc>
        <w:tc>
          <w:tcPr>
            <w:tcW w:w="720"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энергетических и технических обследований объектов системы водоснабжения</w:t>
            </w:r>
          </w:p>
        </w:tc>
        <w:tc>
          <w:tcPr>
            <w:tcW w:w="723" w:type="pct"/>
            <w:gridSpan w:val="2"/>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двух энергетических обследований системы водоснабжения</w:t>
            </w: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1.3.</w:t>
            </w:r>
          </w:p>
        </w:tc>
        <w:tc>
          <w:tcPr>
            <w:tcW w:w="720"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Корректировка программ энергосбережения</w:t>
            </w:r>
          </w:p>
        </w:tc>
        <w:tc>
          <w:tcPr>
            <w:tcW w:w="723" w:type="pct"/>
            <w:gridSpan w:val="2"/>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трёх корректировок программы энергосбережения</w:t>
            </w: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1.4.</w:t>
            </w:r>
          </w:p>
        </w:tc>
        <w:tc>
          <w:tcPr>
            <w:tcW w:w="720"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Корректировка и актуализация схемы водоснабжения</w:t>
            </w:r>
          </w:p>
        </w:tc>
        <w:tc>
          <w:tcPr>
            <w:tcW w:w="723" w:type="pct"/>
            <w:gridSpan w:val="2"/>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ежегодных корректировок; проведение одной актуализации раз в пять лети</w:t>
            </w: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1.5.</w:t>
            </w:r>
          </w:p>
        </w:tc>
        <w:tc>
          <w:tcPr>
            <w:tcW w:w="720"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Обучение руководства и обслуживающего персонала на курсах повышения квалификации</w:t>
            </w:r>
          </w:p>
        </w:tc>
        <w:tc>
          <w:tcPr>
            <w:tcW w:w="723" w:type="pct"/>
            <w:gridSpan w:val="2"/>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Два человека в год</w:t>
            </w: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1.6.</w:t>
            </w:r>
          </w:p>
        </w:tc>
        <w:tc>
          <w:tcPr>
            <w:tcW w:w="720"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информационной, ориентационной и агитационной работы с потребителями</w:t>
            </w:r>
          </w:p>
        </w:tc>
        <w:tc>
          <w:tcPr>
            <w:tcW w:w="723" w:type="pct"/>
            <w:gridSpan w:val="2"/>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Заключение договора на оказание маркетинговых услуг в социальных сетях (</w:t>
            </w:r>
            <w:r>
              <w:rPr>
                <w:rFonts w:ascii="Times New Roman" w:hAnsi="Times New Roman"/>
                <w:sz w:val="18"/>
                <w:szCs w:val="18"/>
                <w:lang w:val="en-US"/>
              </w:rPr>
              <w:t>SMM</w:t>
            </w:r>
            <w:r>
              <w:rPr>
                <w:rFonts w:ascii="Times New Roman" w:hAnsi="Times New Roman"/>
                <w:sz w:val="18"/>
                <w:szCs w:val="18"/>
              </w:rPr>
              <w:t>)</w:t>
            </w: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c>
          <w:tcPr>
            <w:tcW w:w="333"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665" w:type="pct"/>
            <w:gridSpan w:val="6"/>
            <w:shd w:val="clear" w:color="auto" w:fill="auto"/>
            <w:noWrap w:val="0"/>
            <w:vAlign w:val="center"/>
          </w:tcPr>
          <w:p>
            <w:pPr>
              <w:spacing w:after="0" w:line="240" w:lineRule="auto"/>
              <w:jc w:val="both"/>
              <w:rPr>
                <w:rFonts w:ascii="Times New Roman" w:hAnsi="Times New Roman"/>
                <w:b/>
                <w:sz w:val="18"/>
                <w:szCs w:val="18"/>
              </w:rPr>
            </w:pPr>
            <w:r>
              <w:rPr>
                <w:rFonts w:ascii="Times New Roman" w:hAnsi="Times New Roman"/>
                <w:b/>
                <w:sz w:val="18"/>
                <w:szCs w:val="18"/>
              </w:rPr>
              <w:t>Итого по организационным мероприятиям</w:t>
            </w:r>
          </w:p>
        </w:tc>
        <w:tc>
          <w:tcPr>
            <w:tcW w:w="333" w:type="pct"/>
            <w:gridSpan w:val="2"/>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4" w:type="pct"/>
            <w:shd w:val="clear" w:color="auto" w:fill="auto"/>
            <w:noWrap w:val="0"/>
            <w:vAlign w:val="center"/>
          </w:tcPr>
          <w:p>
            <w:pPr>
              <w:spacing w:after="0" w:line="240" w:lineRule="auto"/>
              <w:jc w:val="center"/>
              <w:rPr>
                <w:rFonts w:ascii="Times New Roman" w:hAnsi="Times New Roman"/>
                <w:b/>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7"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2.</w:t>
            </w:r>
          </w:p>
        </w:tc>
        <w:tc>
          <w:tcPr>
            <w:tcW w:w="4793" w:type="pct"/>
            <w:gridSpan w:val="16"/>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Технические мероприятия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2.1.</w:t>
            </w:r>
          </w:p>
        </w:tc>
        <w:tc>
          <w:tcPr>
            <w:tcW w:w="71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Проведение плановых ремонтов основного и вспомогательного оборудования НФС</w:t>
            </w:r>
          </w:p>
        </w:tc>
        <w:tc>
          <w:tcPr>
            <w:tcW w:w="728" w:type="pct"/>
            <w:gridSpan w:val="3"/>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Определяется согласно плана и регламента ППР</w:t>
            </w:r>
          </w:p>
        </w:tc>
        <w:tc>
          <w:tcPr>
            <w:tcW w:w="333" w:type="pct"/>
            <w:gridSpan w:val="2"/>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4" w:type="pct"/>
            <w:shd w:val="clear" w:color="auto" w:fill="auto"/>
            <w:noWrap w:val="0"/>
            <w:vAlign w:val="center"/>
          </w:tcPr>
          <w:p>
            <w:pPr>
              <w:spacing w:after="0" w:line="240" w:lineRule="auto"/>
              <w:jc w:val="center"/>
              <w:rPr>
                <w:rFonts w:ascii="Times New Roman" w:hAnsi="Times New Roman"/>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2.2.</w:t>
            </w:r>
          </w:p>
        </w:tc>
        <w:tc>
          <w:tcPr>
            <w:tcW w:w="71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Замена основного и вспомогательного оборудования НФС</w:t>
            </w:r>
          </w:p>
        </w:tc>
        <w:tc>
          <w:tcPr>
            <w:tcW w:w="728"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Определяется по мере износа оборудования</w:t>
            </w:r>
          </w:p>
        </w:tc>
        <w:tc>
          <w:tcPr>
            <w:tcW w:w="333" w:type="pct"/>
            <w:gridSpan w:val="2"/>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4" w:type="pct"/>
            <w:shd w:val="clear" w:color="auto" w:fill="auto"/>
            <w:noWrap w:val="0"/>
            <w:vAlign w:val="center"/>
          </w:tcPr>
          <w:p>
            <w:pPr>
              <w:spacing w:after="0" w:line="240" w:lineRule="auto"/>
              <w:jc w:val="center"/>
              <w:rPr>
                <w:rFonts w:ascii="Times New Roman" w:hAnsi="Times New Roman"/>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2.3.</w:t>
            </w:r>
          </w:p>
        </w:tc>
        <w:tc>
          <w:tcPr>
            <w:tcW w:w="71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Модернизация системы обеззараживания исходной воды на НФС</w:t>
            </w:r>
          </w:p>
        </w:tc>
        <w:tc>
          <w:tcPr>
            <w:tcW w:w="728"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Проектирование, строительство, пуско-наладка</w:t>
            </w:r>
          </w:p>
        </w:tc>
        <w:tc>
          <w:tcPr>
            <w:tcW w:w="333" w:type="pct"/>
            <w:gridSpan w:val="2"/>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4" w:type="pct"/>
            <w:shd w:val="clear" w:color="auto" w:fill="auto"/>
            <w:noWrap w:val="0"/>
            <w:vAlign w:val="center"/>
          </w:tcPr>
          <w:p>
            <w:pPr>
              <w:spacing w:after="0" w:line="240" w:lineRule="auto"/>
              <w:jc w:val="center"/>
              <w:rPr>
                <w:rFonts w:ascii="Times New Roman" w:hAnsi="Times New Roman"/>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2.4.</w:t>
            </w:r>
          </w:p>
        </w:tc>
        <w:tc>
          <w:tcPr>
            <w:tcW w:w="71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Внедрение технологии повторного использования промывочной воды на НФС</w:t>
            </w:r>
          </w:p>
        </w:tc>
        <w:tc>
          <w:tcPr>
            <w:tcW w:w="728"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Проектирование, строительство, пуско-наладка</w:t>
            </w:r>
          </w:p>
        </w:tc>
        <w:tc>
          <w:tcPr>
            <w:tcW w:w="333" w:type="pct"/>
            <w:gridSpan w:val="2"/>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4" w:type="pct"/>
            <w:shd w:val="clear" w:color="auto" w:fill="auto"/>
            <w:noWrap w:val="0"/>
            <w:vAlign w:val="center"/>
          </w:tcPr>
          <w:p>
            <w:pPr>
              <w:spacing w:after="0" w:line="240" w:lineRule="auto"/>
              <w:jc w:val="center"/>
              <w:rPr>
                <w:rFonts w:ascii="Times New Roman" w:hAnsi="Times New Roman"/>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2.5.</w:t>
            </w:r>
          </w:p>
        </w:tc>
        <w:tc>
          <w:tcPr>
            <w:tcW w:w="71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Создание системы диспетчеризации, учёта и автоматизации процесса управления</w:t>
            </w:r>
          </w:p>
        </w:tc>
        <w:tc>
          <w:tcPr>
            <w:tcW w:w="728"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Проектирование, строительство, пуско-наладка. </w:t>
            </w:r>
          </w:p>
        </w:tc>
        <w:tc>
          <w:tcPr>
            <w:tcW w:w="333" w:type="pct"/>
            <w:gridSpan w:val="2"/>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4" w:type="pct"/>
            <w:shd w:val="clear" w:color="auto" w:fill="auto"/>
            <w:noWrap w:val="0"/>
            <w:vAlign w:val="center"/>
          </w:tcPr>
          <w:p>
            <w:pPr>
              <w:spacing w:after="0" w:line="240" w:lineRule="auto"/>
              <w:jc w:val="center"/>
              <w:rPr>
                <w:rFonts w:ascii="Times New Roman" w:hAnsi="Times New Roman"/>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2.6.</w:t>
            </w:r>
          </w:p>
        </w:tc>
        <w:tc>
          <w:tcPr>
            <w:tcW w:w="71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Реконструкция ветхих магистральных водопроводов</w:t>
            </w:r>
          </w:p>
        </w:tc>
        <w:tc>
          <w:tcPr>
            <w:tcW w:w="728"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Ø400мм – </w:t>
            </w:r>
            <w:r>
              <w:rPr>
                <w:rFonts w:ascii="Times New Roman" w:hAnsi="Times New Roman"/>
                <w:sz w:val="18"/>
                <w:szCs w:val="18"/>
              </w:rPr>
              <w:br w:type="textWrapping"/>
            </w:r>
            <w:r>
              <w:rPr>
                <w:rFonts w:ascii="Times New Roman" w:hAnsi="Times New Roman"/>
                <w:sz w:val="18"/>
                <w:szCs w:val="18"/>
              </w:rPr>
              <w:t>43,6 км</w:t>
            </w:r>
          </w:p>
          <w:p>
            <w:pPr>
              <w:spacing w:after="0" w:line="240" w:lineRule="auto"/>
              <w:jc w:val="both"/>
              <w:rPr>
                <w:rFonts w:ascii="Times New Roman" w:hAnsi="Times New Roman"/>
                <w:sz w:val="18"/>
                <w:szCs w:val="18"/>
              </w:rPr>
            </w:pPr>
            <w:r>
              <w:rPr>
                <w:rFonts w:ascii="Times New Roman" w:hAnsi="Times New Roman"/>
                <w:sz w:val="18"/>
                <w:szCs w:val="18"/>
              </w:rPr>
              <w:t xml:space="preserve">Ø250мм – </w:t>
            </w:r>
            <w:r>
              <w:rPr>
                <w:rFonts w:ascii="Times New Roman" w:hAnsi="Times New Roman"/>
                <w:sz w:val="18"/>
                <w:szCs w:val="18"/>
              </w:rPr>
              <w:br w:type="textWrapping"/>
            </w:r>
            <w:r>
              <w:rPr>
                <w:rFonts w:ascii="Times New Roman" w:hAnsi="Times New Roman"/>
                <w:sz w:val="18"/>
                <w:szCs w:val="18"/>
              </w:rPr>
              <w:t>10,9 км</w:t>
            </w:r>
          </w:p>
        </w:tc>
        <w:tc>
          <w:tcPr>
            <w:tcW w:w="333" w:type="pct"/>
            <w:gridSpan w:val="2"/>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4" w:type="pct"/>
            <w:shd w:val="clear" w:color="auto" w:fill="auto"/>
            <w:noWrap w:val="0"/>
            <w:vAlign w:val="center"/>
          </w:tcPr>
          <w:p>
            <w:pPr>
              <w:spacing w:after="0" w:line="240" w:lineRule="auto"/>
              <w:jc w:val="center"/>
              <w:rPr>
                <w:rFonts w:ascii="Times New Roman" w:hAnsi="Times New Roman"/>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2.7.</w:t>
            </w:r>
          </w:p>
        </w:tc>
        <w:tc>
          <w:tcPr>
            <w:tcW w:w="71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Прокладка новых сетей</w:t>
            </w:r>
          </w:p>
        </w:tc>
        <w:tc>
          <w:tcPr>
            <w:tcW w:w="728"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Ø до 100 мм – 3 км/год</w:t>
            </w:r>
          </w:p>
        </w:tc>
        <w:tc>
          <w:tcPr>
            <w:tcW w:w="333" w:type="pct"/>
            <w:gridSpan w:val="2"/>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4" w:type="pct"/>
            <w:shd w:val="clear" w:color="auto" w:fill="auto"/>
            <w:noWrap w:val="0"/>
            <w:vAlign w:val="center"/>
          </w:tcPr>
          <w:p>
            <w:pPr>
              <w:spacing w:after="0" w:line="240" w:lineRule="auto"/>
              <w:jc w:val="center"/>
              <w:rPr>
                <w:rFonts w:ascii="Times New Roman" w:hAnsi="Times New Roman"/>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5" w:type="pct"/>
            <w:gridSpan w:val="2"/>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2.8.</w:t>
            </w:r>
          </w:p>
        </w:tc>
        <w:tc>
          <w:tcPr>
            <w:tcW w:w="71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плановых ремонтов сетей и оборудования</w:t>
            </w:r>
          </w:p>
        </w:tc>
        <w:tc>
          <w:tcPr>
            <w:tcW w:w="728" w:type="pct"/>
            <w:gridSpan w:val="3"/>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Определяется согласно плана и регламента ППР</w:t>
            </w:r>
          </w:p>
        </w:tc>
        <w:tc>
          <w:tcPr>
            <w:tcW w:w="333" w:type="pct"/>
            <w:gridSpan w:val="2"/>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3" w:type="pct"/>
            <w:shd w:val="clear" w:color="auto" w:fill="auto"/>
            <w:noWrap w:val="0"/>
            <w:vAlign w:val="center"/>
          </w:tcPr>
          <w:p>
            <w:pPr>
              <w:spacing w:after="0" w:line="240" w:lineRule="auto"/>
              <w:jc w:val="center"/>
              <w:rPr>
                <w:rFonts w:ascii="Times New Roman" w:hAnsi="Times New Roman"/>
                <w:bCs/>
                <w:sz w:val="18"/>
                <w:szCs w:val="18"/>
              </w:rPr>
            </w:pPr>
          </w:p>
        </w:tc>
        <w:tc>
          <w:tcPr>
            <w:tcW w:w="334" w:type="pct"/>
            <w:shd w:val="clear" w:color="auto" w:fill="auto"/>
            <w:noWrap w:val="0"/>
            <w:vAlign w:val="center"/>
          </w:tcPr>
          <w:p>
            <w:pPr>
              <w:spacing w:after="0" w:line="240" w:lineRule="auto"/>
              <w:jc w:val="center"/>
              <w:rPr>
                <w:rFonts w:ascii="Times New Roman" w:hAnsi="Times New Roman"/>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665" w:type="pct"/>
            <w:gridSpan w:val="6"/>
            <w:shd w:val="clear" w:color="auto" w:fill="auto"/>
            <w:noWrap w:val="0"/>
            <w:vAlign w:val="center"/>
          </w:tcPr>
          <w:p>
            <w:pPr>
              <w:spacing w:after="0" w:line="240" w:lineRule="auto"/>
              <w:jc w:val="both"/>
              <w:rPr>
                <w:rFonts w:ascii="Times New Roman" w:hAnsi="Times New Roman"/>
                <w:b/>
                <w:sz w:val="18"/>
                <w:szCs w:val="18"/>
              </w:rPr>
            </w:pPr>
            <w:r>
              <w:rPr>
                <w:rFonts w:ascii="Times New Roman" w:hAnsi="Times New Roman"/>
                <w:b/>
                <w:sz w:val="18"/>
                <w:szCs w:val="18"/>
              </w:rPr>
              <w:t>Итого по организационным мероприятиям</w:t>
            </w:r>
          </w:p>
        </w:tc>
        <w:tc>
          <w:tcPr>
            <w:tcW w:w="333" w:type="pct"/>
            <w:gridSpan w:val="2"/>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3" w:type="pct"/>
            <w:shd w:val="clear" w:color="auto" w:fill="auto"/>
            <w:noWrap w:val="0"/>
            <w:vAlign w:val="center"/>
          </w:tcPr>
          <w:p>
            <w:pPr>
              <w:spacing w:after="0" w:line="240" w:lineRule="auto"/>
              <w:jc w:val="center"/>
              <w:rPr>
                <w:rFonts w:ascii="Times New Roman" w:hAnsi="Times New Roman"/>
                <w:b/>
                <w:bCs/>
                <w:sz w:val="18"/>
                <w:szCs w:val="18"/>
              </w:rPr>
            </w:pPr>
          </w:p>
        </w:tc>
        <w:tc>
          <w:tcPr>
            <w:tcW w:w="334" w:type="pct"/>
            <w:shd w:val="clear" w:color="auto" w:fill="auto"/>
            <w:noWrap w:val="0"/>
            <w:vAlign w:val="center"/>
          </w:tcPr>
          <w:p>
            <w:pPr>
              <w:spacing w:after="0" w:line="240" w:lineRule="auto"/>
              <w:jc w:val="center"/>
              <w:rPr>
                <w:rFonts w:ascii="Times New Roman" w:hAnsi="Times New Roman"/>
                <w:b/>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665" w:type="pct"/>
            <w:gridSpan w:val="6"/>
            <w:shd w:val="clear" w:color="auto" w:fill="auto"/>
            <w:noWrap w:val="0"/>
            <w:vAlign w:val="center"/>
          </w:tcPr>
          <w:p>
            <w:pPr>
              <w:spacing w:after="0" w:line="240" w:lineRule="auto"/>
              <w:jc w:val="both"/>
              <w:rPr>
                <w:rFonts w:ascii="Times New Roman" w:hAnsi="Times New Roman"/>
                <w:b/>
                <w:sz w:val="18"/>
                <w:szCs w:val="18"/>
              </w:rPr>
            </w:pPr>
            <w:r>
              <w:rPr>
                <w:rFonts w:ascii="Times New Roman" w:hAnsi="Times New Roman"/>
                <w:b/>
                <w:sz w:val="18"/>
                <w:szCs w:val="18"/>
              </w:rPr>
              <w:t>Итого по мероприятиям</w:t>
            </w:r>
          </w:p>
        </w:tc>
        <w:tc>
          <w:tcPr>
            <w:tcW w:w="333" w:type="pct"/>
            <w:gridSpan w:val="2"/>
            <w:tcBorders>
              <w:bottom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p>
        </w:tc>
        <w:tc>
          <w:tcPr>
            <w:tcW w:w="333" w:type="pct"/>
            <w:tcBorders>
              <w:bottom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p>
        </w:tc>
        <w:tc>
          <w:tcPr>
            <w:tcW w:w="333" w:type="pct"/>
            <w:tcBorders>
              <w:bottom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p>
        </w:tc>
        <w:tc>
          <w:tcPr>
            <w:tcW w:w="333" w:type="pct"/>
            <w:tcBorders>
              <w:bottom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p>
        </w:tc>
        <w:tc>
          <w:tcPr>
            <w:tcW w:w="333" w:type="pct"/>
            <w:tcBorders>
              <w:bottom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p>
        </w:tc>
        <w:tc>
          <w:tcPr>
            <w:tcW w:w="333" w:type="pct"/>
            <w:tcBorders>
              <w:bottom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p>
        </w:tc>
        <w:tc>
          <w:tcPr>
            <w:tcW w:w="333" w:type="pct"/>
            <w:tcBorders>
              <w:bottom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p>
        </w:tc>
        <w:tc>
          <w:tcPr>
            <w:tcW w:w="333" w:type="pct"/>
            <w:tcBorders>
              <w:bottom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p>
        </w:tc>
        <w:tc>
          <w:tcPr>
            <w:tcW w:w="333" w:type="pct"/>
            <w:tcBorders>
              <w:bottom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p>
        </w:tc>
        <w:tc>
          <w:tcPr>
            <w:tcW w:w="334" w:type="pct"/>
            <w:tcBorders>
              <w:bottom w:val="single" w:color="auto" w:sz="4" w:space="0"/>
            </w:tcBorders>
            <w:shd w:val="clear" w:color="auto" w:fill="auto"/>
            <w:noWrap w:val="0"/>
            <w:vAlign w:val="center"/>
          </w:tcPr>
          <w:p>
            <w:pPr>
              <w:spacing w:after="0" w:line="240" w:lineRule="auto"/>
              <w:jc w:val="center"/>
              <w:rPr>
                <w:rFonts w:ascii="Times New Roman" w:hAnsi="Times New Roman"/>
                <w:b/>
                <w:bCs/>
                <w:sz w:val="18"/>
                <w:szCs w:val="18"/>
              </w:rPr>
            </w:pPr>
          </w:p>
        </w:tc>
      </w:tr>
    </w:tbl>
    <w:p>
      <w:pPr>
        <w:spacing w:after="0" w:line="240" w:lineRule="auto"/>
        <w:jc w:val="both"/>
        <w:rPr>
          <w:rFonts w:ascii="Times New Roman" w:hAnsi="Times New Roman"/>
          <w:b/>
          <w:sz w:val="20"/>
          <w:szCs w:val="20"/>
        </w:rPr>
      </w:pPr>
    </w:p>
    <w:p>
      <w:pPr>
        <w:spacing w:after="0" w:line="240" w:lineRule="auto"/>
        <w:ind w:firstLine="567"/>
        <w:jc w:val="both"/>
        <w:rPr>
          <w:rFonts w:ascii="Times New Roman" w:hAnsi="Times New Roman"/>
          <w:b/>
          <w:sz w:val="20"/>
          <w:szCs w:val="20"/>
        </w:rPr>
      </w:pPr>
      <w:r>
        <w:rPr>
          <w:rFonts w:ascii="Times New Roman" w:hAnsi="Times New Roman"/>
          <w:b/>
          <w:sz w:val="20"/>
          <w:szCs w:val="20"/>
        </w:rPr>
        <w:br w:type="page"/>
      </w:r>
    </w:p>
    <w:p>
      <w:pPr>
        <w:pStyle w:val="2"/>
        <w:keepNext w:val="0"/>
        <w:keepLines w:val="0"/>
        <w:spacing w:after="0"/>
        <w:rPr>
          <w:rFonts w:ascii="Times New Roman" w:hAnsi="Times New Roman" w:cs="Times New Roman"/>
        </w:rPr>
      </w:pPr>
      <w:bookmarkStart w:id="137" w:name="_Toc118902895"/>
      <w:r>
        <w:rPr>
          <w:rFonts w:ascii="Times New Roman" w:hAnsi="Times New Roman" w:cs="Times New Roman"/>
        </w:rPr>
        <w:t xml:space="preserve">Плановые значения показателей развития </w:t>
      </w:r>
      <w:r>
        <w:rPr>
          <w:rFonts w:ascii="Times New Roman" w:hAnsi="Times New Roman" w:cs="Times New Roman"/>
        </w:rPr>
        <w:br w:type="textWrapping"/>
      </w:r>
      <w:r>
        <w:rPr>
          <w:rFonts w:ascii="Times New Roman" w:hAnsi="Times New Roman" w:cs="Times New Roman"/>
        </w:rPr>
        <w:t>централизованных систем водоснабжения</w:t>
      </w:r>
      <w:bookmarkEnd w:id="137"/>
    </w:p>
    <w:p>
      <w:pPr>
        <w:spacing w:after="0" w:line="240" w:lineRule="auto"/>
        <w:ind w:firstLine="567"/>
        <w:jc w:val="both"/>
        <w:rPr>
          <w:rFonts w:ascii="Times New Roman" w:hAnsi="Times New Roman"/>
        </w:rPr>
      </w:pPr>
      <w:r>
        <w:rPr>
          <w:rFonts w:ascii="Times New Roman" w:hAnsi="Times New Roman"/>
        </w:rPr>
        <w:t xml:space="preserve">К показателям развития системы водоснабжения населенных пунктов Богородского муниципального округа относятся следующие показатели: </w:t>
      </w:r>
    </w:p>
    <w:p>
      <w:pPr>
        <w:spacing w:after="0" w:line="240" w:lineRule="auto"/>
        <w:ind w:firstLine="567"/>
        <w:jc w:val="both"/>
        <w:rPr>
          <w:rFonts w:ascii="Times New Roman" w:hAnsi="Times New Roman"/>
        </w:rPr>
      </w:pPr>
      <w:r>
        <w:rPr>
          <w:rFonts w:ascii="Times New Roman" w:hAnsi="Times New Roman"/>
        </w:rPr>
        <w:t xml:space="preserve">- показатели надежности и бесперебойности водоснабжения; </w:t>
      </w:r>
    </w:p>
    <w:p>
      <w:pPr>
        <w:spacing w:after="0" w:line="240" w:lineRule="auto"/>
        <w:ind w:firstLine="567"/>
        <w:jc w:val="both"/>
        <w:rPr>
          <w:rFonts w:ascii="Times New Roman" w:hAnsi="Times New Roman"/>
        </w:rPr>
      </w:pPr>
      <w:r>
        <w:rPr>
          <w:rFonts w:ascii="Times New Roman" w:hAnsi="Times New Roman"/>
        </w:rPr>
        <w:t xml:space="preserve">- показатели эффективности использования ресурсов, в том числе сокращения потерь воды (тепловой энергии в составе горячей воды); </w:t>
      </w:r>
    </w:p>
    <w:p>
      <w:pPr>
        <w:spacing w:after="0" w:line="240" w:lineRule="auto"/>
        <w:ind w:firstLine="567"/>
        <w:jc w:val="both"/>
        <w:rPr>
          <w:rFonts w:ascii="Times New Roman" w:hAnsi="Times New Roman"/>
        </w:rPr>
      </w:pPr>
      <w:r>
        <w:rPr>
          <w:rFonts w:ascii="Times New Roman" w:hAnsi="Times New Roman"/>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pPr>
        <w:spacing w:after="0" w:line="240" w:lineRule="auto"/>
        <w:ind w:firstLine="567"/>
        <w:jc w:val="both"/>
        <w:rPr>
          <w:rFonts w:ascii="Times New Roman" w:hAnsi="Times New Roman"/>
        </w:rPr>
      </w:pPr>
      <w:r>
        <w:rPr>
          <w:rFonts w:ascii="Times New Roman" w:hAnsi="Times New Roman"/>
        </w:rPr>
        <w:t>Плановые показатели, используемые для оценки развития централизованных систем водоснабжения населенных пунктов Богородского муниципального округа, их фактические и перспективные значения представлены в табл. 7.1.1.</w:t>
      </w:r>
    </w:p>
    <w:p>
      <w:pPr>
        <w:spacing w:after="0" w:line="240" w:lineRule="auto"/>
        <w:ind w:firstLine="567"/>
        <w:jc w:val="right"/>
        <w:rPr>
          <w:rStyle w:val="109"/>
          <w:b/>
          <w:sz w:val="20"/>
          <w:szCs w:val="20"/>
        </w:rPr>
      </w:pPr>
      <w:r>
        <w:rPr>
          <w:rFonts w:ascii="Times New Roman" w:hAnsi="Times New Roman"/>
          <w:b/>
          <w:sz w:val="20"/>
          <w:szCs w:val="20"/>
        </w:rPr>
        <w:t>Таблица 7.1.1. Плановые значения показателей развития системы водоснабжения</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4"/>
        <w:gridCol w:w="1849"/>
        <w:gridCol w:w="936"/>
        <w:gridCol w:w="24"/>
        <w:gridCol w:w="633"/>
        <w:gridCol w:w="110"/>
        <w:gridCol w:w="546"/>
        <w:gridCol w:w="99"/>
        <w:gridCol w:w="558"/>
        <w:gridCol w:w="87"/>
        <w:gridCol w:w="570"/>
        <w:gridCol w:w="77"/>
        <w:gridCol w:w="579"/>
        <w:gridCol w:w="65"/>
        <w:gridCol w:w="591"/>
        <w:gridCol w:w="53"/>
        <w:gridCol w:w="603"/>
        <w:gridCol w:w="43"/>
        <w:gridCol w:w="613"/>
        <w:gridCol w:w="32"/>
        <w:gridCol w:w="625"/>
        <w:gridCol w:w="20"/>
        <w:gridCol w:w="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1" w:type="pct"/>
            <w:vMerge w:val="restart"/>
            <w:shd w:val="clear" w:color="auto" w:fill="auto"/>
            <w:noWrap w:val="0"/>
            <w:vAlign w:val="center"/>
          </w:tcPr>
          <w:p>
            <w:pPr>
              <w:spacing w:after="0" w:line="240" w:lineRule="auto"/>
              <w:jc w:val="center"/>
              <w:rPr>
                <w:rStyle w:val="109"/>
                <w:b/>
                <w:sz w:val="18"/>
                <w:szCs w:val="18"/>
              </w:rPr>
            </w:pPr>
            <w:r>
              <w:rPr>
                <w:rStyle w:val="109"/>
                <w:b/>
                <w:sz w:val="18"/>
                <w:szCs w:val="18"/>
              </w:rPr>
              <w:t>№</w:t>
            </w:r>
          </w:p>
          <w:p>
            <w:pPr>
              <w:spacing w:after="0" w:line="240" w:lineRule="auto"/>
              <w:jc w:val="center"/>
              <w:rPr>
                <w:rStyle w:val="109"/>
                <w:b/>
                <w:sz w:val="18"/>
                <w:szCs w:val="18"/>
              </w:rPr>
            </w:pPr>
            <w:r>
              <w:rPr>
                <w:rStyle w:val="109"/>
                <w:b/>
                <w:sz w:val="18"/>
                <w:szCs w:val="18"/>
              </w:rPr>
              <w:t>п/п</w:t>
            </w:r>
          </w:p>
        </w:tc>
        <w:tc>
          <w:tcPr>
            <w:tcW w:w="939" w:type="pct"/>
            <w:vMerge w:val="restart"/>
            <w:shd w:val="clear" w:color="auto" w:fill="auto"/>
            <w:noWrap w:val="0"/>
            <w:vAlign w:val="center"/>
          </w:tcPr>
          <w:p>
            <w:pPr>
              <w:spacing w:after="0" w:line="240" w:lineRule="auto"/>
              <w:jc w:val="center"/>
              <w:rPr>
                <w:rStyle w:val="109"/>
                <w:b/>
                <w:sz w:val="18"/>
                <w:szCs w:val="18"/>
              </w:rPr>
            </w:pPr>
            <w:r>
              <w:rPr>
                <w:rStyle w:val="109"/>
                <w:b/>
                <w:sz w:val="18"/>
                <w:szCs w:val="18"/>
              </w:rPr>
              <w:t>Показатель</w:t>
            </w:r>
          </w:p>
        </w:tc>
        <w:tc>
          <w:tcPr>
            <w:tcW w:w="487" w:type="pct"/>
            <w:gridSpan w:val="2"/>
            <w:vMerge w:val="restart"/>
            <w:shd w:val="clear" w:color="auto" w:fill="auto"/>
            <w:noWrap w:val="0"/>
            <w:vAlign w:val="center"/>
          </w:tcPr>
          <w:p>
            <w:pPr>
              <w:spacing w:after="0" w:line="240" w:lineRule="auto"/>
              <w:jc w:val="center"/>
              <w:rPr>
                <w:rStyle w:val="109"/>
                <w:b/>
                <w:sz w:val="18"/>
                <w:szCs w:val="18"/>
              </w:rPr>
            </w:pPr>
            <w:r>
              <w:rPr>
                <w:rStyle w:val="109"/>
                <w:b/>
                <w:sz w:val="18"/>
                <w:szCs w:val="18"/>
              </w:rPr>
              <w:t>Ед.</w:t>
            </w:r>
          </w:p>
          <w:p>
            <w:pPr>
              <w:spacing w:after="0" w:line="240" w:lineRule="auto"/>
              <w:jc w:val="center"/>
              <w:rPr>
                <w:rStyle w:val="109"/>
                <w:b/>
                <w:sz w:val="18"/>
                <w:szCs w:val="18"/>
              </w:rPr>
            </w:pPr>
            <w:r>
              <w:rPr>
                <w:rStyle w:val="109"/>
                <w:b/>
                <w:sz w:val="18"/>
                <w:szCs w:val="18"/>
              </w:rPr>
              <w:t>изм.</w:t>
            </w:r>
          </w:p>
        </w:tc>
        <w:tc>
          <w:tcPr>
            <w:tcW w:w="3323" w:type="pct"/>
            <w:gridSpan w:val="19"/>
            <w:shd w:val="clear" w:color="auto" w:fill="auto"/>
            <w:noWrap w:val="0"/>
            <w:vAlign w:val="center"/>
          </w:tcPr>
          <w:p>
            <w:pPr>
              <w:spacing w:after="0" w:line="240" w:lineRule="auto"/>
              <w:jc w:val="center"/>
              <w:rPr>
                <w:rStyle w:val="109"/>
                <w:b/>
                <w:sz w:val="18"/>
                <w:szCs w:val="18"/>
              </w:rPr>
            </w:pPr>
            <w:r>
              <w:rPr>
                <w:rStyle w:val="109"/>
                <w:b/>
                <w:sz w:val="18"/>
                <w:szCs w:val="18"/>
              </w:rPr>
              <w:t>Значение целевого показателя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51" w:type="pct"/>
            <w:vMerge w:val="continue"/>
            <w:shd w:val="clear" w:color="auto" w:fill="auto"/>
            <w:noWrap w:val="0"/>
            <w:vAlign w:val="center"/>
          </w:tcPr>
          <w:p>
            <w:pPr>
              <w:spacing w:after="0" w:line="240" w:lineRule="auto"/>
              <w:jc w:val="center"/>
              <w:rPr>
                <w:rStyle w:val="109"/>
                <w:b/>
                <w:sz w:val="18"/>
                <w:szCs w:val="18"/>
              </w:rPr>
            </w:pPr>
          </w:p>
        </w:tc>
        <w:tc>
          <w:tcPr>
            <w:tcW w:w="939" w:type="pct"/>
            <w:vMerge w:val="continue"/>
            <w:shd w:val="clear" w:color="auto" w:fill="auto"/>
            <w:noWrap w:val="0"/>
            <w:vAlign w:val="center"/>
          </w:tcPr>
          <w:p>
            <w:pPr>
              <w:spacing w:after="0" w:line="240" w:lineRule="auto"/>
              <w:jc w:val="center"/>
              <w:rPr>
                <w:rStyle w:val="109"/>
                <w:b/>
                <w:sz w:val="18"/>
                <w:szCs w:val="18"/>
              </w:rPr>
            </w:pPr>
          </w:p>
        </w:tc>
        <w:tc>
          <w:tcPr>
            <w:tcW w:w="487" w:type="pct"/>
            <w:gridSpan w:val="2"/>
            <w:vMerge w:val="continue"/>
            <w:shd w:val="clear" w:color="auto" w:fill="auto"/>
            <w:noWrap w:val="0"/>
            <w:vAlign w:val="center"/>
          </w:tcPr>
          <w:p>
            <w:pPr>
              <w:spacing w:after="0" w:line="240" w:lineRule="auto"/>
              <w:jc w:val="center"/>
              <w:rPr>
                <w:rStyle w:val="109"/>
                <w:b/>
                <w:sz w:val="18"/>
                <w:szCs w:val="18"/>
              </w:rPr>
            </w:pPr>
          </w:p>
        </w:tc>
        <w:tc>
          <w:tcPr>
            <w:tcW w:w="377" w:type="pct"/>
            <w:gridSpan w:val="2"/>
            <w:shd w:val="clear" w:color="auto" w:fill="auto"/>
            <w:noWrap w:val="0"/>
            <w:vAlign w:val="center"/>
          </w:tcPr>
          <w:p>
            <w:pPr>
              <w:spacing w:after="0" w:line="240" w:lineRule="auto"/>
              <w:jc w:val="center"/>
              <w:rPr>
                <w:rStyle w:val="109"/>
                <w:b/>
                <w:sz w:val="18"/>
                <w:szCs w:val="18"/>
              </w:rPr>
            </w:pPr>
            <w:r>
              <w:rPr>
                <w:rStyle w:val="109"/>
                <w:b/>
                <w:sz w:val="18"/>
                <w:szCs w:val="18"/>
              </w:rPr>
              <w:t>2023</w:t>
            </w:r>
          </w:p>
        </w:tc>
        <w:tc>
          <w:tcPr>
            <w:tcW w:w="327" w:type="pct"/>
            <w:gridSpan w:val="2"/>
            <w:shd w:val="clear" w:color="auto" w:fill="auto"/>
            <w:noWrap w:val="0"/>
            <w:vAlign w:val="center"/>
          </w:tcPr>
          <w:p>
            <w:pPr>
              <w:spacing w:after="0" w:line="240" w:lineRule="auto"/>
              <w:jc w:val="center"/>
              <w:rPr>
                <w:rStyle w:val="109"/>
                <w:b/>
                <w:sz w:val="18"/>
                <w:szCs w:val="18"/>
              </w:rPr>
            </w:pPr>
            <w:r>
              <w:rPr>
                <w:rStyle w:val="109"/>
                <w:b/>
                <w:sz w:val="18"/>
                <w:szCs w:val="18"/>
              </w:rPr>
              <w:t>2024</w:t>
            </w:r>
          </w:p>
        </w:tc>
        <w:tc>
          <w:tcPr>
            <w:tcW w:w="327" w:type="pct"/>
            <w:gridSpan w:val="2"/>
            <w:shd w:val="clear" w:color="auto" w:fill="auto"/>
            <w:noWrap w:val="0"/>
            <w:vAlign w:val="center"/>
          </w:tcPr>
          <w:p>
            <w:pPr>
              <w:spacing w:after="0" w:line="240" w:lineRule="auto"/>
              <w:jc w:val="center"/>
              <w:rPr>
                <w:rStyle w:val="109"/>
                <w:b/>
                <w:sz w:val="18"/>
                <w:szCs w:val="18"/>
              </w:rPr>
            </w:pPr>
            <w:r>
              <w:rPr>
                <w:rStyle w:val="109"/>
                <w:b/>
                <w:sz w:val="18"/>
                <w:szCs w:val="18"/>
              </w:rPr>
              <w:t>2025</w:t>
            </w:r>
          </w:p>
        </w:tc>
        <w:tc>
          <w:tcPr>
            <w:tcW w:w="328" w:type="pct"/>
            <w:gridSpan w:val="2"/>
            <w:shd w:val="clear" w:color="auto" w:fill="auto"/>
            <w:noWrap w:val="0"/>
            <w:vAlign w:val="center"/>
          </w:tcPr>
          <w:p>
            <w:pPr>
              <w:spacing w:after="0" w:line="240" w:lineRule="auto"/>
              <w:jc w:val="center"/>
              <w:rPr>
                <w:rStyle w:val="109"/>
                <w:b/>
                <w:sz w:val="18"/>
                <w:szCs w:val="18"/>
              </w:rPr>
            </w:pPr>
            <w:r>
              <w:rPr>
                <w:rStyle w:val="109"/>
                <w:b/>
                <w:sz w:val="18"/>
                <w:szCs w:val="18"/>
              </w:rPr>
              <w:t>2026</w:t>
            </w:r>
          </w:p>
        </w:tc>
        <w:tc>
          <w:tcPr>
            <w:tcW w:w="327" w:type="pct"/>
            <w:gridSpan w:val="2"/>
            <w:shd w:val="clear" w:color="auto" w:fill="auto"/>
            <w:noWrap w:val="0"/>
            <w:vAlign w:val="center"/>
          </w:tcPr>
          <w:p>
            <w:pPr>
              <w:spacing w:after="0" w:line="240" w:lineRule="auto"/>
              <w:jc w:val="center"/>
              <w:rPr>
                <w:rStyle w:val="109"/>
                <w:b/>
                <w:sz w:val="18"/>
                <w:szCs w:val="18"/>
              </w:rPr>
            </w:pPr>
            <w:r>
              <w:rPr>
                <w:rStyle w:val="109"/>
                <w:b/>
                <w:sz w:val="18"/>
                <w:szCs w:val="18"/>
              </w:rPr>
              <w:t>2027</w:t>
            </w:r>
          </w:p>
        </w:tc>
        <w:tc>
          <w:tcPr>
            <w:tcW w:w="327" w:type="pct"/>
            <w:gridSpan w:val="2"/>
            <w:shd w:val="clear" w:color="auto" w:fill="auto"/>
            <w:noWrap w:val="0"/>
            <w:vAlign w:val="center"/>
          </w:tcPr>
          <w:p>
            <w:pPr>
              <w:spacing w:after="0" w:line="240" w:lineRule="auto"/>
              <w:jc w:val="center"/>
              <w:rPr>
                <w:rStyle w:val="109"/>
                <w:b/>
                <w:sz w:val="18"/>
                <w:szCs w:val="18"/>
              </w:rPr>
            </w:pPr>
            <w:r>
              <w:rPr>
                <w:rStyle w:val="109"/>
                <w:b/>
                <w:sz w:val="18"/>
                <w:szCs w:val="18"/>
              </w:rPr>
              <w:t>2028</w:t>
            </w:r>
          </w:p>
        </w:tc>
        <w:tc>
          <w:tcPr>
            <w:tcW w:w="328" w:type="pct"/>
            <w:gridSpan w:val="2"/>
            <w:shd w:val="clear" w:color="auto" w:fill="auto"/>
            <w:noWrap w:val="0"/>
            <w:vAlign w:val="center"/>
          </w:tcPr>
          <w:p>
            <w:pPr>
              <w:spacing w:after="0" w:line="240" w:lineRule="auto"/>
              <w:jc w:val="center"/>
              <w:rPr>
                <w:rStyle w:val="109"/>
                <w:b/>
                <w:sz w:val="18"/>
                <w:szCs w:val="18"/>
              </w:rPr>
            </w:pPr>
            <w:r>
              <w:rPr>
                <w:rStyle w:val="109"/>
                <w:b/>
                <w:sz w:val="18"/>
                <w:szCs w:val="18"/>
              </w:rPr>
              <w:t>2029</w:t>
            </w:r>
          </w:p>
        </w:tc>
        <w:tc>
          <w:tcPr>
            <w:tcW w:w="327" w:type="pct"/>
            <w:gridSpan w:val="2"/>
            <w:shd w:val="clear" w:color="auto" w:fill="auto"/>
            <w:noWrap w:val="0"/>
            <w:vAlign w:val="center"/>
          </w:tcPr>
          <w:p>
            <w:pPr>
              <w:spacing w:after="0" w:line="240" w:lineRule="auto"/>
              <w:jc w:val="center"/>
              <w:rPr>
                <w:rStyle w:val="109"/>
                <w:b/>
                <w:sz w:val="18"/>
                <w:szCs w:val="18"/>
              </w:rPr>
            </w:pPr>
            <w:r>
              <w:rPr>
                <w:rStyle w:val="109"/>
                <w:b/>
                <w:sz w:val="18"/>
                <w:szCs w:val="18"/>
              </w:rPr>
              <w:t>2030</w:t>
            </w:r>
          </w:p>
        </w:tc>
        <w:tc>
          <w:tcPr>
            <w:tcW w:w="327" w:type="pct"/>
            <w:gridSpan w:val="2"/>
            <w:shd w:val="clear" w:color="auto" w:fill="auto"/>
            <w:noWrap w:val="0"/>
            <w:vAlign w:val="center"/>
          </w:tcPr>
          <w:p>
            <w:pPr>
              <w:spacing w:after="0" w:line="240" w:lineRule="auto"/>
              <w:jc w:val="center"/>
              <w:rPr>
                <w:rStyle w:val="109"/>
                <w:b/>
                <w:sz w:val="18"/>
                <w:szCs w:val="18"/>
              </w:rPr>
            </w:pPr>
            <w:r>
              <w:rPr>
                <w:rStyle w:val="109"/>
                <w:b/>
                <w:sz w:val="18"/>
                <w:szCs w:val="18"/>
              </w:rPr>
              <w:t>2031</w:t>
            </w:r>
          </w:p>
        </w:tc>
        <w:tc>
          <w:tcPr>
            <w:tcW w:w="329" w:type="pct"/>
            <w:shd w:val="clear" w:color="auto" w:fill="auto"/>
            <w:noWrap w:val="0"/>
            <w:vAlign w:val="center"/>
          </w:tcPr>
          <w:p>
            <w:pPr>
              <w:spacing w:after="0" w:line="240" w:lineRule="auto"/>
              <w:jc w:val="center"/>
              <w:rPr>
                <w:rStyle w:val="109"/>
                <w:b/>
                <w:sz w:val="18"/>
                <w:szCs w:val="18"/>
              </w:rPr>
            </w:pPr>
            <w:r>
              <w:rPr>
                <w:rStyle w:val="109"/>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1" w:type="pct"/>
            <w:shd w:val="clear" w:color="auto" w:fill="auto"/>
            <w:noWrap w:val="0"/>
            <w:vAlign w:val="center"/>
          </w:tcPr>
          <w:p>
            <w:pPr>
              <w:spacing w:after="0" w:line="240" w:lineRule="auto"/>
              <w:jc w:val="center"/>
              <w:rPr>
                <w:rStyle w:val="109"/>
                <w:b/>
                <w:sz w:val="18"/>
                <w:szCs w:val="18"/>
              </w:rPr>
            </w:pPr>
            <w:r>
              <w:rPr>
                <w:rStyle w:val="109"/>
                <w:b/>
                <w:sz w:val="18"/>
                <w:szCs w:val="18"/>
              </w:rPr>
              <w:t>1.</w:t>
            </w:r>
          </w:p>
        </w:tc>
        <w:tc>
          <w:tcPr>
            <w:tcW w:w="4749" w:type="pct"/>
            <w:gridSpan w:val="2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Показатели надежности и бесперебойности водоснабжения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1" w:type="pct"/>
            <w:shd w:val="clear" w:color="auto" w:fill="auto"/>
            <w:noWrap w:val="0"/>
            <w:vAlign w:val="center"/>
          </w:tcPr>
          <w:p>
            <w:pPr>
              <w:spacing w:after="0" w:line="240" w:lineRule="auto"/>
              <w:jc w:val="center"/>
              <w:rPr>
                <w:rStyle w:val="109"/>
                <w:sz w:val="18"/>
                <w:szCs w:val="18"/>
              </w:rPr>
            </w:pPr>
            <w:r>
              <w:rPr>
                <w:rStyle w:val="109"/>
                <w:sz w:val="18"/>
                <w:szCs w:val="18"/>
              </w:rPr>
              <w:t>1.1.</w:t>
            </w:r>
          </w:p>
        </w:tc>
        <w:tc>
          <w:tcPr>
            <w:tcW w:w="939" w:type="pct"/>
            <w:shd w:val="clear" w:color="auto" w:fill="auto"/>
            <w:noWrap w:val="0"/>
            <w:vAlign w:val="center"/>
          </w:tcPr>
          <w:p>
            <w:pPr>
              <w:spacing w:after="0" w:line="240" w:lineRule="auto"/>
              <w:jc w:val="both"/>
              <w:rPr>
                <w:rStyle w:val="109"/>
                <w:sz w:val="18"/>
                <w:szCs w:val="18"/>
              </w:rPr>
            </w:pPr>
            <w:r>
              <w:rPr>
                <w:rFonts w:ascii="Times New Roman" w:hAnsi="Times New Roman"/>
                <w:sz w:val="18"/>
                <w:szCs w:val="18"/>
              </w:rPr>
              <w:t>Удельная аварийность на водопроводной сети</w:t>
            </w:r>
          </w:p>
        </w:tc>
        <w:tc>
          <w:tcPr>
            <w:tcW w:w="487" w:type="pct"/>
            <w:gridSpan w:val="2"/>
            <w:shd w:val="clear" w:color="auto" w:fill="auto"/>
            <w:noWrap w:val="0"/>
            <w:vAlign w:val="center"/>
          </w:tcPr>
          <w:p>
            <w:pPr>
              <w:spacing w:after="0" w:line="240" w:lineRule="auto"/>
              <w:jc w:val="center"/>
              <w:rPr>
                <w:rStyle w:val="109"/>
                <w:sz w:val="18"/>
                <w:szCs w:val="18"/>
              </w:rPr>
            </w:pPr>
            <w:r>
              <w:rPr>
                <w:rStyle w:val="109"/>
                <w:sz w:val="18"/>
                <w:szCs w:val="18"/>
              </w:rPr>
              <w:t>ед./</w:t>
            </w:r>
            <w:r>
              <w:rPr>
                <w:rStyle w:val="109"/>
                <w:sz w:val="18"/>
                <w:szCs w:val="18"/>
              </w:rPr>
              <w:br w:type="textWrapping"/>
            </w:r>
            <w:r>
              <w:rPr>
                <w:rStyle w:val="109"/>
                <w:sz w:val="18"/>
                <w:szCs w:val="18"/>
              </w:rPr>
              <w:t>100 км</w:t>
            </w:r>
          </w:p>
        </w:tc>
        <w:tc>
          <w:tcPr>
            <w:tcW w:w="377" w:type="pct"/>
            <w:gridSpan w:val="2"/>
            <w:shd w:val="clear" w:color="auto" w:fill="auto"/>
            <w:noWrap w:val="0"/>
            <w:vAlign w:val="center"/>
          </w:tcPr>
          <w:p>
            <w:pPr>
              <w:spacing w:after="0" w:line="240" w:lineRule="auto"/>
              <w:jc w:val="center"/>
              <w:rPr>
                <w:rStyle w:val="109"/>
                <w:sz w:val="18"/>
                <w:szCs w:val="18"/>
              </w:rPr>
            </w:pPr>
            <w:r>
              <w:rPr>
                <w:rStyle w:val="109"/>
                <w:sz w:val="18"/>
                <w:szCs w:val="18"/>
              </w:rPr>
              <w:t>0,505</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0,403</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0,403</w:t>
            </w:r>
          </w:p>
        </w:tc>
        <w:tc>
          <w:tcPr>
            <w:tcW w:w="328" w:type="pct"/>
            <w:gridSpan w:val="2"/>
            <w:shd w:val="clear" w:color="auto" w:fill="auto"/>
            <w:noWrap w:val="0"/>
            <w:vAlign w:val="center"/>
          </w:tcPr>
          <w:p>
            <w:pPr>
              <w:spacing w:after="0" w:line="240" w:lineRule="auto"/>
              <w:jc w:val="center"/>
              <w:rPr>
                <w:rStyle w:val="109"/>
                <w:sz w:val="18"/>
                <w:szCs w:val="18"/>
              </w:rPr>
            </w:pPr>
            <w:r>
              <w:rPr>
                <w:rStyle w:val="109"/>
                <w:sz w:val="18"/>
                <w:szCs w:val="18"/>
              </w:rPr>
              <w:t>0,403</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0,403</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0,202</w:t>
            </w:r>
          </w:p>
        </w:tc>
        <w:tc>
          <w:tcPr>
            <w:tcW w:w="328" w:type="pct"/>
            <w:gridSpan w:val="2"/>
            <w:shd w:val="clear" w:color="auto" w:fill="auto"/>
            <w:noWrap w:val="0"/>
            <w:vAlign w:val="center"/>
          </w:tcPr>
          <w:p>
            <w:pPr>
              <w:spacing w:after="0" w:line="240" w:lineRule="auto"/>
              <w:jc w:val="center"/>
              <w:rPr>
                <w:rStyle w:val="109"/>
                <w:sz w:val="18"/>
                <w:szCs w:val="18"/>
              </w:rPr>
            </w:pPr>
            <w:r>
              <w:rPr>
                <w:rStyle w:val="109"/>
                <w:sz w:val="18"/>
                <w:szCs w:val="18"/>
              </w:rPr>
              <w:t>0,202</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0,202</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0,000</w:t>
            </w:r>
          </w:p>
        </w:tc>
        <w:tc>
          <w:tcPr>
            <w:tcW w:w="329" w:type="pct"/>
            <w:shd w:val="clear" w:color="auto" w:fill="auto"/>
            <w:noWrap w:val="0"/>
            <w:vAlign w:val="center"/>
          </w:tcPr>
          <w:p>
            <w:pPr>
              <w:spacing w:after="0" w:line="240" w:lineRule="auto"/>
              <w:jc w:val="center"/>
              <w:rPr>
                <w:rStyle w:val="109"/>
                <w:sz w:val="18"/>
                <w:szCs w:val="18"/>
              </w:rPr>
            </w:pPr>
            <w:r>
              <w:rPr>
                <w:rStyle w:val="109"/>
                <w:sz w:val="18"/>
                <w:szCs w:val="18"/>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1" w:type="pct"/>
            <w:shd w:val="clear" w:color="auto" w:fill="auto"/>
            <w:noWrap w:val="0"/>
            <w:vAlign w:val="center"/>
          </w:tcPr>
          <w:p>
            <w:pPr>
              <w:spacing w:after="0" w:line="240" w:lineRule="auto"/>
              <w:jc w:val="center"/>
              <w:rPr>
                <w:rStyle w:val="109"/>
                <w:sz w:val="18"/>
                <w:szCs w:val="18"/>
              </w:rPr>
            </w:pPr>
            <w:r>
              <w:rPr>
                <w:rStyle w:val="109"/>
                <w:sz w:val="18"/>
                <w:szCs w:val="18"/>
              </w:rPr>
              <w:t>1.2.</w:t>
            </w:r>
          </w:p>
        </w:tc>
        <w:tc>
          <w:tcPr>
            <w:tcW w:w="939" w:type="pct"/>
            <w:shd w:val="clear" w:color="auto" w:fill="auto"/>
            <w:noWrap w:val="0"/>
            <w:vAlign w:val="center"/>
          </w:tcPr>
          <w:p>
            <w:pPr>
              <w:spacing w:after="0" w:line="240" w:lineRule="auto"/>
              <w:jc w:val="both"/>
              <w:rPr>
                <w:rStyle w:val="109"/>
                <w:sz w:val="18"/>
                <w:szCs w:val="18"/>
              </w:rPr>
            </w:pPr>
            <w:r>
              <w:rPr>
                <w:rFonts w:ascii="Times New Roman" w:hAnsi="Times New Roman"/>
                <w:sz w:val="18"/>
                <w:szCs w:val="18"/>
              </w:rPr>
              <w:t>Доля водопроводной сети, нуждающейся в замене</w:t>
            </w:r>
          </w:p>
        </w:tc>
        <w:tc>
          <w:tcPr>
            <w:tcW w:w="487" w:type="pct"/>
            <w:gridSpan w:val="2"/>
            <w:shd w:val="clear" w:color="auto" w:fill="auto"/>
            <w:noWrap w:val="0"/>
            <w:vAlign w:val="center"/>
          </w:tcPr>
          <w:p>
            <w:pPr>
              <w:spacing w:after="0" w:line="240" w:lineRule="auto"/>
              <w:jc w:val="center"/>
              <w:rPr>
                <w:rStyle w:val="109"/>
                <w:sz w:val="18"/>
                <w:szCs w:val="18"/>
              </w:rPr>
            </w:pPr>
            <w:r>
              <w:rPr>
                <w:rStyle w:val="109"/>
                <w:sz w:val="18"/>
                <w:szCs w:val="18"/>
              </w:rPr>
              <w:t>%</w:t>
            </w:r>
          </w:p>
        </w:tc>
        <w:tc>
          <w:tcPr>
            <w:tcW w:w="377" w:type="pct"/>
            <w:gridSpan w:val="2"/>
            <w:shd w:val="clear" w:color="auto" w:fill="auto"/>
            <w:noWrap w:val="0"/>
            <w:vAlign w:val="center"/>
          </w:tcPr>
          <w:p>
            <w:pPr>
              <w:spacing w:after="0" w:line="240" w:lineRule="auto"/>
              <w:jc w:val="center"/>
              <w:rPr>
                <w:rStyle w:val="109"/>
                <w:sz w:val="18"/>
                <w:szCs w:val="18"/>
              </w:rPr>
            </w:pPr>
            <w:r>
              <w:rPr>
                <w:rStyle w:val="109"/>
                <w:sz w:val="18"/>
                <w:szCs w:val="18"/>
              </w:rPr>
              <w:t>8,0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7,0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6,0</w:t>
            </w:r>
          </w:p>
        </w:tc>
        <w:tc>
          <w:tcPr>
            <w:tcW w:w="328" w:type="pct"/>
            <w:gridSpan w:val="2"/>
            <w:shd w:val="clear" w:color="auto" w:fill="auto"/>
            <w:noWrap w:val="0"/>
            <w:vAlign w:val="center"/>
          </w:tcPr>
          <w:p>
            <w:pPr>
              <w:spacing w:after="0" w:line="240" w:lineRule="auto"/>
              <w:jc w:val="center"/>
              <w:rPr>
                <w:rStyle w:val="109"/>
                <w:sz w:val="18"/>
                <w:szCs w:val="18"/>
              </w:rPr>
            </w:pPr>
            <w:r>
              <w:rPr>
                <w:rStyle w:val="109"/>
                <w:sz w:val="18"/>
                <w:szCs w:val="18"/>
              </w:rPr>
              <w:t>5,0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4,0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3,0</w:t>
            </w:r>
          </w:p>
        </w:tc>
        <w:tc>
          <w:tcPr>
            <w:tcW w:w="328" w:type="pct"/>
            <w:gridSpan w:val="2"/>
            <w:shd w:val="clear" w:color="auto" w:fill="auto"/>
            <w:noWrap w:val="0"/>
            <w:vAlign w:val="center"/>
          </w:tcPr>
          <w:p>
            <w:pPr>
              <w:spacing w:after="0" w:line="240" w:lineRule="auto"/>
              <w:jc w:val="center"/>
              <w:rPr>
                <w:rStyle w:val="109"/>
                <w:sz w:val="18"/>
                <w:szCs w:val="18"/>
              </w:rPr>
            </w:pPr>
            <w:r>
              <w:rPr>
                <w:rStyle w:val="109"/>
                <w:sz w:val="18"/>
                <w:szCs w:val="18"/>
              </w:rPr>
              <w:t>2,0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1,0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0,0</w:t>
            </w:r>
          </w:p>
        </w:tc>
        <w:tc>
          <w:tcPr>
            <w:tcW w:w="329" w:type="pct"/>
            <w:shd w:val="clear" w:color="auto" w:fill="auto"/>
            <w:noWrap w:val="0"/>
            <w:vAlign w:val="center"/>
          </w:tcPr>
          <w:p>
            <w:pPr>
              <w:spacing w:after="0" w:line="240" w:lineRule="auto"/>
              <w:jc w:val="center"/>
              <w:rPr>
                <w:rStyle w:val="109"/>
                <w:sz w:val="18"/>
                <w:szCs w:val="18"/>
              </w:rPr>
            </w:pPr>
            <w:r>
              <w:rPr>
                <w:rStyle w:val="109"/>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1" w:type="pct"/>
            <w:shd w:val="clear" w:color="auto" w:fill="auto"/>
            <w:noWrap w:val="0"/>
            <w:vAlign w:val="center"/>
          </w:tcPr>
          <w:p>
            <w:pPr>
              <w:spacing w:after="0" w:line="240" w:lineRule="auto"/>
              <w:jc w:val="center"/>
              <w:rPr>
                <w:rStyle w:val="109"/>
                <w:b/>
                <w:sz w:val="18"/>
                <w:szCs w:val="18"/>
              </w:rPr>
            </w:pPr>
            <w:r>
              <w:rPr>
                <w:rStyle w:val="109"/>
                <w:b/>
                <w:sz w:val="18"/>
                <w:szCs w:val="18"/>
              </w:rPr>
              <w:t>2.</w:t>
            </w:r>
          </w:p>
        </w:tc>
        <w:tc>
          <w:tcPr>
            <w:tcW w:w="4749" w:type="pct"/>
            <w:gridSpan w:val="2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Показатели эффективности использования ресурсов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1" w:type="pct"/>
            <w:shd w:val="clear" w:color="auto" w:fill="auto"/>
            <w:noWrap w:val="0"/>
            <w:vAlign w:val="center"/>
          </w:tcPr>
          <w:p>
            <w:pPr>
              <w:spacing w:after="0" w:line="240" w:lineRule="auto"/>
              <w:jc w:val="center"/>
              <w:rPr>
                <w:rStyle w:val="109"/>
                <w:sz w:val="18"/>
                <w:szCs w:val="18"/>
              </w:rPr>
            </w:pPr>
            <w:r>
              <w:rPr>
                <w:rStyle w:val="109"/>
                <w:sz w:val="18"/>
                <w:szCs w:val="18"/>
              </w:rPr>
              <w:t>2.1.</w:t>
            </w:r>
          </w:p>
        </w:tc>
        <w:tc>
          <w:tcPr>
            <w:tcW w:w="939" w:type="pct"/>
            <w:shd w:val="clear" w:color="auto" w:fill="auto"/>
            <w:noWrap w:val="0"/>
            <w:vAlign w:val="center"/>
          </w:tcPr>
          <w:p>
            <w:pPr>
              <w:spacing w:after="0" w:line="240" w:lineRule="auto"/>
              <w:jc w:val="both"/>
              <w:rPr>
                <w:rStyle w:val="109"/>
                <w:sz w:val="18"/>
                <w:szCs w:val="18"/>
              </w:rPr>
            </w:pPr>
            <w:r>
              <w:rPr>
                <w:rFonts w:ascii="Times New Roman" w:hAnsi="Times New Roman"/>
                <w:sz w:val="18"/>
                <w:szCs w:val="18"/>
              </w:rPr>
              <w:t>Потери воды при транспортировке</w:t>
            </w:r>
          </w:p>
        </w:tc>
        <w:tc>
          <w:tcPr>
            <w:tcW w:w="475" w:type="pct"/>
            <w:shd w:val="clear" w:color="auto" w:fill="auto"/>
            <w:noWrap w:val="0"/>
            <w:vAlign w:val="center"/>
          </w:tcPr>
          <w:p>
            <w:pPr>
              <w:spacing w:after="0" w:line="240" w:lineRule="auto"/>
              <w:jc w:val="center"/>
              <w:rPr>
                <w:rStyle w:val="109"/>
                <w:sz w:val="18"/>
                <w:szCs w:val="18"/>
              </w:rPr>
            </w:pPr>
            <w:r>
              <w:rPr>
                <w:rStyle w:val="109"/>
                <w:sz w:val="18"/>
                <w:szCs w:val="18"/>
              </w:rPr>
              <w:t>%</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6,15</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6,01</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5,86</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5,72</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5,57</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5,43</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5,29</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5,14</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5,0</w:t>
            </w:r>
          </w:p>
        </w:tc>
        <w:tc>
          <w:tcPr>
            <w:tcW w:w="339" w:type="pct"/>
            <w:gridSpan w:val="2"/>
            <w:shd w:val="clear" w:color="auto" w:fill="auto"/>
            <w:noWrap w:val="0"/>
            <w:vAlign w:val="center"/>
          </w:tcPr>
          <w:p>
            <w:pPr>
              <w:spacing w:after="0" w:line="240" w:lineRule="auto"/>
              <w:jc w:val="center"/>
              <w:rPr>
                <w:rStyle w:val="109"/>
                <w:sz w:val="18"/>
                <w:szCs w:val="18"/>
              </w:rPr>
            </w:pPr>
            <w:r>
              <w:rPr>
                <w:rStyle w:val="109"/>
                <w:sz w:val="18"/>
                <w:szCs w:val="18"/>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1" w:type="pct"/>
            <w:shd w:val="clear" w:color="auto" w:fill="auto"/>
            <w:noWrap w:val="0"/>
            <w:vAlign w:val="center"/>
          </w:tcPr>
          <w:p>
            <w:pPr>
              <w:spacing w:after="0" w:line="240" w:lineRule="auto"/>
              <w:jc w:val="center"/>
              <w:rPr>
                <w:rStyle w:val="109"/>
                <w:sz w:val="18"/>
                <w:szCs w:val="18"/>
              </w:rPr>
            </w:pPr>
            <w:r>
              <w:rPr>
                <w:rStyle w:val="109"/>
                <w:sz w:val="18"/>
                <w:szCs w:val="18"/>
              </w:rPr>
              <w:t>2.2.</w:t>
            </w:r>
          </w:p>
        </w:tc>
        <w:tc>
          <w:tcPr>
            <w:tcW w:w="939" w:type="pct"/>
            <w:shd w:val="clear" w:color="auto" w:fill="auto"/>
            <w:noWrap w:val="0"/>
            <w:vAlign w:val="center"/>
          </w:tcPr>
          <w:p>
            <w:pPr>
              <w:spacing w:after="0" w:line="240" w:lineRule="auto"/>
              <w:jc w:val="both"/>
              <w:rPr>
                <w:rStyle w:val="109"/>
                <w:sz w:val="18"/>
                <w:szCs w:val="18"/>
              </w:rPr>
            </w:pPr>
            <w:r>
              <w:rPr>
                <w:rStyle w:val="109"/>
                <w:sz w:val="18"/>
                <w:szCs w:val="18"/>
              </w:rPr>
              <w:t>Удельный расход электрической энергии на подготовку 1 м</w:t>
            </w:r>
            <w:r>
              <w:rPr>
                <w:rStyle w:val="109"/>
                <w:sz w:val="18"/>
                <w:szCs w:val="18"/>
                <w:vertAlign w:val="superscript"/>
              </w:rPr>
              <w:t>3</w:t>
            </w:r>
            <w:r>
              <w:rPr>
                <w:rStyle w:val="109"/>
                <w:sz w:val="18"/>
                <w:szCs w:val="18"/>
              </w:rPr>
              <w:t xml:space="preserve"> питьевой воды</w:t>
            </w:r>
          </w:p>
        </w:tc>
        <w:tc>
          <w:tcPr>
            <w:tcW w:w="475" w:type="pct"/>
            <w:shd w:val="clear" w:color="auto" w:fill="auto"/>
            <w:noWrap w:val="0"/>
            <w:vAlign w:val="center"/>
          </w:tcPr>
          <w:p>
            <w:pPr>
              <w:spacing w:after="0" w:line="240" w:lineRule="auto"/>
              <w:jc w:val="center"/>
              <w:rPr>
                <w:rStyle w:val="109"/>
                <w:sz w:val="18"/>
                <w:szCs w:val="18"/>
              </w:rPr>
            </w:pPr>
            <w:r>
              <w:rPr>
                <w:rStyle w:val="109"/>
                <w:sz w:val="18"/>
                <w:szCs w:val="18"/>
              </w:rPr>
              <w:t>кВт·ч/м</w:t>
            </w:r>
            <w:r>
              <w:rPr>
                <w:rStyle w:val="109"/>
                <w:sz w:val="18"/>
                <w:szCs w:val="18"/>
                <w:vertAlign w:val="superscript"/>
              </w:rPr>
              <w:t>3</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0,737</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0,723</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0,709</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0,695</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0,681</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0,667</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0,652</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0,638</w:t>
            </w:r>
          </w:p>
        </w:tc>
        <w:tc>
          <w:tcPr>
            <w:tcW w:w="333" w:type="pct"/>
            <w:gridSpan w:val="2"/>
            <w:shd w:val="clear" w:color="auto" w:fill="auto"/>
            <w:noWrap w:val="0"/>
            <w:vAlign w:val="center"/>
          </w:tcPr>
          <w:p>
            <w:pPr>
              <w:spacing w:after="0" w:line="240" w:lineRule="auto"/>
              <w:jc w:val="center"/>
              <w:rPr>
                <w:rStyle w:val="109"/>
                <w:sz w:val="18"/>
                <w:szCs w:val="18"/>
              </w:rPr>
            </w:pPr>
            <w:r>
              <w:rPr>
                <w:rStyle w:val="109"/>
                <w:sz w:val="18"/>
                <w:szCs w:val="18"/>
              </w:rPr>
              <w:t>0,624</w:t>
            </w:r>
          </w:p>
        </w:tc>
        <w:tc>
          <w:tcPr>
            <w:tcW w:w="339" w:type="pct"/>
            <w:gridSpan w:val="2"/>
            <w:shd w:val="clear" w:color="auto" w:fill="auto"/>
            <w:noWrap w:val="0"/>
            <w:vAlign w:val="center"/>
          </w:tcPr>
          <w:p>
            <w:pPr>
              <w:spacing w:after="0" w:line="240" w:lineRule="auto"/>
              <w:jc w:val="center"/>
              <w:rPr>
                <w:rStyle w:val="109"/>
                <w:sz w:val="18"/>
                <w:szCs w:val="18"/>
              </w:rPr>
            </w:pPr>
            <w:r>
              <w:rPr>
                <w:rStyle w:val="109"/>
                <w:sz w:val="18"/>
                <w:szCs w:val="18"/>
              </w:rPr>
              <w:t>0,612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1" w:type="pct"/>
            <w:shd w:val="clear" w:color="auto" w:fill="auto"/>
            <w:noWrap w:val="0"/>
            <w:vAlign w:val="center"/>
          </w:tcPr>
          <w:p>
            <w:pPr>
              <w:spacing w:after="0" w:line="240" w:lineRule="auto"/>
              <w:jc w:val="center"/>
              <w:rPr>
                <w:rStyle w:val="109"/>
                <w:b/>
                <w:sz w:val="18"/>
                <w:szCs w:val="18"/>
              </w:rPr>
            </w:pPr>
            <w:r>
              <w:rPr>
                <w:rStyle w:val="109"/>
                <w:b/>
                <w:sz w:val="18"/>
                <w:szCs w:val="18"/>
              </w:rPr>
              <w:t>3.</w:t>
            </w:r>
          </w:p>
        </w:tc>
        <w:tc>
          <w:tcPr>
            <w:tcW w:w="4749" w:type="pct"/>
            <w:gridSpan w:val="22"/>
            <w:shd w:val="clear" w:color="auto" w:fill="auto"/>
            <w:noWrap w:val="0"/>
            <w:vAlign w:val="center"/>
          </w:tcPr>
          <w:p>
            <w:pPr>
              <w:spacing w:after="0" w:line="240" w:lineRule="auto"/>
              <w:jc w:val="center"/>
              <w:rPr>
                <w:rStyle w:val="109"/>
                <w:b/>
                <w:sz w:val="18"/>
                <w:szCs w:val="18"/>
              </w:rPr>
            </w:pPr>
            <w:r>
              <w:rPr>
                <w:rStyle w:val="109"/>
                <w:b/>
                <w:sz w:val="18"/>
                <w:szCs w:val="18"/>
              </w:rPr>
              <w:t>Иные показатели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1" w:type="pct"/>
            <w:shd w:val="clear" w:color="auto" w:fill="auto"/>
            <w:noWrap w:val="0"/>
            <w:vAlign w:val="center"/>
          </w:tcPr>
          <w:p>
            <w:pPr>
              <w:spacing w:after="0" w:line="240" w:lineRule="auto"/>
              <w:jc w:val="center"/>
              <w:rPr>
                <w:rStyle w:val="109"/>
                <w:sz w:val="18"/>
                <w:szCs w:val="18"/>
              </w:rPr>
            </w:pPr>
            <w:r>
              <w:rPr>
                <w:rStyle w:val="109"/>
                <w:sz w:val="18"/>
                <w:szCs w:val="18"/>
              </w:rPr>
              <w:t>3.1.</w:t>
            </w:r>
          </w:p>
        </w:tc>
        <w:tc>
          <w:tcPr>
            <w:tcW w:w="939" w:type="pct"/>
            <w:shd w:val="clear" w:color="auto" w:fill="auto"/>
            <w:noWrap w:val="0"/>
            <w:vAlign w:val="center"/>
          </w:tcPr>
          <w:p>
            <w:pPr>
              <w:spacing w:after="0" w:line="240" w:lineRule="auto"/>
              <w:jc w:val="both"/>
              <w:rPr>
                <w:rStyle w:val="109"/>
                <w:sz w:val="18"/>
                <w:szCs w:val="18"/>
              </w:rPr>
            </w:pPr>
            <w:r>
              <w:rPr>
                <w:rFonts w:ascii="Times New Roman" w:hAnsi="Times New Roman"/>
                <w:sz w:val="18"/>
                <w:szCs w:val="18"/>
              </w:rPr>
              <w:t>Обеспеченность на-селения централизованным водоснабжением</w:t>
            </w:r>
          </w:p>
        </w:tc>
        <w:tc>
          <w:tcPr>
            <w:tcW w:w="487" w:type="pct"/>
            <w:gridSpan w:val="2"/>
            <w:shd w:val="clear" w:color="auto" w:fill="auto"/>
            <w:noWrap w:val="0"/>
            <w:vAlign w:val="center"/>
          </w:tcPr>
          <w:p>
            <w:pPr>
              <w:spacing w:after="0" w:line="240" w:lineRule="auto"/>
              <w:jc w:val="center"/>
              <w:rPr>
                <w:rStyle w:val="109"/>
                <w:sz w:val="18"/>
                <w:szCs w:val="18"/>
              </w:rPr>
            </w:pPr>
            <w:r>
              <w:rPr>
                <w:rStyle w:val="109"/>
                <w:sz w:val="18"/>
                <w:szCs w:val="18"/>
              </w:rPr>
              <w:t>%</w:t>
            </w:r>
          </w:p>
        </w:tc>
        <w:tc>
          <w:tcPr>
            <w:tcW w:w="377" w:type="pct"/>
            <w:gridSpan w:val="2"/>
            <w:shd w:val="clear" w:color="auto" w:fill="auto"/>
            <w:noWrap w:val="0"/>
            <w:vAlign w:val="center"/>
          </w:tcPr>
          <w:p>
            <w:pPr>
              <w:spacing w:after="0" w:line="240" w:lineRule="auto"/>
              <w:jc w:val="center"/>
              <w:rPr>
                <w:rStyle w:val="109"/>
                <w:sz w:val="18"/>
                <w:szCs w:val="18"/>
              </w:rPr>
            </w:pPr>
            <w:r>
              <w:rPr>
                <w:rStyle w:val="109"/>
                <w:sz w:val="18"/>
                <w:szCs w:val="18"/>
              </w:rPr>
              <w:t>87,3</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88,9</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90,5</w:t>
            </w:r>
          </w:p>
        </w:tc>
        <w:tc>
          <w:tcPr>
            <w:tcW w:w="328" w:type="pct"/>
            <w:gridSpan w:val="2"/>
            <w:shd w:val="clear" w:color="auto" w:fill="auto"/>
            <w:noWrap w:val="0"/>
            <w:vAlign w:val="center"/>
          </w:tcPr>
          <w:p>
            <w:pPr>
              <w:spacing w:after="0" w:line="240" w:lineRule="auto"/>
              <w:jc w:val="center"/>
              <w:rPr>
                <w:rStyle w:val="109"/>
                <w:sz w:val="18"/>
                <w:szCs w:val="18"/>
              </w:rPr>
            </w:pPr>
            <w:r>
              <w:rPr>
                <w:rStyle w:val="109"/>
                <w:sz w:val="18"/>
                <w:szCs w:val="18"/>
              </w:rPr>
              <w:t>92,0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93,6</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95,2</w:t>
            </w:r>
          </w:p>
        </w:tc>
        <w:tc>
          <w:tcPr>
            <w:tcW w:w="328" w:type="pct"/>
            <w:gridSpan w:val="2"/>
            <w:shd w:val="clear" w:color="auto" w:fill="auto"/>
            <w:noWrap w:val="0"/>
            <w:vAlign w:val="center"/>
          </w:tcPr>
          <w:p>
            <w:pPr>
              <w:spacing w:after="0" w:line="240" w:lineRule="auto"/>
              <w:jc w:val="center"/>
              <w:rPr>
                <w:rStyle w:val="109"/>
                <w:sz w:val="18"/>
                <w:szCs w:val="18"/>
              </w:rPr>
            </w:pPr>
            <w:r>
              <w:rPr>
                <w:rStyle w:val="109"/>
                <w:sz w:val="18"/>
                <w:szCs w:val="18"/>
              </w:rPr>
              <w:t>96,8</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98,4</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100,0</w:t>
            </w:r>
          </w:p>
        </w:tc>
        <w:tc>
          <w:tcPr>
            <w:tcW w:w="329" w:type="pct"/>
            <w:shd w:val="clear" w:color="auto" w:fill="auto"/>
            <w:noWrap w:val="0"/>
            <w:vAlign w:val="center"/>
          </w:tcPr>
          <w:p>
            <w:pPr>
              <w:spacing w:after="0" w:line="240" w:lineRule="auto"/>
              <w:jc w:val="center"/>
              <w:rPr>
                <w:rStyle w:val="109"/>
                <w:sz w:val="18"/>
                <w:szCs w:val="18"/>
              </w:rPr>
            </w:pPr>
            <w:r>
              <w:rPr>
                <w:rStyle w:val="109"/>
                <w:sz w:val="18"/>
                <w:szCs w:val="18"/>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51" w:type="pct"/>
            <w:shd w:val="clear" w:color="auto" w:fill="auto"/>
            <w:noWrap w:val="0"/>
            <w:vAlign w:val="center"/>
          </w:tcPr>
          <w:p>
            <w:pPr>
              <w:spacing w:after="0" w:line="240" w:lineRule="auto"/>
              <w:jc w:val="center"/>
              <w:rPr>
                <w:rStyle w:val="109"/>
                <w:sz w:val="18"/>
                <w:szCs w:val="18"/>
              </w:rPr>
            </w:pPr>
            <w:r>
              <w:rPr>
                <w:rStyle w:val="109"/>
                <w:sz w:val="18"/>
                <w:szCs w:val="18"/>
              </w:rPr>
              <w:t>3.2.</w:t>
            </w:r>
          </w:p>
        </w:tc>
        <w:tc>
          <w:tcPr>
            <w:tcW w:w="939" w:type="pct"/>
            <w:shd w:val="clear" w:color="auto" w:fill="auto"/>
            <w:noWrap w:val="0"/>
            <w:vAlign w:val="center"/>
          </w:tcPr>
          <w:p>
            <w:pPr>
              <w:spacing w:after="0" w:line="240" w:lineRule="auto"/>
              <w:jc w:val="both"/>
              <w:rPr>
                <w:rStyle w:val="109"/>
                <w:sz w:val="18"/>
                <w:szCs w:val="18"/>
              </w:rPr>
            </w:pPr>
            <w:r>
              <w:rPr>
                <w:rFonts w:ascii="Times New Roman" w:hAnsi="Times New Roman"/>
                <w:sz w:val="18"/>
                <w:szCs w:val="18"/>
              </w:rPr>
              <w:t>Охват абонентов приборами учета</w:t>
            </w:r>
          </w:p>
        </w:tc>
        <w:tc>
          <w:tcPr>
            <w:tcW w:w="487" w:type="pct"/>
            <w:gridSpan w:val="2"/>
            <w:shd w:val="clear" w:color="auto" w:fill="auto"/>
            <w:noWrap w:val="0"/>
            <w:vAlign w:val="center"/>
          </w:tcPr>
          <w:p>
            <w:pPr>
              <w:spacing w:after="0" w:line="240" w:lineRule="auto"/>
              <w:jc w:val="center"/>
              <w:rPr>
                <w:rStyle w:val="109"/>
                <w:sz w:val="18"/>
                <w:szCs w:val="18"/>
              </w:rPr>
            </w:pPr>
            <w:r>
              <w:rPr>
                <w:rStyle w:val="109"/>
                <w:sz w:val="18"/>
                <w:szCs w:val="18"/>
              </w:rPr>
              <w:t>%</w:t>
            </w:r>
          </w:p>
        </w:tc>
        <w:tc>
          <w:tcPr>
            <w:tcW w:w="377" w:type="pct"/>
            <w:gridSpan w:val="2"/>
            <w:shd w:val="clear" w:color="auto" w:fill="auto"/>
            <w:noWrap w:val="0"/>
            <w:vAlign w:val="center"/>
          </w:tcPr>
          <w:p>
            <w:pPr>
              <w:spacing w:after="0" w:line="240" w:lineRule="auto"/>
              <w:jc w:val="center"/>
              <w:rPr>
                <w:rStyle w:val="109"/>
                <w:sz w:val="18"/>
                <w:szCs w:val="18"/>
              </w:rPr>
            </w:pPr>
            <w:r>
              <w:rPr>
                <w:rStyle w:val="109"/>
                <w:sz w:val="18"/>
                <w:szCs w:val="18"/>
              </w:rPr>
              <w:t>75,5</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84,0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92,5</w:t>
            </w:r>
          </w:p>
        </w:tc>
        <w:tc>
          <w:tcPr>
            <w:tcW w:w="328" w:type="pct"/>
            <w:gridSpan w:val="2"/>
            <w:shd w:val="clear" w:color="auto" w:fill="auto"/>
            <w:noWrap w:val="0"/>
            <w:vAlign w:val="center"/>
          </w:tcPr>
          <w:p>
            <w:pPr>
              <w:spacing w:after="0" w:line="240" w:lineRule="auto"/>
              <w:jc w:val="center"/>
              <w:rPr>
                <w:rStyle w:val="109"/>
                <w:sz w:val="18"/>
                <w:szCs w:val="18"/>
              </w:rPr>
            </w:pPr>
            <w:r>
              <w:rPr>
                <w:rStyle w:val="109"/>
                <w:sz w:val="18"/>
                <w:szCs w:val="18"/>
              </w:rPr>
              <w:t>95,0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97,0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99,0</w:t>
            </w:r>
          </w:p>
        </w:tc>
        <w:tc>
          <w:tcPr>
            <w:tcW w:w="328" w:type="pct"/>
            <w:gridSpan w:val="2"/>
            <w:shd w:val="clear" w:color="auto" w:fill="auto"/>
            <w:noWrap w:val="0"/>
            <w:vAlign w:val="center"/>
          </w:tcPr>
          <w:p>
            <w:pPr>
              <w:spacing w:after="0" w:line="240" w:lineRule="auto"/>
              <w:jc w:val="center"/>
              <w:rPr>
                <w:rStyle w:val="109"/>
                <w:sz w:val="18"/>
                <w:szCs w:val="18"/>
              </w:rPr>
            </w:pPr>
            <w:r>
              <w:rPr>
                <w:rStyle w:val="109"/>
                <w:sz w:val="18"/>
                <w:szCs w:val="18"/>
              </w:rPr>
              <w:t>100,0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100,0</w:t>
            </w:r>
          </w:p>
        </w:tc>
        <w:tc>
          <w:tcPr>
            <w:tcW w:w="327" w:type="pct"/>
            <w:gridSpan w:val="2"/>
            <w:shd w:val="clear" w:color="auto" w:fill="auto"/>
            <w:noWrap w:val="0"/>
            <w:vAlign w:val="center"/>
          </w:tcPr>
          <w:p>
            <w:pPr>
              <w:spacing w:after="0" w:line="240" w:lineRule="auto"/>
              <w:jc w:val="center"/>
              <w:rPr>
                <w:rStyle w:val="109"/>
                <w:sz w:val="18"/>
                <w:szCs w:val="18"/>
              </w:rPr>
            </w:pPr>
            <w:r>
              <w:rPr>
                <w:rStyle w:val="109"/>
                <w:sz w:val="18"/>
                <w:szCs w:val="18"/>
              </w:rPr>
              <w:t>100,0</w:t>
            </w:r>
          </w:p>
        </w:tc>
        <w:tc>
          <w:tcPr>
            <w:tcW w:w="329" w:type="pct"/>
            <w:shd w:val="clear" w:color="auto" w:fill="auto"/>
            <w:noWrap w:val="0"/>
            <w:vAlign w:val="center"/>
          </w:tcPr>
          <w:p>
            <w:pPr>
              <w:spacing w:after="0" w:line="240" w:lineRule="auto"/>
              <w:jc w:val="center"/>
              <w:rPr>
                <w:rStyle w:val="109"/>
                <w:sz w:val="18"/>
                <w:szCs w:val="18"/>
              </w:rPr>
            </w:pPr>
            <w:r>
              <w:rPr>
                <w:rStyle w:val="109"/>
                <w:sz w:val="18"/>
                <w:szCs w:val="18"/>
              </w:rPr>
              <w:t>100,0</w:t>
            </w:r>
          </w:p>
        </w:tc>
      </w:tr>
    </w:tbl>
    <w:p>
      <w:pPr>
        <w:spacing w:after="0" w:line="240" w:lineRule="auto"/>
        <w:rPr>
          <w:rFonts w:ascii="Times New Roman" w:hAnsi="Times New Roman"/>
          <w:sz w:val="20"/>
          <w:szCs w:val="20"/>
        </w:rPr>
      </w:pPr>
    </w:p>
    <w:p>
      <w:pPr>
        <w:spacing w:after="0" w:line="240" w:lineRule="auto"/>
        <w:rPr>
          <w:rFonts w:ascii="Times New Roman" w:hAnsi="Times New Roman"/>
          <w:sz w:val="20"/>
          <w:szCs w:val="20"/>
        </w:rPr>
      </w:pPr>
      <w:r>
        <w:rPr>
          <w:rFonts w:ascii="Times New Roman" w:hAnsi="Times New Roman"/>
          <w:sz w:val="20"/>
          <w:szCs w:val="20"/>
        </w:rPr>
        <w:br w:type="page"/>
      </w:r>
    </w:p>
    <w:p>
      <w:pPr>
        <w:pStyle w:val="2"/>
        <w:keepNext w:val="0"/>
        <w:keepLines w:val="0"/>
        <w:spacing w:after="0"/>
        <w:rPr>
          <w:rFonts w:ascii="Times New Roman" w:hAnsi="Times New Roman" w:cs="Times New Roman"/>
        </w:rPr>
      </w:pPr>
      <w:bookmarkStart w:id="138" w:name="_Toc118902896"/>
      <w:bookmarkStart w:id="139" w:name="sub_2014"/>
      <w:r>
        <w:rPr>
          <w:rFonts w:ascii="Times New Roman" w:hAnsi="Times New Roman" w:cs="Times New Roman"/>
        </w:rPr>
        <w:t xml:space="preserve">Перечень выявленных бесхозяйных объектов </w:t>
      </w:r>
      <w:r>
        <w:rPr>
          <w:rFonts w:ascii="Times New Roman" w:hAnsi="Times New Roman" w:cs="Times New Roman"/>
        </w:rPr>
        <w:br w:type="textWrapping"/>
      </w:r>
      <w:r>
        <w:rPr>
          <w:rFonts w:ascii="Times New Roman" w:hAnsi="Times New Roman" w:cs="Times New Roman"/>
        </w:rPr>
        <w:t>централизованных систем водоснабжения (в случае их выявления) и перечень организаций, уполномоченных на их эксплуатацию</w:t>
      </w:r>
      <w:bookmarkEnd w:id="138"/>
    </w:p>
    <w:bookmarkEnd w:id="139"/>
    <w:p>
      <w:pPr>
        <w:spacing w:after="0" w:line="240" w:lineRule="auto"/>
        <w:ind w:firstLine="567"/>
        <w:jc w:val="both"/>
        <w:rPr>
          <w:rFonts w:ascii="Times New Roman" w:hAnsi="Times New Roman"/>
        </w:rPr>
      </w:pPr>
      <w:r>
        <w:rPr>
          <w:rFonts w:ascii="Times New Roman" w:hAnsi="Times New Roman"/>
        </w:rPr>
        <w:t xml:space="preserve">В случае выявления бесхозяйных сетей (сетей, не имеющих эксплуатирующей организации) орган местного самоуправления населенного пункта или городского округа до признания права собственности на указанные бесхозяйные сети в течение тридцати дней с даты их выявления обязан определить организацию, сети которой непосредственно соединены с указанными бесхозяйными сетями, или единую ресурсоснабжающую организацию, в которую входят указанные бесхозяйные сети и которая осуществляет содержание и обслуживание указанных бесхозяйных сетей. </w:t>
      </w:r>
    </w:p>
    <w:p>
      <w:pPr>
        <w:spacing w:after="0" w:line="240" w:lineRule="auto"/>
        <w:ind w:firstLine="567"/>
        <w:jc w:val="both"/>
        <w:rPr>
          <w:rFonts w:ascii="Times New Roman" w:hAnsi="Times New Roman"/>
        </w:rPr>
      </w:pPr>
      <w:r>
        <w:rPr>
          <w:rFonts w:ascii="Times New Roman" w:hAnsi="Times New Roman"/>
        </w:rPr>
        <w:t>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w:t>
      </w:r>
    </w:p>
    <w:p>
      <w:pPr>
        <w:spacing w:after="0" w:line="240" w:lineRule="auto"/>
        <w:ind w:firstLine="567"/>
        <w:jc w:val="both"/>
        <w:rPr>
          <w:rFonts w:ascii="Times New Roman" w:hAnsi="Times New Roman"/>
        </w:rPr>
      </w:pPr>
      <w:r>
        <w:rPr>
          <w:rFonts w:ascii="Times New Roman" w:hAnsi="Times New Roman"/>
        </w:rPr>
        <w:t>Перечень бесхозных объектов централизованной системы водоснабжения в населенных пунктах Богородского муниципального округа при актуализации схемы водоснабжения предоставлен не был.</w:t>
      </w:r>
    </w:p>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spacing w:after="0" w:line="240" w:lineRule="auto"/>
        <w:jc w:val="center"/>
        <w:outlineLvl w:val="0"/>
        <w:rPr>
          <w:rFonts w:ascii="Times New Roman" w:hAnsi="Times New Roman"/>
          <w:b/>
          <w:bCs/>
          <w:sz w:val="28"/>
        </w:rPr>
      </w:pPr>
      <w:bookmarkStart w:id="140" w:name="_Toc118902897"/>
      <w:r>
        <w:rPr>
          <w:rFonts w:ascii="Times New Roman" w:hAnsi="Times New Roman"/>
          <w:b/>
          <w:bCs/>
          <w:sz w:val="28"/>
        </w:rPr>
        <w:t>ГЛАВА I</w:t>
      </w:r>
      <w:r>
        <w:rPr>
          <w:rFonts w:ascii="Times New Roman" w:hAnsi="Times New Roman"/>
          <w:b/>
          <w:bCs/>
          <w:sz w:val="28"/>
          <w:lang w:val="en-US"/>
        </w:rPr>
        <w:t>I</w:t>
      </w:r>
      <w:r>
        <w:rPr>
          <w:rFonts w:ascii="Times New Roman" w:hAnsi="Times New Roman"/>
          <w:b/>
          <w:bCs/>
          <w:sz w:val="28"/>
        </w:rPr>
        <w:t>. СХЕМА ВОДООТВЕДЕНИЯ</w:t>
      </w:r>
      <w:bookmarkEnd w:id="140"/>
    </w:p>
    <w:p>
      <w:pPr>
        <w:pStyle w:val="2"/>
        <w:keepNext w:val="0"/>
        <w:keepLines w:val="0"/>
        <w:spacing w:after="0"/>
        <w:rPr>
          <w:rFonts w:ascii="Times New Roman" w:hAnsi="Times New Roman" w:cs="Times New Roman"/>
        </w:rPr>
      </w:pPr>
      <w:bookmarkStart w:id="141" w:name="_Toc118902898"/>
      <w:r>
        <w:rPr>
          <w:rFonts w:ascii="Times New Roman" w:hAnsi="Times New Roman" w:cs="Times New Roman"/>
        </w:rPr>
        <w:t xml:space="preserve">Существующее положение в сфере </w:t>
      </w:r>
      <w:r>
        <w:rPr>
          <w:rFonts w:ascii="Times New Roman" w:hAnsi="Times New Roman" w:cs="Times New Roman"/>
        </w:rPr>
        <w:br w:type="textWrapping"/>
      </w:r>
      <w:r>
        <w:rPr>
          <w:rFonts w:ascii="Times New Roman" w:hAnsi="Times New Roman" w:cs="Times New Roman"/>
        </w:rPr>
        <w:t>водоотведения Богородского муниципального округа</w:t>
      </w:r>
      <w:bookmarkEnd w:id="141"/>
    </w:p>
    <w:p>
      <w:pPr>
        <w:pStyle w:val="3"/>
        <w:spacing w:after="0"/>
        <w:rPr>
          <w:rFonts w:ascii="Times New Roman" w:hAnsi="Times New Roman" w:cs="Times New Roman"/>
          <w:color w:val="auto"/>
        </w:rPr>
      </w:pPr>
      <w:bookmarkStart w:id="142" w:name="_Toc118902899"/>
      <w:r>
        <w:rPr>
          <w:rFonts w:ascii="Times New Roman" w:hAnsi="Times New Roman" w:cs="Times New Roman"/>
          <w:color w:val="auto"/>
        </w:rPr>
        <w:t xml:space="preserve">Описание структуры системы сбора, очистки и отведения сточных </w:t>
      </w:r>
      <w:r>
        <w:rPr>
          <w:rFonts w:ascii="Times New Roman" w:hAnsi="Times New Roman" w:cs="Times New Roman"/>
          <w:color w:val="auto"/>
        </w:rPr>
        <w:br w:type="textWrapping"/>
      </w:r>
      <w:r>
        <w:rPr>
          <w:rFonts w:ascii="Times New Roman" w:hAnsi="Times New Roman" w:cs="Times New Roman"/>
          <w:color w:val="auto"/>
        </w:rPr>
        <w:t xml:space="preserve">вод на территории Богородского муниципального округа и деление </w:t>
      </w:r>
      <w:r>
        <w:rPr>
          <w:rFonts w:ascii="Times New Roman" w:hAnsi="Times New Roman" w:cs="Times New Roman"/>
          <w:color w:val="auto"/>
        </w:rPr>
        <w:br w:type="textWrapping"/>
      </w:r>
      <w:r>
        <w:rPr>
          <w:rFonts w:ascii="Times New Roman" w:hAnsi="Times New Roman" w:cs="Times New Roman"/>
          <w:color w:val="auto"/>
        </w:rPr>
        <w:t>территории муниципального округа на эксплуатационные зоны</w:t>
      </w:r>
      <w:bookmarkEnd w:id="142"/>
    </w:p>
    <w:p>
      <w:pPr>
        <w:pStyle w:val="4"/>
        <w:spacing w:before="0" w:after="0"/>
        <w:rPr>
          <w:rFonts w:ascii="Times New Roman" w:hAnsi="Times New Roman" w:cs="Times New Roman"/>
          <w:color w:val="auto"/>
        </w:rPr>
      </w:pPr>
      <w:bookmarkStart w:id="143" w:name="_Toc118902900"/>
      <w:r>
        <w:rPr>
          <w:rFonts w:ascii="Times New Roman" w:hAnsi="Times New Roman" w:cs="Times New Roman"/>
          <w:color w:val="auto"/>
        </w:rPr>
        <w:t xml:space="preserve">Технологическая схема с описанием работы комплекса </w:t>
      </w:r>
      <w:r>
        <w:rPr>
          <w:rFonts w:ascii="Times New Roman" w:hAnsi="Times New Roman" w:cs="Times New Roman"/>
          <w:color w:val="auto"/>
        </w:rPr>
        <w:br w:type="textWrapping"/>
      </w:r>
      <w:r>
        <w:rPr>
          <w:rFonts w:ascii="Times New Roman" w:hAnsi="Times New Roman" w:cs="Times New Roman"/>
          <w:color w:val="auto"/>
        </w:rPr>
        <w:t>в схеме водоотведения, которая эксплуатируется МУП «УВКХ»</w:t>
      </w:r>
      <w:bookmarkEnd w:id="143"/>
    </w:p>
    <w:p>
      <w:pPr>
        <w:spacing w:after="0" w:line="240" w:lineRule="auto"/>
        <w:ind w:firstLine="709"/>
        <w:jc w:val="both"/>
        <w:rPr>
          <w:rFonts w:ascii="Times New Roman" w:hAnsi="Times New Roman"/>
        </w:rPr>
      </w:pPr>
      <w:r>
        <w:rPr>
          <w:rFonts w:ascii="Times New Roman" w:hAnsi="Times New Roman"/>
        </w:rPr>
        <w:t xml:space="preserve">Очистные сооружения канализации г. Богородска (ОСК) располагаются на расстоянии 500 м от существующей границы индивидуальной застройки города. </w:t>
      </w:r>
    </w:p>
    <w:p>
      <w:pPr>
        <w:spacing w:after="0" w:line="240" w:lineRule="auto"/>
        <w:ind w:firstLine="709"/>
        <w:jc w:val="both"/>
        <w:rPr>
          <w:rFonts w:ascii="Times New Roman" w:hAnsi="Times New Roman"/>
        </w:rPr>
      </w:pPr>
      <w:r>
        <w:rPr>
          <w:rFonts w:ascii="Times New Roman" w:hAnsi="Times New Roman"/>
        </w:rPr>
        <w:t xml:space="preserve">Сточные воды по двум напорным коллекторам Ø 400 от Богородского завода хромовых кож и микрорайона г. Богородск поступают в приемную камеру очистных сооружений, в эту же приемную камеру подаются сточные воды от г. Богородск по напорному коллектору Ø 500 и от д. Березовка по напорному коллектору Ø 150. </w:t>
      </w:r>
    </w:p>
    <w:p>
      <w:pPr>
        <w:spacing w:after="0" w:line="240" w:lineRule="auto"/>
        <w:ind w:firstLine="709"/>
        <w:jc w:val="both"/>
        <w:rPr>
          <w:rFonts w:ascii="Times New Roman" w:hAnsi="Times New Roman"/>
        </w:rPr>
      </w:pPr>
      <w:r>
        <w:rPr>
          <w:rFonts w:ascii="Times New Roman" w:hAnsi="Times New Roman"/>
        </w:rPr>
        <w:t xml:space="preserve">Из приемной камеры по трем лоткам стоки самотеком поступают в здание решеток. В здании решеток на лотках установлены механические решетки с шириной прозора 16 мм и механизированные решетки RJ – 900 (г. Владимир) с шириной прозора 5 мм в количестве </w:t>
      </w:r>
      <w:r>
        <w:rPr>
          <w:rFonts w:ascii="Times New Roman" w:hAnsi="Times New Roman"/>
        </w:rPr>
        <w:br w:type="textWrapping"/>
      </w:r>
      <w:r>
        <w:rPr>
          <w:rFonts w:ascii="Times New Roman" w:hAnsi="Times New Roman"/>
        </w:rPr>
        <w:t xml:space="preserve">3-х штук, две из которых рабочие и 1 резервная. Особенностью конструкции агрегата механической очистки сточных вод являются крючки-ловители, выполненные из высокопрочной пластмассы. Крючки собраны в виде полотна, которое и являются собственностью решетки. При проходе сточной воды через решетки крупные плавающие примеси извлекаются из потока и направляются в бункер, где подлежат обеззараживанию. Очистка механических решеток производится вручную, очистка механизированных решеток осуществляется автоматически. По мере накопления отбросы вывозятся на городской полигон. </w:t>
      </w:r>
    </w:p>
    <w:p>
      <w:pPr>
        <w:spacing w:after="0" w:line="240" w:lineRule="auto"/>
        <w:ind w:firstLine="709"/>
        <w:jc w:val="both"/>
        <w:rPr>
          <w:rFonts w:ascii="Times New Roman" w:hAnsi="Times New Roman"/>
        </w:rPr>
      </w:pPr>
      <w:r>
        <w:rPr>
          <w:rFonts w:ascii="Times New Roman" w:hAnsi="Times New Roman"/>
        </w:rPr>
        <w:t>После здания решеток стоки поступают на горизонтальные песколовки с круговым движением воды d = 6,0 м, где происходит выпадение песка и частиц, близких к нему по удельному весу. Выпадение песка из сточной жидкости в песколовке обеспечивается при скорости движения потока от 0,15 до 0,3 м/с. Песок, выпавший на дно песколовки, периодически удаляется с помощью гидроэлеватора на песковую площадку. Песковые площадки приняты с дренажем. Дренажные воды перекачиваются по дренажной системе труб в голову очистных сооружений.</w:t>
      </w:r>
    </w:p>
    <w:p>
      <w:pPr>
        <w:spacing w:after="0" w:line="240" w:lineRule="auto"/>
        <w:ind w:firstLine="709"/>
        <w:jc w:val="both"/>
        <w:rPr>
          <w:rFonts w:ascii="Times New Roman" w:hAnsi="Times New Roman"/>
        </w:rPr>
      </w:pPr>
      <w:r>
        <w:rPr>
          <w:rFonts w:ascii="Times New Roman" w:hAnsi="Times New Roman"/>
        </w:rPr>
        <w:t xml:space="preserve">Далее сточная вода должна поступать в преаэратор (находится на ремонте). По проекту преаэратор выполнен по ТП 902-2-102 на базе двухкоридорного аэротенка-вытеснителя в количестве 2-х секций. Преаэратор может работать с подачей в него активного ила. Небольшое количество активного ила, поступающего в преаэратор, играет роль коагулянта в процессе осаждения взвешенных веществ. Далее сточная вода поступает в распределительную чашу первичных отстойников и может распределяться на два первичных радиальных отстойника d = 24 м. Один первичный отстойник является рабочим один резервным. </w:t>
      </w:r>
    </w:p>
    <w:p>
      <w:pPr>
        <w:spacing w:after="0" w:line="240" w:lineRule="auto"/>
        <w:ind w:firstLine="709"/>
        <w:jc w:val="both"/>
        <w:rPr>
          <w:rFonts w:ascii="Times New Roman" w:hAnsi="Times New Roman"/>
        </w:rPr>
      </w:pPr>
      <w:r>
        <w:rPr>
          <w:rFonts w:ascii="Times New Roman" w:hAnsi="Times New Roman"/>
        </w:rPr>
        <w:t xml:space="preserve">В отстойниках основная масса грубодисперсных взвешенных веществ – всплывающих и оседающих – выделяется из сточной воды при длительном отстаивании за счет разности их плотностей. </w:t>
      </w:r>
    </w:p>
    <w:p>
      <w:pPr>
        <w:spacing w:after="0" w:line="240" w:lineRule="auto"/>
        <w:ind w:firstLine="709"/>
        <w:jc w:val="both"/>
        <w:rPr>
          <w:rFonts w:ascii="Times New Roman" w:hAnsi="Times New Roman"/>
        </w:rPr>
      </w:pPr>
      <w:r>
        <w:rPr>
          <w:rFonts w:ascii="Times New Roman" w:hAnsi="Times New Roman"/>
        </w:rPr>
        <w:t xml:space="preserve">Осадок, выпавший на дно отстойника, сгребается к приямку с помощью скребков и далее центробежными насосами перекачивается на иловые площадки. </w:t>
      </w:r>
    </w:p>
    <w:p>
      <w:pPr>
        <w:spacing w:after="0" w:line="240" w:lineRule="auto"/>
        <w:ind w:firstLine="709"/>
        <w:jc w:val="both"/>
        <w:rPr>
          <w:rFonts w:ascii="Times New Roman" w:hAnsi="Times New Roman"/>
        </w:rPr>
      </w:pPr>
      <w:r>
        <w:rPr>
          <w:rFonts w:ascii="Times New Roman" w:hAnsi="Times New Roman"/>
        </w:rPr>
        <w:t>Вещества, всплывающие на поверхность отстойника, при помощи качающегося бункера удаляются в жиросборный колодец и насосами перекачиваются на иловые площадки.</w:t>
      </w:r>
    </w:p>
    <w:p>
      <w:pPr>
        <w:spacing w:after="0" w:line="240" w:lineRule="auto"/>
        <w:ind w:firstLine="709"/>
        <w:jc w:val="both"/>
        <w:rPr>
          <w:rFonts w:ascii="Times New Roman" w:hAnsi="Times New Roman"/>
        </w:rPr>
      </w:pPr>
      <w:r>
        <w:rPr>
          <w:rFonts w:ascii="Times New Roman" w:hAnsi="Times New Roman"/>
        </w:rPr>
        <w:t>Осветленная после первичных отстойников вода поступает на биологическую очистку в аэротенки (две очереди: первая состоящая из 2 секции 3-х коридорных аэротенков находится в работе, вторая так же состоит из 2 секции 3-х коридорных аэротенков и находится в ремонте). Аэротенки построены по ТП 902-2-68. Биологическую очистку осуществляет комплекс микроорганизмов (активный ил) в аэробных условиях. В процессе очистки происходит окисление, т.е. разложение органических веществ, содержащихся в стоках в результате жизнедеятельности микроорганизмов. В аэротенк подается воздух из воздуходувной станции. Воздух забирается из атмосферы турбокомпрессорами типа ТВ и по воздухораспределительной системе подается в аэротенк, где равномерно распределяется по площади с помощью трубчатых аэраторов модели АКВА-ПРО-М (мелкопузырчатая аэрация). Воздух в аэротенке необходим для поддержания активного ила во взвешенном состоянии, для процесса дыхания микроорганизмов, для интенсификации окислительных процессов.</w:t>
      </w:r>
    </w:p>
    <w:p>
      <w:pPr>
        <w:spacing w:after="0" w:line="240" w:lineRule="auto"/>
        <w:ind w:firstLine="709"/>
        <w:jc w:val="both"/>
        <w:rPr>
          <w:rFonts w:ascii="Times New Roman" w:hAnsi="Times New Roman"/>
        </w:rPr>
      </w:pPr>
      <w:r>
        <w:rPr>
          <w:rFonts w:ascii="Times New Roman" w:hAnsi="Times New Roman"/>
        </w:rPr>
        <w:t xml:space="preserve">Из аэротенка смесь стока с активным илом по трубопроводу самотеком поступает в распределительную чашу вторичных отстойников и может быть распределена между двумя вторичными отстойниками (один рабочий, второй находится в ремонте). Из распределительной чаши смесь подается во вторичный отстойник. Во вторичном отстойнике происходит осветление очищенного стока. </w:t>
      </w:r>
    </w:p>
    <w:p>
      <w:pPr>
        <w:spacing w:after="0" w:line="240" w:lineRule="auto"/>
        <w:ind w:firstLine="709"/>
        <w:jc w:val="both"/>
        <w:rPr>
          <w:rFonts w:ascii="Times New Roman" w:hAnsi="Times New Roman"/>
        </w:rPr>
      </w:pPr>
      <w:r>
        <w:rPr>
          <w:rFonts w:ascii="Times New Roman" w:hAnsi="Times New Roman"/>
        </w:rPr>
        <w:t xml:space="preserve">Активный ил выпадает на дно отстойника, откуда собирается илососом и под действием гидростатического давления перекачивается в камеру активного ила. Из камеры активный ил (циркулирующий) насосами подается вновь в аэротенк. В процессе биологической очистки стока в аэротенке происходит прирост активного ила. Избыток активного ила (избыточный активный ил) должен выводится из системы. Для этого при увеличении дозы ила выше нормативной избыток его из вторичного отстойника сбрасывается в резервуар, откуда по проекту насосами откачивается в илоуплотнители, а дальше – в метантенк, где они обеззараживаются и поступают на иловые карты, на данный момент в связи с тем, что илоуплотнители и метантенки не работают (конструкции разрушены) избыток активного ила при его наличии должен быть направлен на иловые карты. </w:t>
      </w:r>
    </w:p>
    <w:p>
      <w:pPr>
        <w:spacing w:after="0" w:line="240" w:lineRule="auto"/>
        <w:ind w:firstLine="709"/>
        <w:jc w:val="both"/>
        <w:rPr>
          <w:rFonts w:ascii="Times New Roman" w:hAnsi="Times New Roman"/>
        </w:rPr>
      </w:pPr>
      <w:r>
        <w:rPr>
          <w:rFonts w:ascii="Times New Roman" w:hAnsi="Times New Roman"/>
        </w:rPr>
        <w:t xml:space="preserve">Осветленный, очищенный сток во вторичном отстойнике собирается в водосборном лотке и по трубопроводу самотеком должен поступать в биопруды, где происходит его доочистка. На данный момент биологические пруды в работу не запущены, во избежание их заиливания. </w:t>
      </w:r>
    </w:p>
    <w:p>
      <w:pPr>
        <w:spacing w:after="0" w:line="240" w:lineRule="auto"/>
        <w:ind w:firstLine="709"/>
        <w:jc w:val="both"/>
        <w:rPr>
          <w:rFonts w:ascii="Times New Roman" w:hAnsi="Times New Roman"/>
        </w:rPr>
      </w:pPr>
      <w:r>
        <w:rPr>
          <w:rFonts w:ascii="Times New Roman" w:hAnsi="Times New Roman"/>
        </w:rPr>
        <w:t xml:space="preserve">Из биологических прудов очищенный сток по лотку подается в контактный резервуар. Для обеззараживания сточных вод в лоток перед контактным резервуаром при помощи насосов дозаторов подаётся раствор гипохлорит натрия. </w:t>
      </w:r>
    </w:p>
    <w:p>
      <w:pPr>
        <w:spacing w:after="0" w:line="240" w:lineRule="auto"/>
        <w:ind w:firstLine="709"/>
        <w:jc w:val="both"/>
        <w:rPr>
          <w:rFonts w:ascii="Times New Roman" w:hAnsi="Times New Roman"/>
        </w:rPr>
      </w:pPr>
      <w:r>
        <w:rPr>
          <w:rFonts w:ascii="Times New Roman" w:hAnsi="Times New Roman"/>
        </w:rPr>
        <w:t xml:space="preserve">Рабочий раствор гипохлорита натрия готовится на участке обеззараживания воды из концентрированного гипохлорита натрия путем разбавления его водой. </w:t>
      </w:r>
    </w:p>
    <w:p>
      <w:pPr>
        <w:spacing w:after="0" w:line="240" w:lineRule="auto"/>
        <w:ind w:firstLine="709"/>
        <w:jc w:val="both"/>
        <w:rPr>
          <w:rFonts w:ascii="Times New Roman" w:hAnsi="Times New Roman"/>
        </w:rPr>
      </w:pPr>
      <w:r>
        <w:rPr>
          <w:rFonts w:ascii="Times New Roman" w:hAnsi="Times New Roman"/>
        </w:rPr>
        <w:t>Приготовление рабочего раствора происходит в емкостях объемом 1м</w:t>
      </w:r>
      <w:r>
        <w:rPr>
          <w:rFonts w:ascii="Times New Roman" w:hAnsi="Times New Roman"/>
          <w:vertAlign w:val="superscript"/>
        </w:rPr>
        <w:t>3</w:t>
      </w:r>
      <w:r>
        <w:rPr>
          <w:rFonts w:ascii="Times New Roman" w:hAnsi="Times New Roman"/>
        </w:rPr>
        <w:t>. Из контактных резервуаров очищенный и обеззараженный сток по трубопроводу поступает в реку Рязанка.</w:t>
      </w:r>
    </w:p>
    <w:p>
      <w:pPr>
        <w:spacing w:after="0" w:line="240" w:lineRule="auto"/>
        <w:ind w:firstLine="709"/>
        <w:jc w:val="both"/>
        <w:rPr>
          <w:rFonts w:ascii="Times New Roman" w:hAnsi="Times New Roman"/>
        </w:rPr>
      </w:pPr>
      <w:r>
        <w:rPr>
          <w:rFonts w:ascii="Times New Roman" w:hAnsi="Times New Roman"/>
        </w:rPr>
        <w:t>В д. Дуденево имеется канализационный очистительный блочный комплекс КОБК-150, который не эксплуатируется, техническое состояние – разрушен.</w:t>
      </w:r>
    </w:p>
    <w:p>
      <w:pPr>
        <w:spacing w:after="0" w:line="240" w:lineRule="auto"/>
        <w:ind w:firstLine="709"/>
        <w:jc w:val="both"/>
        <w:rPr>
          <w:rFonts w:ascii="Times New Roman" w:hAnsi="Times New Roman"/>
        </w:rPr>
      </w:pPr>
      <w:r>
        <w:rPr>
          <w:rFonts w:ascii="Times New Roman" w:hAnsi="Times New Roman"/>
        </w:rPr>
        <w:t>В с. Лукино канализационный очистительный блочный комплекс КОБК-300 является объектом незавершённого строительства, в эксплуатацию введён не был, техническое состояние – разрушен.</w:t>
      </w:r>
    </w:p>
    <w:p>
      <w:pPr>
        <w:spacing w:after="0" w:line="240" w:lineRule="auto"/>
        <w:ind w:firstLine="709"/>
        <w:rPr>
          <w:rFonts w:ascii="Times New Roman" w:hAnsi="Times New Roman"/>
        </w:rPr>
      </w:pPr>
      <w:r>
        <w:rPr>
          <w:rFonts w:ascii="Times New Roman" w:hAnsi="Times New Roman"/>
        </w:rPr>
        <w:t>Характеристика канализационных очистных сооружений (КОС) в схеме водоотведения, которая эксплуатируется МУП «УВКХ» приведены в табл. 9.1.1.</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9.1.1. Характеристика канализационных очистных сооружений (КОС) в схеме </w:t>
      </w:r>
      <w:r>
        <w:rPr>
          <w:rFonts w:ascii="Times New Roman" w:hAnsi="Times New Roman"/>
          <w:b/>
          <w:sz w:val="20"/>
          <w:szCs w:val="20"/>
        </w:rPr>
        <w:br w:type="textWrapping"/>
      </w:r>
      <w:r>
        <w:rPr>
          <w:rFonts w:ascii="Times New Roman" w:hAnsi="Times New Roman"/>
          <w:b/>
          <w:sz w:val="20"/>
          <w:szCs w:val="20"/>
        </w:rPr>
        <w:t>водоотведения, которая эксплуатируется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3"/>
        <w:gridCol w:w="916"/>
        <w:gridCol w:w="1448"/>
        <w:gridCol w:w="979"/>
        <w:gridCol w:w="908"/>
        <w:gridCol w:w="1159"/>
        <w:gridCol w:w="1273"/>
        <w:gridCol w:w="1677"/>
        <w:gridCol w:w="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46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7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4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ввода в эксплуатацию</w:t>
            </w:r>
          </w:p>
        </w:tc>
        <w:tc>
          <w:tcPr>
            <w:tcW w:w="46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Год последнего кап. </w:t>
            </w:r>
          </w:p>
          <w:p>
            <w:pPr>
              <w:spacing w:after="0" w:line="240" w:lineRule="auto"/>
              <w:jc w:val="center"/>
              <w:rPr>
                <w:rFonts w:ascii="Times New Roman" w:hAnsi="Times New Roman"/>
                <w:b/>
                <w:sz w:val="18"/>
                <w:szCs w:val="18"/>
              </w:rPr>
            </w:pPr>
            <w:r>
              <w:rPr>
                <w:rFonts w:ascii="Times New Roman" w:hAnsi="Times New Roman"/>
                <w:b/>
                <w:sz w:val="18"/>
                <w:szCs w:val="18"/>
              </w:rPr>
              <w:t>ремонта</w:t>
            </w:r>
          </w:p>
        </w:tc>
        <w:tc>
          <w:tcPr>
            <w:tcW w:w="5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Режим</w:t>
            </w:r>
          </w:p>
          <w:p>
            <w:pPr>
              <w:spacing w:after="0" w:line="240" w:lineRule="auto"/>
              <w:jc w:val="center"/>
              <w:rPr>
                <w:rFonts w:ascii="Times New Roman" w:hAnsi="Times New Roman"/>
                <w:b/>
                <w:sz w:val="18"/>
                <w:szCs w:val="18"/>
              </w:rPr>
            </w:pPr>
            <w:r>
              <w:rPr>
                <w:rFonts w:ascii="Times New Roman" w:hAnsi="Times New Roman"/>
                <w:b/>
                <w:sz w:val="18"/>
                <w:szCs w:val="18"/>
              </w:rPr>
              <w:t>работы</w:t>
            </w:r>
          </w:p>
        </w:tc>
        <w:tc>
          <w:tcPr>
            <w:tcW w:w="64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85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Способ очитки</w:t>
            </w:r>
          </w:p>
          <w:p>
            <w:pPr>
              <w:spacing w:after="0" w:line="240" w:lineRule="auto"/>
              <w:jc w:val="center"/>
              <w:rPr>
                <w:rFonts w:ascii="Times New Roman" w:hAnsi="Times New Roman"/>
                <w:b/>
                <w:sz w:val="18"/>
                <w:szCs w:val="18"/>
              </w:rPr>
            </w:pPr>
            <w:r>
              <w:rPr>
                <w:rFonts w:ascii="Times New Roman" w:hAnsi="Times New Roman"/>
                <w:b/>
                <w:sz w:val="18"/>
                <w:szCs w:val="18"/>
              </w:rPr>
              <w:t>воды</w:t>
            </w:r>
          </w:p>
        </w:tc>
        <w:tc>
          <w:tcPr>
            <w:tcW w:w="48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бухгалтерии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46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 xml:space="preserve">ОСК </w:t>
            </w:r>
            <w:r>
              <w:rPr>
                <w:rFonts w:ascii="Times New Roman" w:hAnsi="Times New Roman"/>
                <w:sz w:val="18"/>
                <w:szCs w:val="18"/>
              </w:rPr>
              <w:br w:type="textWrapping"/>
            </w:r>
            <w:r>
              <w:rPr>
                <w:rFonts w:ascii="Times New Roman" w:hAnsi="Times New Roman"/>
                <w:sz w:val="18"/>
                <w:szCs w:val="18"/>
              </w:rPr>
              <w:t>г. Богородск</w:t>
            </w:r>
          </w:p>
        </w:tc>
        <w:tc>
          <w:tcPr>
            <w:tcW w:w="73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Нижегородская обл., Богородский муниципальный округ, г. Богородск, ул. Пионерская площадка, 18</w:t>
            </w:r>
          </w:p>
        </w:tc>
        <w:tc>
          <w:tcPr>
            <w:tcW w:w="4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4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5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круглосуточный</w:t>
            </w:r>
          </w:p>
        </w:tc>
        <w:tc>
          <w:tcPr>
            <w:tcW w:w="64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12 500 * м</w:t>
            </w:r>
            <w:r>
              <w:rPr>
                <w:rFonts w:ascii="Times New Roman" w:hAnsi="Times New Roman"/>
                <w:b/>
                <w:sz w:val="18"/>
                <w:szCs w:val="18"/>
                <w:vertAlign w:val="superscript"/>
              </w:rPr>
              <w:t>3</w:t>
            </w:r>
            <w:r>
              <w:rPr>
                <w:rFonts w:ascii="Times New Roman" w:hAnsi="Times New Roman"/>
                <w:b/>
                <w:sz w:val="18"/>
                <w:szCs w:val="18"/>
              </w:rPr>
              <w:t>/сут</w:t>
            </w:r>
            <w:r>
              <w:rPr>
                <w:rFonts w:ascii="Times New Roman" w:hAnsi="Times New Roman"/>
                <w:b/>
                <w:sz w:val="18"/>
                <w:szCs w:val="18"/>
              </w:rPr>
              <w:br w:type="textWrapping"/>
            </w:r>
            <w:r>
              <w:rPr>
                <w:rFonts w:ascii="Times New Roman" w:hAnsi="Times New Roman"/>
                <w:b/>
                <w:sz w:val="18"/>
                <w:szCs w:val="18"/>
              </w:rPr>
              <w:t xml:space="preserve"> (520 м</w:t>
            </w:r>
            <w:r>
              <w:rPr>
                <w:rFonts w:ascii="Times New Roman" w:hAnsi="Times New Roman"/>
                <w:b/>
                <w:sz w:val="18"/>
                <w:szCs w:val="18"/>
                <w:vertAlign w:val="superscript"/>
              </w:rPr>
              <w:t>3</w:t>
            </w:r>
            <w:r>
              <w:rPr>
                <w:rFonts w:ascii="Times New Roman" w:hAnsi="Times New Roman"/>
                <w:b/>
                <w:sz w:val="18"/>
                <w:szCs w:val="18"/>
              </w:rPr>
              <w:t>/ч).</w:t>
            </w:r>
          </w:p>
        </w:tc>
        <w:tc>
          <w:tcPr>
            <w:tcW w:w="851"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Механическая очистка;</w:t>
            </w:r>
          </w:p>
          <w:p>
            <w:pPr>
              <w:spacing w:after="0" w:line="240" w:lineRule="auto"/>
              <w:rPr>
                <w:rFonts w:ascii="Times New Roman" w:hAnsi="Times New Roman"/>
                <w:sz w:val="18"/>
                <w:szCs w:val="18"/>
              </w:rPr>
            </w:pPr>
            <w:r>
              <w:rPr>
                <w:rFonts w:ascii="Times New Roman" w:hAnsi="Times New Roman"/>
                <w:sz w:val="18"/>
                <w:szCs w:val="18"/>
              </w:rPr>
              <w:t>Биологическая очистка;</w:t>
            </w:r>
          </w:p>
          <w:p>
            <w:pPr>
              <w:spacing w:after="0" w:line="240" w:lineRule="auto"/>
              <w:rPr>
                <w:rFonts w:ascii="Times New Roman" w:hAnsi="Times New Roman"/>
                <w:sz w:val="18"/>
                <w:szCs w:val="18"/>
              </w:rPr>
            </w:pPr>
            <w:r>
              <w:rPr>
                <w:rFonts w:ascii="Times New Roman" w:hAnsi="Times New Roman"/>
                <w:sz w:val="18"/>
                <w:szCs w:val="18"/>
              </w:rPr>
              <w:t>Доочистка в биологических прудах;</w:t>
            </w:r>
          </w:p>
          <w:p>
            <w:pPr>
              <w:tabs>
                <w:tab w:val="left" w:pos="540"/>
              </w:tabs>
              <w:spacing w:after="0" w:line="240" w:lineRule="auto"/>
              <w:rPr>
                <w:rFonts w:ascii="Times New Roman" w:hAnsi="Times New Roman"/>
                <w:sz w:val="18"/>
                <w:szCs w:val="18"/>
              </w:rPr>
            </w:pPr>
            <w:r>
              <w:rPr>
                <w:rFonts w:ascii="Times New Roman" w:hAnsi="Times New Roman"/>
                <w:sz w:val="18"/>
                <w:szCs w:val="18"/>
              </w:rPr>
              <w:t>Обеззараживание хлором.</w:t>
            </w:r>
          </w:p>
        </w:tc>
        <w:tc>
          <w:tcPr>
            <w:tcW w:w="48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465" w:type="pct"/>
            <w:tcBorders>
              <w:bottom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КОБК-150 д. Дуденево</w:t>
            </w:r>
          </w:p>
        </w:tc>
        <w:tc>
          <w:tcPr>
            <w:tcW w:w="735" w:type="pct"/>
            <w:tcBorders>
              <w:bottom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 xml:space="preserve">Нижегородская обл., Богородский муниципальный округ, </w:t>
            </w:r>
            <w:r>
              <w:rPr>
                <w:rFonts w:ascii="Times New Roman" w:hAnsi="Times New Roman"/>
                <w:sz w:val="18"/>
                <w:szCs w:val="18"/>
              </w:rPr>
              <w:br w:type="textWrapping"/>
            </w:r>
            <w:r>
              <w:rPr>
                <w:rFonts w:ascii="Times New Roman" w:hAnsi="Times New Roman"/>
                <w:sz w:val="18"/>
                <w:szCs w:val="18"/>
              </w:rPr>
              <w:t>с. Дуденево</w:t>
            </w:r>
          </w:p>
        </w:tc>
        <w:tc>
          <w:tcPr>
            <w:tcW w:w="49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1992</w:t>
            </w:r>
          </w:p>
        </w:tc>
        <w:tc>
          <w:tcPr>
            <w:tcW w:w="46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8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 эксплуатируются – разрушен</w:t>
            </w:r>
          </w:p>
        </w:tc>
        <w:tc>
          <w:tcPr>
            <w:tcW w:w="64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85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8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465" w:type="pct"/>
            <w:tcBorders>
              <w:bottom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КОБК-300 с. Лукино</w:t>
            </w:r>
          </w:p>
        </w:tc>
        <w:tc>
          <w:tcPr>
            <w:tcW w:w="735" w:type="pct"/>
            <w:tcBorders>
              <w:bottom w:val="single" w:color="auto" w:sz="4" w:space="0"/>
            </w:tcBorders>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 xml:space="preserve">Нижегородская обл., </w:t>
            </w:r>
          </w:p>
          <w:p>
            <w:pPr>
              <w:spacing w:after="0" w:line="240" w:lineRule="auto"/>
              <w:rPr>
                <w:rFonts w:ascii="Times New Roman" w:hAnsi="Times New Roman"/>
                <w:sz w:val="18"/>
                <w:szCs w:val="18"/>
              </w:rPr>
            </w:pPr>
            <w:r>
              <w:rPr>
                <w:rFonts w:ascii="Times New Roman" w:hAnsi="Times New Roman"/>
                <w:sz w:val="18"/>
                <w:szCs w:val="18"/>
              </w:rPr>
              <w:t xml:space="preserve">Богородский муниципальный округ, </w:t>
            </w:r>
            <w:r>
              <w:rPr>
                <w:rFonts w:ascii="Times New Roman" w:hAnsi="Times New Roman"/>
                <w:sz w:val="18"/>
                <w:szCs w:val="18"/>
              </w:rPr>
              <w:br w:type="textWrapping"/>
            </w:r>
            <w:r>
              <w:rPr>
                <w:rFonts w:ascii="Times New Roman" w:hAnsi="Times New Roman"/>
                <w:sz w:val="18"/>
                <w:szCs w:val="18"/>
              </w:rPr>
              <w:t>с. Лукино</w:t>
            </w:r>
          </w:p>
        </w:tc>
        <w:tc>
          <w:tcPr>
            <w:tcW w:w="49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не введены</w:t>
            </w:r>
          </w:p>
        </w:tc>
        <w:tc>
          <w:tcPr>
            <w:tcW w:w="46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58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Объект незавершённого строительства – разрушен</w:t>
            </w:r>
          </w:p>
        </w:tc>
        <w:tc>
          <w:tcPr>
            <w:tcW w:w="64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85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8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r>
    </w:tbl>
    <w:p>
      <w:pPr>
        <w:spacing w:after="0" w:line="240" w:lineRule="auto"/>
        <w:ind w:firstLine="426"/>
        <w:rPr>
          <w:rFonts w:ascii="Times New Roman" w:hAnsi="Times New Roman"/>
          <w:sz w:val="20"/>
          <w:szCs w:val="20"/>
        </w:rPr>
      </w:pPr>
      <w:r>
        <w:rPr>
          <w:rFonts w:ascii="Times New Roman" w:hAnsi="Times New Roman"/>
          <w:sz w:val="20"/>
          <w:szCs w:val="20"/>
        </w:rPr>
        <w:t>* Производительность рассчитана из количества рабочих аэротанков 2 ед. (2 других разрушены).</w:t>
      </w:r>
    </w:p>
    <w:p>
      <w:pPr>
        <w:spacing w:after="0" w:line="240" w:lineRule="auto"/>
        <w:ind w:firstLine="567"/>
        <w:jc w:val="both"/>
        <w:rPr>
          <w:rFonts w:ascii="Times New Roman" w:hAnsi="Times New Roman"/>
        </w:rPr>
      </w:pPr>
      <w:r>
        <w:rPr>
          <w:rFonts w:ascii="Times New Roman" w:hAnsi="Times New Roman"/>
        </w:rPr>
        <w:t xml:space="preserve">Характеристика основного оборудования канализационных очистных сооружений (КОС) в схеме водоотведения, которая эксплуатируется МУП «УВКХ» приведены в </w:t>
      </w:r>
      <w:r>
        <w:rPr>
          <w:rFonts w:ascii="Times New Roman" w:hAnsi="Times New Roman"/>
        </w:rPr>
        <w:br w:type="textWrapping"/>
      </w:r>
      <w:r>
        <w:rPr>
          <w:rFonts w:ascii="Times New Roman" w:hAnsi="Times New Roman"/>
        </w:rPr>
        <w:t>табл. 9.1.2.</w:t>
      </w:r>
    </w:p>
    <w:p>
      <w:pPr>
        <w:spacing w:after="0" w:line="240" w:lineRule="auto"/>
        <w:jc w:val="right"/>
        <w:rPr>
          <w:rFonts w:ascii="Times New Roman" w:hAnsi="Times New Roman"/>
        </w:rPr>
      </w:pPr>
      <w:r>
        <w:rPr>
          <w:rFonts w:ascii="Times New Roman" w:hAnsi="Times New Roman"/>
          <w:b/>
          <w:sz w:val="20"/>
          <w:szCs w:val="20"/>
        </w:rPr>
        <w:t xml:space="preserve">Таблица 9.1.2. Характеристика основного оборудования канализационных очистных </w:t>
      </w:r>
      <w:r>
        <w:rPr>
          <w:rFonts w:ascii="Times New Roman" w:hAnsi="Times New Roman"/>
          <w:b/>
          <w:sz w:val="20"/>
          <w:szCs w:val="20"/>
        </w:rPr>
        <w:br w:type="textWrapping"/>
      </w:r>
      <w:r>
        <w:rPr>
          <w:rFonts w:ascii="Times New Roman" w:hAnsi="Times New Roman"/>
          <w:b/>
          <w:sz w:val="20"/>
          <w:szCs w:val="20"/>
        </w:rPr>
        <w:t>сооружений в схеме водоотведения, которая эксплуатируется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7"/>
        <w:gridCol w:w="3833"/>
        <w:gridCol w:w="2016"/>
        <w:gridCol w:w="1764"/>
        <w:gridCol w:w="1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9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102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89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w:t>
            </w:r>
            <w:r>
              <w:rPr>
                <w:rFonts w:ascii="Times New Roman" w:hAnsi="Times New Roman"/>
                <w:b/>
                <w:sz w:val="18"/>
                <w:szCs w:val="18"/>
              </w:rPr>
              <w:br w:type="textWrapping"/>
            </w:r>
            <w:r>
              <w:rPr>
                <w:rFonts w:ascii="Times New Roman" w:hAnsi="Times New Roman"/>
                <w:b/>
                <w:sz w:val="18"/>
                <w:szCs w:val="18"/>
              </w:rPr>
              <w:t>эксплуатацию</w:t>
            </w:r>
          </w:p>
        </w:tc>
        <w:tc>
          <w:tcPr>
            <w:tcW w:w="83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 двигателя, кВт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9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ОСК г. Богородск</w:t>
            </w:r>
          </w:p>
        </w:tc>
        <w:tc>
          <w:tcPr>
            <w:tcW w:w="1023" w:type="pct"/>
            <w:shd w:val="clear" w:color="auto" w:fill="auto"/>
            <w:noWrap w:val="0"/>
            <w:vAlign w:val="center"/>
          </w:tcPr>
          <w:p>
            <w:pPr>
              <w:spacing w:after="0" w:line="240" w:lineRule="auto"/>
              <w:jc w:val="center"/>
              <w:rPr>
                <w:rFonts w:ascii="Times New Roman" w:hAnsi="Times New Roman"/>
                <w:sz w:val="18"/>
                <w:szCs w:val="18"/>
              </w:rPr>
            </w:pPr>
          </w:p>
        </w:tc>
        <w:tc>
          <w:tcPr>
            <w:tcW w:w="895" w:type="pct"/>
            <w:shd w:val="clear" w:color="auto" w:fill="auto"/>
            <w:noWrap w:val="0"/>
            <w:vAlign w:val="center"/>
          </w:tcPr>
          <w:p>
            <w:pPr>
              <w:spacing w:after="0" w:line="240" w:lineRule="auto"/>
              <w:jc w:val="center"/>
              <w:rPr>
                <w:rFonts w:ascii="Times New Roman" w:hAnsi="Times New Roman"/>
                <w:sz w:val="18"/>
                <w:szCs w:val="18"/>
              </w:rPr>
            </w:pPr>
          </w:p>
        </w:tc>
        <w:tc>
          <w:tcPr>
            <w:tcW w:w="839" w:type="pct"/>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94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Механические решетки с электроприводом – 3шт.</w:t>
            </w:r>
          </w:p>
        </w:tc>
        <w:tc>
          <w:tcPr>
            <w:tcW w:w="10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Электродвигатель </w:t>
            </w:r>
            <w:r>
              <w:rPr>
                <w:rFonts w:ascii="Times New Roman" w:hAnsi="Times New Roman"/>
                <w:sz w:val="18"/>
                <w:szCs w:val="18"/>
                <w:lang w:val="en-US"/>
              </w:rPr>
              <w:t>SO</w:t>
            </w:r>
            <w:r>
              <w:rPr>
                <w:rFonts w:ascii="Times New Roman" w:hAnsi="Times New Roman"/>
                <w:sz w:val="18"/>
                <w:szCs w:val="18"/>
              </w:rPr>
              <w:t>2</w:t>
            </w:r>
            <w:r>
              <w:rPr>
                <w:rFonts w:ascii="Times New Roman" w:hAnsi="Times New Roman"/>
                <w:sz w:val="18"/>
                <w:szCs w:val="18"/>
                <w:lang w:val="en-US"/>
              </w:rPr>
              <w:t>P</w:t>
            </w:r>
          </w:p>
        </w:tc>
        <w:tc>
          <w:tcPr>
            <w:tcW w:w="8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2006</w:t>
            </w:r>
          </w:p>
        </w:tc>
        <w:tc>
          <w:tcPr>
            <w:tcW w:w="8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94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Установка автоматической очистки сточной воды– 3 шт.</w:t>
            </w:r>
          </w:p>
        </w:tc>
        <w:tc>
          <w:tcPr>
            <w:tcW w:w="10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АОСВ</w:t>
            </w:r>
          </w:p>
        </w:tc>
        <w:tc>
          <w:tcPr>
            <w:tcW w:w="8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2006</w:t>
            </w:r>
          </w:p>
        </w:tc>
        <w:tc>
          <w:tcPr>
            <w:tcW w:w="8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94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 xml:space="preserve">Илоскреб </w:t>
            </w:r>
          </w:p>
        </w:tc>
        <w:tc>
          <w:tcPr>
            <w:tcW w:w="10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ИПР – 24</w:t>
            </w:r>
          </w:p>
        </w:tc>
        <w:tc>
          <w:tcPr>
            <w:tcW w:w="8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2008</w:t>
            </w:r>
          </w:p>
        </w:tc>
        <w:tc>
          <w:tcPr>
            <w:tcW w:w="8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194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 xml:space="preserve">Насос сырого осадка </w:t>
            </w:r>
          </w:p>
        </w:tc>
        <w:tc>
          <w:tcPr>
            <w:tcW w:w="10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СД 250/22,5</w:t>
            </w:r>
          </w:p>
        </w:tc>
        <w:tc>
          <w:tcPr>
            <w:tcW w:w="8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2007</w:t>
            </w:r>
          </w:p>
        </w:tc>
        <w:tc>
          <w:tcPr>
            <w:tcW w:w="8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194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 xml:space="preserve">Турбокомпрессор воздушный </w:t>
            </w:r>
          </w:p>
        </w:tc>
        <w:tc>
          <w:tcPr>
            <w:tcW w:w="10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ТВ175-1,6</w:t>
            </w:r>
          </w:p>
        </w:tc>
        <w:tc>
          <w:tcPr>
            <w:tcW w:w="8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8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194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Турбокомпрессор воздушный</w:t>
            </w:r>
          </w:p>
        </w:tc>
        <w:tc>
          <w:tcPr>
            <w:tcW w:w="10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ТВ 80-1,4</w:t>
            </w:r>
          </w:p>
        </w:tc>
        <w:tc>
          <w:tcPr>
            <w:tcW w:w="8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8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194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Турбокомпрессор воздушный</w:t>
            </w:r>
          </w:p>
        </w:tc>
        <w:tc>
          <w:tcPr>
            <w:tcW w:w="10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ТВ 50-1,6</w:t>
            </w:r>
          </w:p>
        </w:tc>
        <w:tc>
          <w:tcPr>
            <w:tcW w:w="8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8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194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 xml:space="preserve">Насос избыточного ила (откачка ила) </w:t>
            </w:r>
          </w:p>
        </w:tc>
        <w:tc>
          <w:tcPr>
            <w:tcW w:w="10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10Ф - 12</w:t>
            </w:r>
          </w:p>
        </w:tc>
        <w:tc>
          <w:tcPr>
            <w:tcW w:w="8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8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194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 xml:space="preserve">Илосос </w:t>
            </w:r>
          </w:p>
        </w:tc>
        <w:tc>
          <w:tcPr>
            <w:tcW w:w="10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ИВР-24</w:t>
            </w:r>
          </w:p>
        </w:tc>
        <w:tc>
          <w:tcPr>
            <w:tcW w:w="8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8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194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Котёл</w:t>
            </w:r>
          </w:p>
        </w:tc>
        <w:tc>
          <w:tcPr>
            <w:tcW w:w="102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ИШМА-У 50</w:t>
            </w:r>
          </w:p>
        </w:tc>
        <w:tc>
          <w:tcPr>
            <w:tcW w:w="8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2008</w:t>
            </w:r>
          </w:p>
        </w:tc>
        <w:tc>
          <w:tcPr>
            <w:tcW w:w="839" w:type="pct"/>
            <w:shd w:val="clear" w:color="auto" w:fill="auto"/>
            <w:noWrap w:val="0"/>
            <w:vAlign w:val="center"/>
          </w:tcPr>
          <w:p>
            <w:pPr>
              <w:spacing w:after="0" w:line="240" w:lineRule="auto"/>
              <w:jc w:val="center"/>
              <w:rPr>
                <w:rFonts w:ascii="Times New Roman" w:hAnsi="Times New Roman"/>
                <w:sz w:val="18"/>
                <w:szCs w:val="18"/>
              </w:rPr>
            </w:pPr>
          </w:p>
        </w:tc>
      </w:tr>
    </w:tbl>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144" w:name="_Toc118902901"/>
      <w:r>
        <w:rPr>
          <w:rFonts w:ascii="Times New Roman" w:hAnsi="Times New Roman" w:cs="Times New Roman"/>
          <w:color w:val="auto"/>
        </w:rPr>
        <w:t>Описание работы очистных сооружений МУП «ЖКХ с. Каменки»</w:t>
      </w:r>
      <w:bookmarkEnd w:id="144"/>
    </w:p>
    <w:p>
      <w:pPr>
        <w:spacing w:after="0" w:line="240" w:lineRule="auto"/>
        <w:ind w:firstLine="709"/>
        <w:jc w:val="both"/>
        <w:rPr>
          <w:rFonts w:ascii="Times New Roman" w:hAnsi="Times New Roman"/>
        </w:rPr>
      </w:pPr>
      <w:r>
        <w:rPr>
          <w:rFonts w:ascii="Times New Roman" w:hAnsi="Times New Roman"/>
        </w:rPr>
        <w:t xml:space="preserve">Система водоотведения МУП «ЖКХ с. Каменки» представлена очистными сооружениями канализации и канализационной сетью. Протяженность канализационных сетей составляет 3,4 км, средний диаметр которых равен 120 мм. </w:t>
      </w:r>
    </w:p>
    <w:p>
      <w:pPr>
        <w:spacing w:after="0" w:line="240" w:lineRule="auto"/>
        <w:ind w:firstLine="709"/>
        <w:jc w:val="both"/>
        <w:rPr>
          <w:rFonts w:ascii="Times New Roman" w:hAnsi="Times New Roman"/>
        </w:rPr>
      </w:pPr>
      <w:r>
        <w:rPr>
          <w:rFonts w:ascii="Times New Roman" w:hAnsi="Times New Roman"/>
        </w:rPr>
        <w:t xml:space="preserve">Канализационная сеть, состоящая на 30% из керамических труб, а на 70 % из чугунных имеет износ 100 %. </w:t>
      </w:r>
    </w:p>
    <w:p>
      <w:pPr>
        <w:spacing w:after="0" w:line="240" w:lineRule="auto"/>
        <w:ind w:firstLine="709"/>
        <w:jc w:val="both"/>
        <w:rPr>
          <w:rFonts w:ascii="Times New Roman" w:hAnsi="Times New Roman"/>
        </w:rPr>
      </w:pPr>
      <w:r>
        <w:rPr>
          <w:rFonts w:ascii="Times New Roman" w:hAnsi="Times New Roman"/>
        </w:rPr>
        <w:t xml:space="preserve">Очистные сооружения (ОС) расположены по адресу: Нижегородская область, Богородский район, с. Каменки, ул. Новая, д.18-а и находятся в хозяйственном ведении МУП «ЖКХ </w:t>
      </w:r>
      <w:r>
        <w:rPr>
          <w:rFonts w:ascii="Times New Roman" w:hAnsi="Times New Roman"/>
        </w:rPr>
        <w:br w:type="textWrapping"/>
      </w:r>
      <w:r>
        <w:rPr>
          <w:rFonts w:ascii="Times New Roman" w:hAnsi="Times New Roman"/>
        </w:rPr>
        <w:t xml:space="preserve">с. Каменки». Год ввода в эксплуатацию – 1986, в хозяйственном ведении МУП «ЖКХ </w:t>
      </w:r>
      <w:r>
        <w:rPr>
          <w:rFonts w:ascii="Times New Roman" w:hAnsi="Times New Roman"/>
        </w:rPr>
        <w:br w:type="textWrapping"/>
      </w:r>
      <w:r>
        <w:rPr>
          <w:rFonts w:ascii="Times New Roman" w:hAnsi="Times New Roman"/>
        </w:rPr>
        <w:t>с. Каменки» с 1996 г. Фактический износ на 01 января 2022 г. составляет 100 %.</w:t>
      </w:r>
    </w:p>
    <w:p>
      <w:pPr>
        <w:spacing w:after="0" w:line="240" w:lineRule="auto"/>
        <w:ind w:firstLine="709"/>
        <w:jc w:val="both"/>
        <w:rPr>
          <w:rFonts w:ascii="Times New Roman" w:hAnsi="Times New Roman"/>
        </w:rPr>
      </w:pPr>
      <w:r>
        <w:rPr>
          <w:rFonts w:ascii="Times New Roman" w:hAnsi="Times New Roman"/>
        </w:rPr>
        <w:t xml:space="preserve">На очистных сооружениях МУП ЖКХ применяется компактная установка типа КУ-200, которая предназначена для полной биологической очистки бытовых и промышленных сточных вод. </w:t>
      </w:r>
    </w:p>
    <w:p>
      <w:pPr>
        <w:spacing w:after="0" w:line="240" w:lineRule="auto"/>
        <w:ind w:firstLine="709"/>
        <w:jc w:val="both"/>
        <w:rPr>
          <w:rFonts w:ascii="Times New Roman" w:hAnsi="Times New Roman"/>
        </w:rPr>
      </w:pPr>
      <w:r>
        <w:rPr>
          <w:rFonts w:ascii="Times New Roman" w:hAnsi="Times New Roman"/>
        </w:rPr>
        <w:t>Установленная мощность ОС составляет 200 м</w:t>
      </w:r>
      <w:r>
        <w:rPr>
          <w:rFonts w:ascii="Times New Roman" w:hAnsi="Times New Roman"/>
          <w:vertAlign w:val="superscript"/>
        </w:rPr>
        <w:t>3</w:t>
      </w:r>
      <w:r>
        <w:rPr>
          <w:rFonts w:ascii="Times New Roman" w:hAnsi="Times New Roman"/>
        </w:rPr>
        <w:t xml:space="preserve"> в сутки, фактическая – 217 м</w:t>
      </w:r>
      <w:r>
        <w:rPr>
          <w:rFonts w:ascii="Times New Roman" w:hAnsi="Times New Roman"/>
          <w:vertAlign w:val="superscript"/>
        </w:rPr>
        <w:t>3</w:t>
      </w:r>
      <w:r>
        <w:rPr>
          <w:rFonts w:ascii="Times New Roman" w:hAnsi="Times New Roman"/>
        </w:rPr>
        <w:t xml:space="preserve"> в сутки. Условное число жителей, обслуживаемых установкой (при норме водоотведения </w:t>
      </w:r>
      <w:r>
        <w:rPr>
          <w:rFonts w:ascii="Times New Roman" w:hAnsi="Times New Roman"/>
        </w:rPr>
        <w:br w:type="textWrapping"/>
      </w:r>
      <w:r>
        <w:rPr>
          <w:rFonts w:ascii="Times New Roman" w:hAnsi="Times New Roman"/>
        </w:rPr>
        <w:t>200 л/чел в сутки) составляет 1000 чел., фактически этот показатель равен 1300 чел.</w:t>
      </w:r>
    </w:p>
    <w:p>
      <w:pPr>
        <w:spacing w:after="0" w:line="240" w:lineRule="auto"/>
        <w:ind w:firstLine="709"/>
        <w:rPr>
          <w:rFonts w:ascii="Times New Roman" w:hAnsi="Times New Roman"/>
        </w:rPr>
      </w:pPr>
      <w:r>
        <w:rPr>
          <w:rFonts w:ascii="Times New Roman" w:hAnsi="Times New Roman"/>
        </w:rPr>
        <w:t>Принцип работы установки заключается в следующем:</w:t>
      </w:r>
    </w:p>
    <w:p>
      <w:pPr>
        <w:spacing w:after="0" w:line="240" w:lineRule="auto"/>
        <w:ind w:firstLine="709"/>
        <w:jc w:val="both"/>
        <w:rPr>
          <w:rFonts w:ascii="Times New Roman" w:hAnsi="Times New Roman"/>
        </w:rPr>
      </w:pPr>
      <w:r>
        <w:rPr>
          <w:rFonts w:ascii="Times New Roman" w:hAnsi="Times New Roman"/>
        </w:rPr>
        <w:t xml:space="preserve">Сточная вода до поступления на установку пропускается через решётку-дробилку </w:t>
      </w:r>
      <w:r>
        <w:rPr>
          <w:rFonts w:ascii="Times New Roman" w:hAnsi="Times New Roman"/>
        </w:rPr>
        <w:br w:type="textWrapping"/>
      </w:r>
      <w:r>
        <w:rPr>
          <w:rFonts w:ascii="Times New Roman" w:hAnsi="Times New Roman"/>
        </w:rPr>
        <w:t xml:space="preserve">РД-200. На случай аварии решётки-дробилки предусмотрена параллельная решётка с ручной очисткой с прозорами 16 мм. </w:t>
      </w:r>
    </w:p>
    <w:p>
      <w:pPr>
        <w:spacing w:after="0" w:line="240" w:lineRule="auto"/>
        <w:ind w:firstLine="709"/>
        <w:jc w:val="both"/>
        <w:rPr>
          <w:rFonts w:ascii="Times New Roman" w:hAnsi="Times New Roman"/>
        </w:rPr>
      </w:pPr>
      <w:r>
        <w:rPr>
          <w:rFonts w:ascii="Times New Roman" w:hAnsi="Times New Roman"/>
        </w:rPr>
        <w:t xml:space="preserve">Сточная жидкость подаётся через входной патрубок, по подающему лотку перетекает в два распределительных лотка, проходящих по продольным стенкам. Чтобы предотвратить образование осадка в лотках нагнетают сжатый воздух. </w:t>
      </w:r>
    </w:p>
    <w:p>
      <w:pPr>
        <w:spacing w:after="0" w:line="240" w:lineRule="auto"/>
        <w:ind w:firstLine="709"/>
        <w:jc w:val="both"/>
        <w:rPr>
          <w:rFonts w:ascii="Times New Roman" w:hAnsi="Times New Roman"/>
        </w:rPr>
      </w:pPr>
      <w:r>
        <w:rPr>
          <w:rFonts w:ascii="Times New Roman" w:hAnsi="Times New Roman"/>
        </w:rPr>
        <w:t xml:space="preserve">Из распределительных лотков сточная жидкость через отверстия с регулируемыми треугольными водосливами переливается в аэротенки-отстойники. Аэрационные зоны расположены по продольным стенкам. </w:t>
      </w:r>
    </w:p>
    <w:p>
      <w:pPr>
        <w:spacing w:after="0" w:line="240" w:lineRule="auto"/>
        <w:ind w:firstLine="709"/>
        <w:jc w:val="both"/>
        <w:rPr>
          <w:rFonts w:ascii="Times New Roman" w:hAnsi="Times New Roman"/>
        </w:rPr>
      </w:pPr>
      <w:r>
        <w:rPr>
          <w:rFonts w:ascii="Times New Roman" w:hAnsi="Times New Roman"/>
        </w:rPr>
        <w:t>Воздух в аэротенк подаётся от газодувок типа 1А роторного типа по воздуховодам и распределяется через дырчатые трубы. Отстойная зона расположена в центре установки. Смесь сточных вод и активного ила поступает через нижнюю щель в эту зону, проходит через взвешенный слой, образованный активным илом, где происходит разделение активного ила и очищенной сточной жидкости.</w:t>
      </w:r>
    </w:p>
    <w:p>
      <w:pPr>
        <w:spacing w:after="0" w:line="240" w:lineRule="auto"/>
        <w:ind w:firstLine="709"/>
        <w:jc w:val="both"/>
        <w:rPr>
          <w:rFonts w:ascii="Times New Roman" w:hAnsi="Times New Roman"/>
        </w:rPr>
      </w:pPr>
      <w:r>
        <w:rPr>
          <w:rFonts w:ascii="Times New Roman" w:hAnsi="Times New Roman"/>
        </w:rPr>
        <w:t xml:space="preserve">Очищенная сточная жидкость поднимается к поверхности отстойной зоны, переливается через треугольник водослива в сборный лоток и по нему отводится из установки. </w:t>
      </w:r>
    </w:p>
    <w:p>
      <w:pPr>
        <w:spacing w:after="0" w:line="240" w:lineRule="auto"/>
        <w:ind w:firstLine="709"/>
        <w:jc w:val="both"/>
        <w:rPr>
          <w:rFonts w:ascii="Times New Roman" w:hAnsi="Times New Roman"/>
        </w:rPr>
      </w:pPr>
      <w:r>
        <w:rPr>
          <w:rFonts w:ascii="Times New Roman" w:hAnsi="Times New Roman"/>
        </w:rPr>
        <w:t>Активный ил собирается в бункерах отстойной зоны и перекачивается эрлифтами в аэрационные зоны. Избыточный активный ил периодически удаляется из аэротенных зон на иловые площадки.</w:t>
      </w:r>
    </w:p>
    <w:p>
      <w:pPr>
        <w:spacing w:after="0" w:line="240" w:lineRule="auto"/>
        <w:ind w:firstLine="709"/>
        <w:jc w:val="both"/>
        <w:rPr>
          <w:rFonts w:ascii="Times New Roman" w:hAnsi="Times New Roman"/>
        </w:rPr>
      </w:pPr>
      <w:r>
        <w:rPr>
          <w:rFonts w:ascii="Times New Roman" w:hAnsi="Times New Roman"/>
        </w:rPr>
        <w:t xml:space="preserve">Для этого в нижней части установки предусмотрены патрубки с запорными задвижками. </w:t>
      </w:r>
    </w:p>
    <w:p>
      <w:pPr>
        <w:spacing w:after="0" w:line="240" w:lineRule="auto"/>
        <w:ind w:firstLine="709"/>
        <w:jc w:val="both"/>
        <w:rPr>
          <w:rFonts w:ascii="Times New Roman" w:hAnsi="Times New Roman"/>
        </w:rPr>
      </w:pPr>
      <w:r>
        <w:rPr>
          <w:rFonts w:ascii="Times New Roman" w:hAnsi="Times New Roman"/>
        </w:rPr>
        <w:t xml:space="preserve">На очистных сооружениях установлено 2 насоса-воздуходувки, 1 из которых фактически не работает. </w:t>
      </w:r>
    </w:p>
    <w:p>
      <w:pPr>
        <w:spacing w:after="0" w:line="240" w:lineRule="auto"/>
        <w:ind w:firstLine="709"/>
        <w:jc w:val="both"/>
        <w:rPr>
          <w:rFonts w:ascii="Times New Roman" w:hAnsi="Times New Roman"/>
        </w:rPr>
      </w:pPr>
      <w:r>
        <w:rPr>
          <w:rFonts w:ascii="Times New Roman" w:hAnsi="Times New Roman"/>
        </w:rPr>
        <w:t xml:space="preserve">Мощность насоса составляет 7 кВт, скорость вращения ротора при этом составляет 2900 оборотов в минуту. </w:t>
      </w:r>
    </w:p>
    <w:p>
      <w:pPr>
        <w:spacing w:after="0" w:line="240" w:lineRule="auto"/>
        <w:ind w:firstLine="709"/>
        <w:jc w:val="both"/>
        <w:rPr>
          <w:rFonts w:ascii="Times New Roman" w:hAnsi="Times New Roman"/>
        </w:rPr>
      </w:pPr>
      <w:r>
        <w:rPr>
          <w:rFonts w:ascii="Times New Roman" w:hAnsi="Times New Roman"/>
        </w:rPr>
        <w:t xml:space="preserve">Фактически очистные сооружения практически не работают, так как требуют огромных вложений на их восстановление. Сбор сточных вод производится самотёком. </w:t>
      </w:r>
    </w:p>
    <w:p>
      <w:pPr>
        <w:spacing w:after="0" w:line="240" w:lineRule="auto"/>
        <w:ind w:firstLine="709"/>
        <w:jc w:val="both"/>
        <w:rPr>
          <w:rFonts w:ascii="Times New Roman" w:hAnsi="Times New Roman"/>
        </w:rPr>
      </w:pPr>
      <w:r>
        <w:rPr>
          <w:rFonts w:ascii="Times New Roman" w:hAnsi="Times New Roman"/>
        </w:rPr>
        <w:t xml:space="preserve">ОС принимают сточные воды от 18 многоквартирных домов и около 100 частных домов, 1 дет. сада, 1 больницы, 1 дома культуры, 2-х промышленных предприятий и 3-х прочих потребителей. </w:t>
      </w:r>
    </w:p>
    <w:p>
      <w:pPr>
        <w:spacing w:after="0" w:line="240" w:lineRule="auto"/>
        <w:ind w:firstLine="709"/>
        <w:jc w:val="both"/>
        <w:rPr>
          <w:rFonts w:ascii="Times New Roman" w:hAnsi="Times New Roman"/>
        </w:rPr>
      </w:pPr>
      <w:r>
        <w:rPr>
          <w:rFonts w:ascii="Times New Roman" w:hAnsi="Times New Roman"/>
        </w:rPr>
        <w:t>Технологическая схема работы очистных сооружений МУП «ЖКХ с. Каменки» приведена на рис. 9.1.1.</w:t>
      </w:r>
    </w:p>
    <w:p>
      <w:pPr>
        <w:spacing w:after="0" w:line="240" w:lineRule="auto"/>
        <w:rPr>
          <w:rFonts w:ascii="Times New Roman" w:hAnsi="Times New Roman"/>
        </w:rPr>
      </w:pPr>
    </w:p>
    <w:p>
      <w:pPr>
        <w:spacing w:after="0" w:line="240" w:lineRule="auto"/>
        <w:rPr>
          <w:rFonts w:ascii="Times New Roman" w:hAnsi="Times New Roman"/>
        </w:rPr>
        <w:sectPr>
          <w:pgSz w:w="11906" w:h="16838"/>
          <w:pgMar w:top="851" w:right="851" w:bottom="851" w:left="1418" w:header="709" w:footer="709" w:gutter="0"/>
          <w:cols w:space="708" w:num="1"/>
          <w:docGrid w:linePitch="360" w:charSpace="0"/>
        </w:sectPr>
      </w:pPr>
    </w:p>
    <w:p>
      <w:pPr>
        <w:spacing w:after="0" w:line="240" w:lineRule="auto"/>
        <w:jc w:val="center"/>
        <w:rPr>
          <w:rFonts w:ascii="Times New Roman" w:hAnsi="Times New Roman"/>
        </w:rPr>
      </w:pPr>
      <w:r>
        <w:rPr>
          <w:rFonts w:ascii="Times New Roman" w:hAnsi="Times New Roman"/>
          <w:lang/>
        </w:rPr>
        <w:drawing>
          <wp:inline distT="0" distB="0" distL="114300" distR="114300">
            <wp:extent cx="9417050" cy="6170295"/>
            <wp:effectExtent l="0" t="0" r="12700" b="1905"/>
            <wp:docPr id="20" name="Рисунок 4" descr="Приложение 6 схема очистных соору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4" descr="Приложение 6 схема очистных сооружений"/>
                    <pic:cNvPicPr>
                      <a:picLocks noChangeAspect="1"/>
                    </pic:cNvPicPr>
                  </pic:nvPicPr>
                  <pic:blipFill>
                    <a:blip r:embed="rId32"/>
                    <a:srcRect b="6090"/>
                    <a:stretch>
                      <a:fillRect/>
                    </a:stretch>
                  </pic:blipFill>
                  <pic:spPr>
                    <a:xfrm>
                      <a:off x="0" y="0"/>
                      <a:ext cx="9417050" cy="6170295"/>
                    </a:xfrm>
                    <a:prstGeom prst="rect">
                      <a:avLst/>
                    </a:prstGeom>
                    <a:noFill/>
                    <a:ln>
                      <a:noFill/>
                    </a:ln>
                  </pic:spPr>
                </pic:pic>
              </a:graphicData>
            </a:graphic>
          </wp:inline>
        </w:drawing>
      </w:r>
    </w:p>
    <w:p>
      <w:pPr>
        <w:spacing w:after="0" w:line="240" w:lineRule="auto"/>
        <w:jc w:val="center"/>
        <w:rPr>
          <w:rFonts w:ascii="Times New Roman" w:hAnsi="Times New Roman"/>
        </w:rPr>
      </w:pPr>
      <w:r>
        <w:rPr>
          <w:rFonts w:ascii="Times New Roman" w:hAnsi="Times New Roman"/>
          <w:b/>
          <w:sz w:val="20"/>
          <w:szCs w:val="20"/>
        </w:rPr>
        <w:t>Рис. 9.1.1. Технологическая схема работы очистных сооружений МУП «ЖКХ с. Каменки»</w:t>
      </w:r>
    </w:p>
    <w:p>
      <w:pPr>
        <w:spacing w:after="0" w:line="240" w:lineRule="auto"/>
        <w:jc w:val="center"/>
        <w:rPr>
          <w:rFonts w:ascii="Times New Roman" w:hAnsi="Times New Roman"/>
        </w:rPr>
        <w:sectPr>
          <w:pgSz w:w="16838" w:h="11906" w:orient="landscape"/>
          <w:pgMar w:top="851" w:right="851" w:bottom="851" w:left="851" w:header="709" w:footer="709" w:gutter="0"/>
          <w:cols w:space="708" w:num="1"/>
          <w:docGrid w:linePitch="360" w:charSpace="0"/>
        </w:sectPr>
      </w:pPr>
    </w:p>
    <w:p>
      <w:pPr>
        <w:pStyle w:val="3"/>
        <w:spacing w:after="0"/>
        <w:rPr>
          <w:rFonts w:ascii="Times New Roman" w:hAnsi="Times New Roman" w:cs="Times New Roman"/>
          <w:color w:val="auto"/>
        </w:rPr>
      </w:pPr>
      <w:bookmarkStart w:id="145" w:name="_Toc118902902"/>
      <w:r>
        <w:rPr>
          <w:rFonts w:ascii="Times New Roman" w:hAnsi="Times New Roman" w:cs="Times New Roman"/>
          <w:color w:val="auto"/>
        </w:rPr>
        <w:t xml:space="preserve">Описание результатов технического обследования </w:t>
      </w:r>
      <w:r>
        <w:rPr>
          <w:rFonts w:ascii="Times New Roman" w:hAnsi="Times New Roman" w:cs="Times New Roman"/>
          <w:color w:val="auto"/>
        </w:rPr>
        <w:br w:type="textWrapping"/>
      </w:r>
      <w:r>
        <w:rPr>
          <w:rFonts w:ascii="Times New Roman" w:hAnsi="Times New Roman" w:cs="Times New Roman"/>
          <w:color w:val="auto"/>
        </w:rPr>
        <w:t xml:space="preserve">централизованной системы водоотведения, включая описание </w:t>
      </w:r>
      <w:r>
        <w:rPr>
          <w:rFonts w:ascii="Times New Roman" w:hAnsi="Times New Roman" w:cs="Times New Roman"/>
          <w:color w:val="auto"/>
        </w:rPr>
        <w:br w:type="textWrapping"/>
      </w:r>
      <w:r>
        <w:rPr>
          <w:rFonts w:ascii="Times New Roman" w:hAnsi="Times New Roman" w:cs="Times New Roman"/>
          <w:color w:val="auto"/>
        </w:rPr>
        <w:t>существующих канализационных очистных сооружений, определение существующего дефицита (резерва) мощностей сооружений</w:t>
      </w:r>
      <w:bookmarkEnd w:id="145"/>
    </w:p>
    <w:p>
      <w:pPr>
        <w:pStyle w:val="4"/>
        <w:spacing w:before="0" w:after="0"/>
        <w:rPr>
          <w:rFonts w:ascii="Times New Roman" w:hAnsi="Times New Roman" w:cs="Times New Roman"/>
          <w:color w:val="auto"/>
        </w:rPr>
      </w:pPr>
      <w:bookmarkStart w:id="146" w:name="_Toc118902903"/>
      <w:r>
        <w:rPr>
          <w:rFonts w:ascii="Times New Roman" w:hAnsi="Times New Roman" w:cs="Times New Roman"/>
          <w:color w:val="auto"/>
        </w:rPr>
        <w:t xml:space="preserve">Канализационные насосные станций, </w:t>
      </w:r>
      <w:r>
        <w:rPr>
          <w:rFonts w:ascii="Times New Roman" w:hAnsi="Times New Roman" w:cs="Times New Roman"/>
          <w:color w:val="auto"/>
        </w:rPr>
        <w:br w:type="textWrapping"/>
      </w:r>
      <w:r>
        <w:rPr>
          <w:rFonts w:ascii="Times New Roman" w:hAnsi="Times New Roman" w:cs="Times New Roman"/>
          <w:color w:val="auto"/>
        </w:rPr>
        <w:t>которые эксплуатируется МУП «УВКХ»</w:t>
      </w:r>
      <w:bookmarkEnd w:id="146"/>
    </w:p>
    <w:p>
      <w:pPr>
        <w:spacing w:after="0" w:line="240" w:lineRule="auto"/>
        <w:ind w:firstLine="567"/>
        <w:rPr>
          <w:rFonts w:ascii="Times New Roman" w:hAnsi="Times New Roman"/>
        </w:rPr>
      </w:pPr>
      <w:r>
        <w:rPr>
          <w:rFonts w:ascii="Times New Roman" w:hAnsi="Times New Roman"/>
        </w:rPr>
        <w:t>Перечень канализационные насосные станции в схеме водоотведения, которая эксплуатируется МУП «УВКХ» приведен в табл. 9.2.1.</w:t>
      </w:r>
    </w:p>
    <w:p>
      <w:pPr>
        <w:spacing w:after="0" w:line="240" w:lineRule="auto"/>
        <w:jc w:val="right"/>
        <w:rPr>
          <w:rFonts w:ascii="Times New Roman" w:hAnsi="Times New Roman"/>
        </w:rPr>
      </w:pPr>
      <w:r>
        <w:rPr>
          <w:rFonts w:ascii="Times New Roman" w:hAnsi="Times New Roman"/>
          <w:b/>
          <w:sz w:val="20"/>
          <w:szCs w:val="20"/>
        </w:rPr>
        <w:t>Таблица 9.2.1. Перечень канализационные насосные станции в схеме водоотведения, которая эксплуатируется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1847"/>
        <w:gridCol w:w="4401"/>
        <w:gridCol w:w="1386"/>
        <w:gridCol w:w="1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9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223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68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84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бухгалтерии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4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3 мкр н, д.10Б</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1987</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943"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КНС</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ок-г д. Шопово</w:t>
            </w:r>
          </w:p>
        </w:tc>
        <w:tc>
          <w:tcPr>
            <w:tcW w:w="680"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943"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КНС</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ул.2-я Рязанка, д.69 А</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943"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КНС</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ул.Ленина, д.368</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1989</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94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пер. К. Маркса, д.1В</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943"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КНС</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ул.Туркова, д.4А</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1980</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943"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КНС</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ул.Вокзальная, д.2Б</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1992</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943"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КНС</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ул.Комсомольская, д.24А</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94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ок-г д.Березовка, ул.Новая д.21А</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1993</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943"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КНС</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ок-г д. Березовка, северо-восточная окраина</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943"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КНС №1</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ок-г д.Швариха, ул. Нагорная</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943"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КНС №2</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ок-г д.Швариха, ул.Новая</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943"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КНС</w:t>
            </w:r>
          </w:p>
        </w:tc>
        <w:tc>
          <w:tcPr>
            <w:tcW w:w="223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ок-г п.Центральный</w:t>
            </w:r>
          </w:p>
        </w:tc>
        <w:tc>
          <w:tcPr>
            <w:tcW w:w="6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1985</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основного оборудования КНС в схеме водоотведения, которая эксплуатируется МУП «УВКХ» приведен в табл. 9.2.2.</w:t>
      </w:r>
    </w:p>
    <w:p>
      <w:pPr>
        <w:spacing w:after="0" w:line="240" w:lineRule="auto"/>
        <w:jc w:val="right"/>
        <w:rPr>
          <w:rFonts w:ascii="Times New Roman" w:hAnsi="Times New Roman"/>
        </w:rPr>
      </w:pPr>
      <w:r>
        <w:rPr>
          <w:rFonts w:ascii="Times New Roman" w:hAnsi="Times New Roman"/>
          <w:b/>
          <w:sz w:val="20"/>
          <w:szCs w:val="20"/>
        </w:rPr>
        <w:t>Таблица 9.2.2. Характеристика основного оборудования КНС в схеме водоотведения, которая эксплуатируется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3458"/>
        <w:gridCol w:w="1383"/>
        <w:gridCol w:w="970"/>
        <w:gridCol w:w="761"/>
        <w:gridCol w:w="1176"/>
        <w:gridCol w:w="1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2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75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70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49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5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w:t>
            </w:r>
          </w:p>
          <w:p>
            <w:pPr>
              <w:spacing w:after="0" w:line="240" w:lineRule="auto"/>
              <w:jc w:val="center"/>
              <w:rPr>
                <w:rFonts w:ascii="Times New Roman" w:hAnsi="Times New Roman"/>
                <w:b/>
                <w:sz w:val="18"/>
                <w:szCs w:val="18"/>
              </w:rPr>
            </w:pPr>
            <w:r>
              <w:rPr>
                <w:rFonts w:ascii="Times New Roman" w:hAnsi="Times New Roman"/>
                <w:b/>
                <w:sz w:val="18"/>
                <w:szCs w:val="18"/>
              </w:rPr>
              <w:t>часов</w:t>
            </w:r>
          </w:p>
          <w:p>
            <w:pPr>
              <w:spacing w:after="0" w:line="240" w:lineRule="auto"/>
              <w:jc w:val="center"/>
              <w:rPr>
                <w:rFonts w:ascii="Times New Roman" w:hAnsi="Times New Roman"/>
                <w:b/>
                <w:sz w:val="18"/>
                <w:szCs w:val="18"/>
              </w:rPr>
            </w:pPr>
            <w:r>
              <w:rPr>
                <w:rFonts w:ascii="Times New Roman" w:hAnsi="Times New Roman"/>
                <w:b/>
                <w:sz w:val="18"/>
                <w:szCs w:val="18"/>
              </w:rPr>
              <w:t>работы</w:t>
            </w:r>
          </w:p>
          <w:p>
            <w:pPr>
              <w:spacing w:after="0" w:line="240" w:lineRule="auto"/>
              <w:jc w:val="center"/>
              <w:rPr>
                <w:rFonts w:ascii="Times New Roman" w:hAnsi="Times New Roman"/>
                <w:b/>
                <w:sz w:val="18"/>
                <w:szCs w:val="18"/>
              </w:rPr>
            </w:pPr>
            <w:r>
              <w:rPr>
                <w:rFonts w:ascii="Times New Roman" w:hAnsi="Times New Roman"/>
                <w:b/>
                <w:sz w:val="18"/>
                <w:szCs w:val="18"/>
              </w:rPr>
              <w:t>в год</w:t>
            </w:r>
          </w:p>
        </w:tc>
        <w:tc>
          <w:tcPr>
            <w:tcW w:w="84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Фактический</w:t>
            </w:r>
          </w:p>
          <w:p>
            <w:pPr>
              <w:spacing w:after="0" w:line="240" w:lineRule="auto"/>
              <w:jc w:val="center"/>
              <w:rPr>
                <w:rFonts w:ascii="Times New Roman" w:hAnsi="Times New Roman"/>
                <w:b/>
                <w:sz w:val="18"/>
                <w:szCs w:val="18"/>
              </w:rPr>
            </w:pPr>
            <w:r>
              <w:rPr>
                <w:rFonts w:ascii="Times New Roman" w:hAnsi="Times New Roman"/>
                <w:b/>
                <w:sz w:val="18"/>
                <w:szCs w:val="18"/>
              </w:rPr>
              <w:t>расход электроэнергии</w:t>
            </w:r>
          </w:p>
          <w:p>
            <w:pPr>
              <w:spacing w:after="0" w:line="240" w:lineRule="auto"/>
              <w:jc w:val="center"/>
              <w:rPr>
                <w:rFonts w:ascii="Times New Roman" w:hAnsi="Times New Roman"/>
                <w:b/>
                <w:sz w:val="18"/>
                <w:szCs w:val="18"/>
              </w:rPr>
            </w:pPr>
            <w:r>
              <w:rPr>
                <w:rFonts w:ascii="Times New Roman" w:hAnsi="Times New Roman"/>
                <w:b/>
                <w:sz w:val="18"/>
                <w:szCs w:val="18"/>
              </w:rPr>
              <w:t>в 2022 году,</w:t>
            </w:r>
          </w:p>
          <w:p>
            <w:pPr>
              <w:spacing w:after="0" w:line="240" w:lineRule="auto"/>
              <w:jc w:val="center"/>
              <w:rPr>
                <w:rFonts w:ascii="Times New Roman" w:hAnsi="Times New Roman"/>
                <w:b/>
                <w:sz w:val="18"/>
                <w:szCs w:val="18"/>
              </w:rPr>
            </w:pPr>
            <w:r>
              <w:rPr>
                <w:rFonts w:ascii="Times New Roman" w:hAnsi="Times New Roman"/>
                <w:b/>
                <w:sz w:val="18"/>
                <w:szCs w:val="18"/>
              </w:rPr>
              <w:t>тыс. кВт 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75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г. Богородск, 3 мкр, д.10Б</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p>
        </w:tc>
        <w:tc>
          <w:tcPr>
            <w:tcW w:w="1755" w:type="pct"/>
            <w:shd w:val="clear" w:color="auto" w:fill="auto"/>
            <w:noWrap w:val="0"/>
            <w:vAlign w:val="center"/>
          </w:tcPr>
          <w:p>
            <w:pPr>
              <w:spacing w:after="0" w:line="240" w:lineRule="auto"/>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18,5</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1830</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33856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75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Богородский округ, д. Шопово</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p>
        </w:tc>
        <w:tc>
          <w:tcPr>
            <w:tcW w:w="1755" w:type="pct"/>
            <w:shd w:val="clear" w:color="auto" w:fill="auto"/>
            <w:noWrap w:val="0"/>
            <w:vAlign w:val="center"/>
          </w:tcPr>
          <w:p>
            <w:pPr>
              <w:spacing w:after="0" w:line="240" w:lineRule="auto"/>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2979</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327647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7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ул.2-я Рязанка, д.69 А</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p>
        </w:tc>
        <w:tc>
          <w:tcPr>
            <w:tcW w:w="1755" w:type="pct"/>
            <w:shd w:val="clear" w:color="auto" w:fill="auto"/>
            <w:noWrap w:val="0"/>
            <w:vAlign w:val="center"/>
          </w:tcPr>
          <w:p>
            <w:pPr>
              <w:spacing w:after="0" w:line="240" w:lineRule="auto"/>
              <w:jc w:val="both"/>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6701</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502645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7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 Ленина, д.368</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p>
        </w:tc>
        <w:tc>
          <w:tcPr>
            <w:tcW w:w="1755" w:type="pct"/>
            <w:shd w:val="clear" w:color="auto" w:fill="auto"/>
            <w:noWrap w:val="0"/>
            <w:vAlign w:val="center"/>
          </w:tcPr>
          <w:p>
            <w:pPr>
              <w:spacing w:after="0" w:line="240" w:lineRule="auto"/>
              <w:jc w:val="both"/>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1575</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7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пер. К. Маркса, д.1В</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p>
        </w:tc>
        <w:tc>
          <w:tcPr>
            <w:tcW w:w="1755" w:type="pct"/>
            <w:shd w:val="clear" w:color="auto" w:fill="auto"/>
            <w:noWrap w:val="0"/>
            <w:vAlign w:val="center"/>
          </w:tcPr>
          <w:p>
            <w:pPr>
              <w:spacing w:after="0" w:line="240" w:lineRule="auto"/>
              <w:jc w:val="both"/>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33170</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7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ул.Туркова, д.4А</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p>
        </w:tc>
        <w:tc>
          <w:tcPr>
            <w:tcW w:w="1755" w:type="pct"/>
            <w:shd w:val="clear" w:color="auto" w:fill="auto"/>
            <w:noWrap w:val="0"/>
            <w:vAlign w:val="center"/>
          </w:tcPr>
          <w:p>
            <w:pPr>
              <w:spacing w:after="0" w:line="240" w:lineRule="auto"/>
              <w:jc w:val="both"/>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1665</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49954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7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ул.Вокзальная, д.2Б</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p>
        </w:tc>
        <w:tc>
          <w:tcPr>
            <w:tcW w:w="1755" w:type="pct"/>
            <w:shd w:val="clear" w:color="auto" w:fill="auto"/>
            <w:noWrap w:val="0"/>
            <w:vAlign w:val="center"/>
          </w:tcPr>
          <w:p>
            <w:pPr>
              <w:spacing w:after="0" w:line="240" w:lineRule="auto"/>
              <w:jc w:val="both"/>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1575</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7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 Богородск, ул.Комсомольская, д.24А</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b/>
                <w:sz w:val="18"/>
                <w:szCs w:val="18"/>
              </w:rPr>
            </w:pPr>
          </w:p>
        </w:tc>
        <w:tc>
          <w:tcPr>
            <w:tcW w:w="1755" w:type="pct"/>
            <w:shd w:val="clear" w:color="auto" w:fill="auto"/>
            <w:noWrap w:val="0"/>
            <w:vAlign w:val="center"/>
          </w:tcPr>
          <w:p>
            <w:pPr>
              <w:spacing w:after="0" w:line="240" w:lineRule="auto"/>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18,5</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753</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7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ок-г д.Березовка, ул.Новая д.21А</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7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ок-г д.Березовка, северо-восточная окраина</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p>
        </w:tc>
        <w:tc>
          <w:tcPr>
            <w:tcW w:w="1755" w:type="pct"/>
            <w:shd w:val="clear" w:color="auto" w:fill="auto"/>
            <w:noWrap w:val="0"/>
            <w:vAlign w:val="center"/>
          </w:tcPr>
          <w:p>
            <w:pPr>
              <w:spacing w:after="0" w:line="240" w:lineRule="auto"/>
              <w:jc w:val="both"/>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3639</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109179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7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ок-г д.Швариха, ул. Нагорная</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p>
        </w:tc>
        <w:tc>
          <w:tcPr>
            <w:tcW w:w="1755" w:type="pct"/>
            <w:shd w:val="clear" w:color="auto" w:fill="auto"/>
            <w:noWrap w:val="0"/>
            <w:vAlign w:val="center"/>
          </w:tcPr>
          <w:p>
            <w:pPr>
              <w:spacing w:after="0" w:line="240" w:lineRule="auto"/>
              <w:jc w:val="both"/>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1575</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7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ок-г д.Швариха, ул.Новая</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p>
        </w:tc>
        <w:tc>
          <w:tcPr>
            <w:tcW w:w="1755" w:type="pct"/>
            <w:shd w:val="clear" w:color="auto" w:fill="auto"/>
            <w:noWrap w:val="0"/>
            <w:vAlign w:val="center"/>
          </w:tcPr>
          <w:p>
            <w:pPr>
              <w:spacing w:after="0" w:line="240" w:lineRule="auto"/>
              <w:jc w:val="both"/>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1575</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175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Богородский ок-г п.Центральный</w:t>
            </w:r>
          </w:p>
        </w:tc>
        <w:tc>
          <w:tcPr>
            <w:tcW w:w="702" w:type="pct"/>
            <w:shd w:val="clear" w:color="auto" w:fill="auto"/>
            <w:noWrap w:val="0"/>
            <w:vAlign w:val="center"/>
          </w:tcPr>
          <w:p>
            <w:pPr>
              <w:spacing w:after="0" w:line="240" w:lineRule="auto"/>
              <w:jc w:val="center"/>
              <w:rPr>
                <w:rFonts w:ascii="Times New Roman" w:hAnsi="Times New Roman"/>
                <w:sz w:val="18"/>
                <w:szCs w:val="18"/>
              </w:rPr>
            </w:pPr>
          </w:p>
        </w:tc>
        <w:tc>
          <w:tcPr>
            <w:tcW w:w="492" w:type="pct"/>
            <w:shd w:val="clear" w:color="auto" w:fill="auto"/>
            <w:noWrap w:val="0"/>
            <w:vAlign w:val="center"/>
          </w:tcPr>
          <w:p>
            <w:pPr>
              <w:spacing w:after="0" w:line="240" w:lineRule="auto"/>
              <w:jc w:val="center"/>
              <w:rPr>
                <w:rFonts w:ascii="Times New Roman" w:hAnsi="Times New Roman"/>
                <w:sz w:val="18"/>
                <w:szCs w:val="18"/>
              </w:rPr>
            </w:pPr>
          </w:p>
        </w:tc>
        <w:tc>
          <w:tcPr>
            <w:tcW w:w="386" w:type="pct"/>
            <w:shd w:val="clear" w:color="auto" w:fill="auto"/>
            <w:noWrap w:val="0"/>
            <w:vAlign w:val="center"/>
          </w:tcPr>
          <w:p>
            <w:pPr>
              <w:spacing w:after="0" w:line="240" w:lineRule="auto"/>
              <w:jc w:val="center"/>
              <w:rPr>
                <w:rFonts w:ascii="Times New Roman" w:hAnsi="Times New Roman"/>
                <w:sz w:val="18"/>
                <w:szCs w:val="18"/>
              </w:rPr>
            </w:pPr>
          </w:p>
        </w:tc>
        <w:tc>
          <w:tcPr>
            <w:tcW w:w="597" w:type="pct"/>
            <w:shd w:val="clear" w:color="auto" w:fill="auto"/>
            <w:noWrap w:val="0"/>
            <w:vAlign w:val="center"/>
          </w:tcPr>
          <w:p>
            <w:pPr>
              <w:spacing w:after="0" w:line="240" w:lineRule="auto"/>
              <w:jc w:val="center"/>
              <w:rPr>
                <w:rFonts w:ascii="Times New Roman" w:hAnsi="Times New Roman"/>
                <w:sz w:val="18"/>
                <w:szCs w:val="18"/>
              </w:rPr>
            </w:pP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27" w:type="pct"/>
            <w:shd w:val="clear" w:color="auto" w:fill="auto"/>
            <w:noWrap w:val="0"/>
            <w:vAlign w:val="center"/>
          </w:tcPr>
          <w:p>
            <w:pPr>
              <w:spacing w:after="0" w:line="240" w:lineRule="auto"/>
              <w:jc w:val="center"/>
              <w:rPr>
                <w:rFonts w:ascii="Times New Roman" w:hAnsi="Times New Roman"/>
                <w:sz w:val="18"/>
                <w:szCs w:val="18"/>
              </w:rPr>
            </w:pPr>
          </w:p>
        </w:tc>
        <w:tc>
          <w:tcPr>
            <w:tcW w:w="1755" w:type="pct"/>
            <w:shd w:val="clear" w:color="auto" w:fill="auto"/>
            <w:noWrap w:val="0"/>
            <w:vAlign w:val="center"/>
          </w:tcPr>
          <w:p>
            <w:pPr>
              <w:spacing w:after="0" w:line="240" w:lineRule="auto"/>
              <w:rPr>
                <w:rFonts w:ascii="Times New Roman" w:hAnsi="Times New Roman"/>
                <w:sz w:val="18"/>
                <w:szCs w:val="18"/>
              </w:rPr>
            </w:pPr>
          </w:p>
        </w:tc>
        <w:tc>
          <w:tcPr>
            <w:tcW w:w="70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49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1575</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2830 </w:t>
            </w:r>
          </w:p>
        </w:tc>
      </w:tr>
    </w:tbl>
    <w:p>
      <w:pPr>
        <w:spacing w:after="0" w:line="240" w:lineRule="auto"/>
        <w:rPr>
          <w:rFonts w:ascii="Times New Roman" w:hAnsi="Times New Roman"/>
          <w:sz w:val="10"/>
          <w:szCs w:val="10"/>
        </w:rPr>
      </w:pPr>
    </w:p>
    <w:p>
      <w:pPr>
        <w:spacing w:after="0" w:line="240" w:lineRule="auto"/>
        <w:rPr>
          <w:rFonts w:ascii="Times New Roman" w:hAnsi="Times New Roman"/>
          <w:b/>
          <w:bCs/>
          <w:sz w:val="24"/>
          <w:szCs w:val="24"/>
        </w:rPr>
      </w:pPr>
      <w:bookmarkStart w:id="147" w:name="_Toc118902904"/>
      <w:r>
        <w:rPr>
          <w:rFonts w:ascii="Times New Roman" w:hAnsi="Times New Roman"/>
        </w:rPr>
        <w:br w:type="page"/>
      </w:r>
    </w:p>
    <w:p>
      <w:pPr>
        <w:pStyle w:val="4"/>
        <w:spacing w:before="0" w:after="0"/>
        <w:rPr>
          <w:rFonts w:ascii="Times New Roman" w:hAnsi="Times New Roman" w:cs="Times New Roman"/>
          <w:color w:val="auto"/>
        </w:rPr>
      </w:pPr>
      <w:r>
        <w:rPr>
          <w:rFonts w:ascii="Times New Roman" w:hAnsi="Times New Roman" w:cs="Times New Roman"/>
          <w:color w:val="auto"/>
        </w:rPr>
        <w:t xml:space="preserve">Канализационные насосные станций, </w:t>
      </w:r>
      <w:r>
        <w:rPr>
          <w:rFonts w:ascii="Times New Roman" w:hAnsi="Times New Roman" w:cs="Times New Roman"/>
          <w:color w:val="auto"/>
        </w:rPr>
        <w:br w:type="textWrapping"/>
      </w:r>
      <w:r>
        <w:rPr>
          <w:rFonts w:ascii="Times New Roman" w:hAnsi="Times New Roman" w:cs="Times New Roman"/>
          <w:color w:val="auto"/>
        </w:rPr>
        <w:t>которые эксплуатируется МУП «ЖКХ с. Каменки»</w:t>
      </w:r>
      <w:bookmarkEnd w:id="147"/>
    </w:p>
    <w:p>
      <w:pPr>
        <w:spacing w:after="0" w:line="240" w:lineRule="auto"/>
        <w:ind w:firstLine="567"/>
        <w:rPr>
          <w:rFonts w:ascii="Times New Roman" w:hAnsi="Times New Roman"/>
        </w:rPr>
      </w:pPr>
      <w:r>
        <w:rPr>
          <w:rFonts w:ascii="Times New Roman" w:hAnsi="Times New Roman"/>
        </w:rPr>
        <w:t>Характеристика канализационных очистных сооружений (КОС) в схеме водоотведения, которая эксплуатируется МУП «ЖКХ с. Каменки» приведены в табл. 9.2.3.</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9.2.3. Характеристика канализационных очистных сооружений (КОС) в схеме </w:t>
      </w:r>
      <w:r>
        <w:rPr>
          <w:rFonts w:ascii="Times New Roman" w:hAnsi="Times New Roman"/>
          <w:b/>
          <w:sz w:val="20"/>
          <w:szCs w:val="20"/>
        </w:rPr>
        <w:br w:type="textWrapping"/>
      </w:r>
      <w:r>
        <w:rPr>
          <w:rFonts w:ascii="Times New Roman" w:hAnsi="Times New Roman"/>
          <w:b/>
          <w:sz w:val="20"/>
          <w:szCs w:val="20"/>
        </w:rPr>
        <w:t>водоотведения, которая эксплуатируется МУП «ЖКХ с.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1053"/>
        <w:gridCol w:w="1275"/>
        <w:gridCol w:w="1194"/>
        <w:gridCol w:w="1356"/>
        <w:gridCol w:w="1634"/>
        <w:gridCol w:w="1391"/>
        <w:gridCol w:w="1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24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5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6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60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68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Режим</w:t>
            </w:r>
          </w:p>
          <w:p>
            <w:pPr>
              <w:spacing w:after="0" w:line="240" w:lineRule="auto"/>
              <w:jc w:val="center"/>
              <w:rPr>
                <w:rFonts w:ascii="Times New Roman" w:hAnsi="Times New Roman"/>
                <w:b/>
                <w:sz w:val="18"/>
                <w:szCs w:val="18"/>
              </w:rPr>
            </w:pPr>
            <w:r>
              <w:rPr>
                <w:rFonts w:ascii="Times New Roman" w:hAnsi="Times New Roman"/>
                <w:b/>
                <w:sz w:val="18"/>
                <w:szCs w:val="18"/>
              </w:rPr>
              <w:t>работы</w:t>
            </w:r>
          </w:p>
        </w:tc>
        <w:tc>
          <w:tcPr>
            <w:tcW w:w="8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70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Способ очитки воды</w:t>
            </w:r>
          </w:p>
        </w:tc>
        <w:tc>
          <w:tcPr>
            <w:tcW w:w="74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 по данным бухгалтерии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87" w:hRule="atLeast"/>
        </w:trPr>
        <w:tc>
          <w:tcPr>
            <w:tcW w:w="24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3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КОС</w:t>
            </w:r>
          </w:p>
        </w:tc>
        <w:tc>
          <w:tcPr>
            <w:tcW w:w="64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Каменки, ул. Новая 18-а</w:t>
            </w:r>
          </w:p>
        </w:tc>
        <w:tc>
          <w:tcPr>
            <w:tcW w:w="6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1986</w:t>
            </w:r>
          </w:p>
        </w:tc>
        <w:tc>
          <w:tcPr>
            <w:tcW w:w="68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круглосуточно</w:t>
            </w:r>
          </w:p>
        </w:tc>
        <w:tc>
          <w:tcPr>
            <w:tcW w:w="8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7,92</w:t>
            </w:r>
          </w:p>
        </w:tc>
        <w:tc>
          <w:tcPr>
            <w:tcW w:w="7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механический</w:t>
            </w:r>
          </w:p>
        </w:tc>
        <w:tc>
          <w:tcPr>
            <w:tcW w:w="7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bl>
    <w:p>
      <w:pPr>
        <w:spacing w:after="0" w:line="240" w:lineRule="auto"/>
        <w:ind w:firstLine="567"/>
        <w:jc w:val="both"/>
        <w:rPr>
          <w:rFonts w:ascii="Times New Roman" w:hAnsi="Times New Roman"/>
        </w:rPr>
      </w:pPr>
      <w:r>
        <w:rPr>
          <w:rFonts w:ascii="Times New Roman" w:hAnsi="Times New Roman"/>
        </w:rPr>
        <w:t>Характеристика основного оборудования канализационных очистных сооружений в схеме водоотведения, которая эксплуатируется МУП «ЖКХ с. Каменки» приведены в табл. 9.2.4.</w:t>
      </w:r>
    </w:p>
    <w:p>
      <w:pPr>
        <w:spacing w:after="0" w:line="240" w:lineRule="auto"/>
        <w:jc w:val="right"/>
        <w:rPr>
          <w:rFonts w:ascii="Times New Roman" w:hAnsi="Times New Roman"/>
        </w:rPr>
      </w:pPr>
      <w:r>
        <w:rPr>
          <w:rFonts w:ascii="Times New Roman" w:hAnsi="Times New Roman"/>
          <w:b/>
          <w:sz w:val="20"/>
          <w:szCs w:val="20"/>
        </w:rPr>
        <w:t xml:space="preserve">Таблица 9.2.4. Характеристика основного оборудования канализационных очистных </w:t>
      </w:r>
      <w:r>
        <w:rPr>
          <w:rFonts w:ascii="Times New Roman" w:hAnsi="Times New Roman"/>
          <w:b/>
          <w:sz w:val="20"/>
          <w:szCs w:val="20"/>
        </w:rPr>
        <w:br w:type="textWrapping"/>
      </w:r>
      <w:r>
        <w:rPr>
          <w:rFonts w:ascii="Times New Roman" w:hAnsi="Times New Roman"/>
          <w:b/>
          <w:sz w:val="20"/>
          <w:szCs w:val="20"/>
        </w:rPr>
        <w:t>сооружений в схеме водоотведения, которая эксплуатируется МУП «ЖКХ с.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963"/>
        <w:gridCol w:w="1307"/>
        <w:gridCol w:w="1714"/>
        <w:gridCol w:w="1332"/>
        <w:gridCol w:w="1659"/>
        <w:gridCol w:w="12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37" w:hRule="atLeast"/>
        </w:trPr>
        <w:tc>
          <w:tcPr>
            <w:tcW w:w="32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99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66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87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w:t>
            </w:r>
          </w:p>
          <w:p>
            <w:pPr>
              <w:spacing w:after="0" w:line="240" w:lineRule="auto"/>
              <w:jc w:val="center"/>
              <w:rPr>
                <w:rFonts w:ascii="Times New Roman" w:hAnsi="Times New Roman"/>
                <w:b/>
                <w:sz w:val="18"/>
                <w:szCs w:val="18"/>
              </w:rPr>
            </w:pPr>
            <w:r>
              <w:rPr>
                <w:rFonts w:ascii="Times New Roman" w:hAnsi="Times New Roman"/>
                <w:b/>
                <w:sz w:val="18"/>
                <w:szCs w:val="18"/>
              </w:rPr>
              <w:t>эксплуатацию</w:t>
            </w:r>
          </w:p>
        </w:tc>
        <w:tc>
          <w:tcPr>
            <w:tcW w:w="67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 кВт</w:t>
            </w:r>
          </w:p>
        </w:tc>
        <w:tc>
          <w:tcPr>
            <w:tcW w:w="84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Фактические параметры работы в 2022 г.</w:t>
            </w:r>
          </w:p>
        </w:tc>
        <w:tc>
          <w:tcPr>
            <w:tcW w:w="6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 работы в 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89" w:hRule="atLeast"/>
        </w:trPr>
        <w:tc>
          <w:tcPr>
            <w:tcW w:w="3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99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Насос</w:t>
            </w:r>
          </w:p>
        </w:tc>
        <w:tc>
          <w:tcPr>
            <w:tcW w:w="66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ФГУ-05</w:t>
            </w:r>
          </w:p>
        </w:tc>
        <w:tc>
          <w:tcPr>
            <w:tcW w:w="8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1986</w:t>
            </w:r>
          </w:p>
        </w:tc>
        <w:tc>
          <w:tcPr>
            <w:tcW w:w="6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84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6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1095</w:t>
            </w:r>
          </w:p>
        </w:tc>
      </w:tr>
    </w:tbl>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r>
        <w:rPr>
          <w:rFonts w:ascii="Times New Roman" w:hAnsi="Times New Roman" w:cs="Times New Roman"/>
          <w:color w:val="auto"/>
        </w:rPr>
        <w:t xml:space="preserve"> </w:t>
      </w:r>
      <w:bookmarkStart w:id="148" w:name="_Toc118902905"/>
      <w:r>
        <w:rPr>
          <w:rFonts w:ascii="Times New Roman" w:hAnsi="Times New Roman" w:cs="Times New Roman"/>
          <w:color w:val="auto"/>
        </w:rPr>
        <w:t xml:space="preserve">Канализационные насосные станций, которые </w:t>
      </w:r>
      <w:r>
        <w:rPr>
          <w:rFonts w:ascii="Times New Roman" w:hAnsi="Times New Roman" w:cs="Times New Roman"/>
          <w:color w:val="auto"/>
        </w:rPr>
        <w:br w:type="textWrapping"/>
      </w:r>
      <w:r>
        <w:rPr>
          <w:rFonts w:ascii="Times New Roman" w:hAnsi="Times New Roman" w:cs="Times New Roman"/>
          <w:color w:val="auto"/>
        </w:rPr>
        <w:t>эксплуатируется ООО «Выбор Строй НН»</w:t>
      </w:r>
      <w:bookmarkEnd w:id="148"/>
    </w:p>
    <w:p>
      <w:pPr>
        <w:tabs>
          <w:tab w:val="left" w:pos="435"/>
        </w:tabs>
        <w:spacing w:after="0" w:line="240" w:lineRule="auto"/>
        <w:ind w:firstLine="567"/>
        <w:jc w:val="both"/>
        <w:rPr>
          <w:rFonts w:ascii="Times New Roman" w:hAnsi="Times New Roman"/>
        </w:rPr>
      </w:pPr>
      <w:r>
        <w:rPr>
          <w:rFonts w:ascii="Times New Roman" w:hAnsi="Times New Roman"/>
        </w:rPr>
        <w:t xml:space="preserve">Характеристика основного оборудования канализационных насосных станций (КНС) в схеме водоотведения, которая эксплуатируется ООО «Выбор Строй НН» приведена в </w:t>
      </w:r>
      <w:r>
        <w:rPr>
          <w:rFonts w:ascii="Times New Roman" w:hAnsi="Times New Roman"/>
        </w:rPr>
        <w:br w:type="textWrapping"/>
      </w:r>
      <w:r>
        <w:rPr>
          <w:rFonts w:ascii="Times New Roman" w:hAnsi="Times New Roman"/>
        </w:rPr>
        <w:t>табл. 9.2.5.</w:t>
      </w:r>
    </w:p>
    <w:p>
      <w:pPr>
        <w:spacing w:after="0" w:line="240" w:lineRule="auto"/>
        <w:jc w:val="right"/>
        <w:rPr>
          <w:rFonts w:ascii="Times New Roman" w:hAnsi="Times New Roman"/>
          <w:b/>
          <w:sz w:val="20"/>
          <w:szCs w:val="20"/>
        </w:rPr>
      </w:pPr>
      <w:r>
        <w:rPr>
          <w:rFonts w:ascii="Times New Roman" w:hAnsi="Times New Roman"/>
          <w:b/>
          <w:sz w:val="20"/>
          <w:szCs w:val="20"/>
        </w:rPr>
        <w:t xml:space="preserve">Таблица 9.2.5. Характеристики основного оборудования канализационных насосных </w:t>
      </w:r>
      <w:r>
        <w:rPr>
          <w:rFonts w:ascii="Times New Roman" w:hAnsi="Times New Roman"/>
          <w:b/>
          <w:sz w:val="20"/>
          <w:szCs w:val="20"/>
        </w:rPr>
        <w:br w:type="textWrapping"/>
      </w:r>
      <w:r>
        <w:rPr>
          <w:rFonts w:ascii="Times New Roman" w:hAnsi="Times New Roman"/>
          <w:b/>
          <w:sz w:val="20"/>
          <w:szCs w:val="20"/>
        </w:rPr>
        <w:t>станций (КНС) в схеме водоотведения, которая эксплуатируется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2026"/>
        <w:gridCol w:w="2883"/>
        <w:gridCol w:w="1386"/>
        <w:gridCol w:w="1176"/>
        <w:gridCol w:w="812"/>
        <w:gridCol w:w="1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0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147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66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 эксплуатацию</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 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41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Напор,</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5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w:t>
            </w:r>
          </w:p>
          <w:p>
            <w:pPr>
              <w:spacing w:after="0" w:line="240" w:lineRule="auto"/>
              <w:jc w:val="center"/>
              <w:rPr>
                <w:rFonts w:ascii="Times New Roman" w:hAnsi="Times New Roman"/>
                <w:b/>
                <w:sz w:val="18"/>
                <w:szCs w:val="18"/>
              </w:rPr>
            </w:pPr>
            <w:r>
              <w:rPr>
                <w:rFonts w:ascii="Times New Roman" w:hAnsi="Times New Roman"/>
                <w:b/>
                <w:sz w:val="18"/>
                <w:szCs w:val="18"/>
              </w:rPr>
              <w:t>работы в 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035" w:type="pct"/>
            <w:shd w:val="clear" w:color="auto" w:fill="auto"/>
            <w:noWrap w:val="0"/>
            <w:vAlign w:val="center"/>
          </w:tcPr>
          <w:p>
            <w:pPr>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 xml:space="preserve">Погружной насосный агрегат </w:t>
            </w:r>
          </w:p>
        </w:tc>
        <w:tc>
          <w:tcPr>
            <w:tcW w:w="14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КИТ КПА 50/40.80.15.380.СВ</w:t>
            </w:r>
          </w:p>
        </w:tc>
        <w:tc>
          <w:tcPr>
            <w:tcW w:w="6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5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035" w:type="pct"/>
            <w:shd w:val="clear" w:color="auto" w:fill="auto"/>
            <w:noWrap w:val="0"/>
            <w:vAlign w:val="center"/>
          </w:tcPr>
          <w:p>
            <w:pPr>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 xml:space="preserve">Погружной насосный агрегат </w:t>
            </w:r>
          </w:p>
        </w:tc>
        <w:tc>
          <w:tcPr>
            <w:tcW w:w="14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КИТ КПА 50/40.80.15.380.СВ</w:t>
            </w:r>
          </w:p>
        </w:tc>
        <w:tc>
          <w:tcPr>
            <w:tcW w:w="6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5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035" w:type="pct"/>
            <w:shd w:val="clear" w:color="auto" w:fill="auto"/>
            <w:noWrap w:val="0"/>
            <w:vAlign w:val="center"/>
          </w:tcPr>
          <w:p>
            <w:pPr>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 xml:space="preserve">Погружной насосный агрегат </w:t>
            </w:r>
          </w:p>
        </w:tc>
        <w:tc>
          <w:tcPr>
            <w:tcW w:w="14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КИТ КПА 50/40.80.15.380.СВ</w:t>
            </w:r>
          </w:p>
        </w:tc>
        <w:tc>
          <w:tcPr>
            <w:tcW w:w="6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5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035" w:type="pct"/>
            <w:shd w:val="clear" w:color="auto" w:fill="auto"/>
            <w:noWrap w:val="0"/>
            <w:vAlign w:val="center"/>
          </w:tcPr>
          <w:p>
            <w:pPr>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Погружной насосный агрегат</w:t>
            </w:r>
          </w:p>
        </w:tc>
        <w:tc>
          <w:tcPr>
            <w:tcW w:w="14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КИТ КПА 50/15.80.4.380.СВ.</w:t>
            </w:r>
          </w:p>
        </w:tc>
        <w:tc>
          <w:tcPr>
            <w:tcW w:w="6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w:t>
            </w:r>
          </w:p>
        </w:tc>
        <w:tc>
          <w:tcPr>
            <w:tcW w:w="5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035" w:type="pct"/>
            <w:shd w:val="clear" w:color="auto" w:fill="auto"/>
            <w:noWrap w:val="0"/>
            <w:vAlign w:val="center"/>
          </w:tcPr>
          <w:p>
            <w:pPr>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Погружной насосный агрегат</w:t>
            </w:r>
          </w:p>
        </w:tc>
        <w:tc>
          <w:tcPr>
            <w:tcW w:w="14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КИТ КПА 50/15.80.4.380.СВ.</w:t>
            </w:r>
          </w:p>
        </w:tc>
        <w:tc>
          <w:tcPr>
            <w:tcW w:w="6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w:t>
            </w:r>
          </w:p>
        </w:tc>
        <w:tc>
          <w:tcPr>
            <w:tcW w:w="5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035" w:type="pct"/>
            <w:shd w:val="clear" w:color="auto" w:fill="auto"/>
            <w:noWrap w:val="0"/>
            <w:vAlign w:val="center"/>
          </w:tcPr>
          <w:p>
            <w:pPr>
              <w:autoSpaceDE w:val="0"/>
              <w:autoSpaceDN w:val="0"/>
              <w:adjustRightInd w:val="0"/>
              <w:spacing w:after="0" w:line="240" w:lineRule="auto"/>
              <w:jc w:val="both"/>
              <w:rPr>
                <w:rFonts w:ascii="Times New Roman" w:hAnsi="Times New Roman"/>
                <w:sz w:val="18"/>
                <w:szCs w:val="18"/>
              </w:rPr>
            </w:pPr>
            <w:r>
              <w:rPr>
                <w:rFonts w:ascii="Times New Roman" w:hAnsi="Times New Roman"/>
                <w:iCs/>
                <w:sz w:val="18"/>
                <w:szCs w:val="18"/>
              </w:rPr>
              <w:t xml:space="preserve">Погружной насосный агрегат. </w:t>
            </w:r>
          </w:p>
        </w:tc>
        <w:tc>
          <w:tcPr>
            <w:tcW w:w="14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iCs/>
                <w:sz w:val="18"/>
                <w:szCs w:val="18"/>
              </w:rPr>
              <w:t>КИТ КПА 80/32.100.15.380.1К.</w:t>
            </w:r>
          </w:p>
        </w:tc>
        <w:tc>
          <w:tcPr>
            <w:tcW w:w="6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5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035" w:type="pct"/>
            <w:shd w:val="clear" w:color="auto" w:fill="auto"/>
            <w:noWrap w:val="0"/>
            <w:vAlign w:val="center"/>
          </w:tcPr>
          <w:p>
            <w:pPr>
              <w:autoSpaceDE w:val="0"/>
              <w:autoSpaceDN w:val="0"/>
              <w:adjustRightInd w:val="0"/>
              <w:spacing w:after="0" w:line="240" w:lineRule="auto"/>
              <w:jc w:val="both"/>
              <w:rPr>
                <w:rFonts w:ascii="Times New Roman" w:hAnsi="Times New Roman"/>
                <w:sz w:val="18"/>
                <w:szCs w:val="18"/>
              </w:rPr>
            </w:pPr>
            <w:r>
              <w:rPr>
                <w:rFonts w:ascii="Times New Roman" w:hAnsi="Times New Roman"/>
                <w:iCs/>
                <w:sz w:val="18"/>
                <w:szCs w:val="18"/>
              </w:rPr>
              <w:t xml:space="preserve">Погружной насосный агрегат. </w:t>
            </w:r>
          </w:p>
        </w:tc>
        <w:tc>
          <w:tcPr>
            <w:tcW w:w="14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iCs/>
                <w:sz w:val="18"/>
                <w:szCs w:val="18"/>
              </w:rPr>
              <w:t>КИТ КПА 80/32.100.15.380.1К.</w:t>
            </w:r>
          </w:p>
        </w:tc>
        <w:tc>
          <w:tcPr>
            <w:tcW w:w="66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4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5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w:t>
            </w:r>
          </w:p>
        </w:tc>
      </w:tr>
    </w:tbl>
    <w:p>
      <w:pPr>
        <w:tabs>
          <w:tab w:val="left" w:pos="435"/>
        </w:tabs>
        <w:spacing w:after="0" w:line="240" w:lineRule="auto"/>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Характеристика участков канализационной сети, которая эксплуатируется ООО «Выбор Строй НН» в с. Каменки приведена в табл. 9.2.6.</w:t>
      </w:r>
    </w:p>
    <w:p>
      <w:pPr>
        <w:tabs>
          <w:tab w:val="left" w:pos="435"/>
        </w:tabs>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9.2.6. Характеристика участков канализационной сети, которая </w:t>
      </w:r>
      <w:r>
        <w:rPr>
          <w:rFonts w:ascii="Times New Roman" w:hAnsi="Times New Roman"/>
          <w:b/>
          <w:sz w:val="20"/>
          <w:szCs w:val="20"/>
        </w:rPr>
        <w:br w:type="textWrapping"/>
      </w:r>
      <w:r>
        <w:rPr>
          <w:rFonts w:ascii="Times New Roman" w:hAnsi="Times New Roman"/>
          <w:b/>
          <w:sz w:val="20"/>
          <w:szCs w:val="20"/>
        </w:rPr>
        <w:t>эксплуатируется ООО «Выбор Строй НН» в с.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6"/>
        <w:gridCol w:w="995"/>
        <w:gridCol w:w="1050"/>
        <w:gridCol w:w="993"/>
        <w:gridCol w:w="954"/>
        <w:gridCol w:w="800"/>
        <w:gridCol w:w="883"/>
        <w:gridCol w:w="1021"/>
        <w:gridCol w:w="847"/>
        <w:gridCol w:w="942"/>
        <w:gridCol w:w="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уч.</w:t>
            </w:r>
          </w:p>
        </w:tc>
        <w:tc>
          <w:tcPr>
            <w:tcW w:w="5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Нач.</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5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Конеч.</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5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4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Способ</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40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Длина,</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4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Диаметр,</w:t>
            </w:r>
          </w:p>
          <w:p>
            <w:pPr>
              <w:spacing w:after="0" w:line="240" w:lineRule="auto"/>
              <w:jc w:val="center"/>
              <w:rPr>
                <w:rFonts w:ascii="Times New Roman" w:hAnsi="Times New Roman"/>
                <w:b/>
                <w:sz w:val="18"/>
                <w:szCs w:val="18"/>
              </w:rPr>
            </w:pPr>
            <w:r>
              <w:rPr>
                <w:rFonts w:ascii="Times New Roman" w:hAnsi="Times New Roman"/>
                <w:b/>
                <w:sz w:val="18"/>
                <w:szCs w:val="18"/>
              </w:rPr>
              <w:t>мм</w:t>
            </w:r>
          </w:p>
        </w:tc>
        <w:tc>
          <w:tcPr>
            <w:tcW w:w="5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Материал</w:t>
            </w:r>
          </w:p>
          <w:p>
            <w:pPr>
              <w:spacing w:after="0" w:line="240" w:lineRule="auto"/>
              <w:jc w:val="center"/>
              <w:rPr>
                <w:rFonts w:ascii="Times New Roman" w:hAnsi="Times New Roman"/>
                <w:b/>
                <w:sz w:val="18"/>
                <w:szCs w:val="18"/>
              </w:rPr>
            </w:pPr>
            <w:r>
              <w:rPr>
                <w:rFonts w:ascii="Times New Roman" w:hAnsi="Times New Roman"/>
                <w:b/>
                <w:sz w:val="18"/>
                <w:szCs w:val="18"/>
              </w:rPr>
              <w:t>труб</w:t>
            </w:r>
          </w:p>
        </w:tc>
        <w:tc>
          <w:tcPr>
            <w:tcW w:w="4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Глубина заложения,</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47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Хар-ка</w:t>
            </w:r>
          </w:p>
          <w:p>
            <w:pPr>
              <w:spacing w:after="0" w:line="240" w:lineRule="auto"/>
              <w:jc w:val="center"/>
              <w:rPr>
                <w:rFonts w:ascii="Times New Roman" w:hAnsi="Times New Roman"/>
                <w:b/>
                <w:sz w:val="18"/>
                <w:szCs w:val="18"/>
              </w:rPr>
            </w:pPr>
            <w:r>
              <w:rPr>
                <w:rFonts w:ascii="Times New Roman" w:hAnsi="Times New Roman"/>
                <w:b/>
                <w:sz w:val="18"/>
                <w:szCs w:val="18"/>
              </w:rPr>
              <w:t>грунта</w:t>
            </w:r>
          </w:p>
        </w:tc>
        <w:tc>
          <w:tcPr>
            <w:tcW w:w="4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КНС1</w:t>
            </w:r>
          </w:p>
        </w:tc>
        <w:tc>
          <w:tcPr>
            <w:tcW w:w="5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КНС3</w:t>
            </w:r>
          </w:p>
        </w:tc>
        <w:tc>
          <w:tcPr>
            <w:tcW w:w="5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2017</w:t>
            </w:r>
          </w:p>
        </w:tc>
        <w:tc>
          <w:tcPr>
            <w:tcW w:w="484" w:type="pct"/>
            <w:vMerge w:val="restar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Подземная бесканальная</w:t>
            </w:r>
          </w:p>
        </w:tc>
        <w:tc>
          <w:tcPr>
            <w:tcW w:w="4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1009</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полиэтилен</w:t>
            </w:r>
          </w:p>
        </w:tc>
        <w:tc>
          <w:tcPr>
            <w:tcW w:w="4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1,8-3</w:t>
            </w:r>
          </w:p>
        </w:tc>
        <w:tc>
          <w:tcPr>
            <w:tcW w:w="4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 </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 2</w:t>
            </w:r>
          </w:p>
        </w:tc>
        <w:tc>
          <w:tcPr>
            <w:tcW w:w="5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КНС3</w:t>
            </w:r>
          </w:p>
        </w:tc>
        <w:tc>
          <w:tcPr>
            <w:tcW w:w="50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2017</w:t>
            </w:r>
          </w:p>
        </w:tc>
        <w:tc>
          <w:tcPr>
            <w:tcW w:w="484"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4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659 </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полиэтилен</w:t>
            </w:r>
          </w:p>
        </w:tc>
        <w:tc>
          <w:tcPr>
            <w:tcW w:w="4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1,8-3</w:t>
            </w:r>
          </w:p>
        </w:tc>
        <w:tc>
          <w:tcPr>
            <w:tcW w:w="4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КНС3</w:t>
            </w:r>
          </w:p>
        </w:tc>
        <w:tc>
          <w:tcPr>
            <w:tcW w:w="5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w:t>
            </w:r>
          </w:p>
        </w:tc>
        <w:tc>
          <w:tcPr>
            <w:tcW w:w="50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2017</w:t>
            </w:r>
          </w:p>
        </w:tc>
        <w:tc>
          <w:tcPr>
            <w:tcW w:w="484"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4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2729</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2*200</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полиэтилен</w:t>
            </w:r>
          </w:p>
        </w:tc>
        <w:tc>
          <w:tcPr>
            <w:tcW w:w="4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1,8-5</w:t>
            </w:r>
          </w:p>
        </w:tc>
        <w:tc>
          <w:tcPr>
            <w:tcW w:w="4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8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5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w:t>
            </w:r>
          </w:p>
        </w:tc>
        <w:tc>
          <w:tcPr>
            <w:tcW w:w="53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 Ункор</w:t>
            </w:r>
          </w:p>
        </w:tc>
        <w:tc>
          <w:tcPr>
            <w:tcW w:w="50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2017</w:t>
            </w:r>
          </w:p>
        </w:tc>
        <w:tc>
          <w:tcPr>
            <w:tcW w:w="484"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40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c>
          <w:tcPr>
            <w:tcW w:w="4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225</w:t>
            </w:r>
          </w:p>
        </w:tc>
        <w:tc>
          <w:tcPr>
            <w:tcW w:w="5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полиэтилен</w:t>
            </w:r>
          </w:p>
        </w:tc>
        <w:tc>
          <w:tcPr>
            <w:tcW w:w="4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2-2,5</w:t>
            </w:r>
          </w:p>
        </w:tc>
        <w:tc>
          <w:tcPr>
            <w:tcW w:w="4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320" w:type="pct"/>
            <w:gridSpan w:val="3"/>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504" w:type="pct"/>
            <w:shd w:val="clear" w:color="auto" w:fill="auto"/>
            <w:noWrap w:val="0"/>
            <w:vAlign w:val="center"/>
          </w:tcPr>
          <w:p>
            <w:pPr>
              <w:spacing w:after="0" w:line="240" w:lineRule="auto"/>
              <w:jc w:val="center"/>
              <w:rPr>
                <w:rFonts w:ascii="Times New Roman" w:hAnsi="Times New Roman"/>
                <w:b/>
                <w:sz w:val="18"/>
                <w:szCs w:val="18"/>
              </w:rPr>
            </w:pPr>
          </w:p>
        </w:tc>
        <w:tc>
          <w:tcPr>
            <w:tcW w:w="484" w:type="pct"/>
            <w:shd w:val="clear" w:color="auto" w:fill="auto"/>
            <w:noWrap w:val="0"/>
            <w:vAlign w:val="center"/>
          </w:tcPr>
          <w:p>
            <w:pPr>
              <w:spacing w:after="0" w:line="240" w:lineRule="auto"/>
              <w:jc w:val="center"/>
              <w:rPr>
                <w:rFonts w:ascii="Times New Roman" w:hAnsi="Times New Roman"/>
                <w:b/>
                <w:sz w:val="18"/>
                <w:szCs w:val="18"/>
              </w:rPr>
            </w:pPr>
          </w:p>
        </w:tc>
        <w:tc>
          <w:tcPr>
            <w:tcW w:w="40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4620</w:t>
            </w:r>
          </w:p>
        </w:tc>
        <w:tc>
          <w:tcPr>
            <w:tcW w:w="448" w:type="pct"/>
            <w:shd w:val="clear" w:color="auto" w:fill="auto"/>
            <w:noWrap w:val="0"/>
            <w:vAlign w:val="center"/>
          </w:tcPr>
          <w:p>
            <w:pPr>
              <w:spacing w:after="0" w:line="240" w:lineRule="auto"/>
              <w:jc w:val="center"/>
              <w:rPr>
                <w:rFonts w:ascii="Times New Roman" w:hAnsi="Times New Roman"/>
                <w:b/>
                <w:sz w:val="18"/>
                <w:szCs w:val="18"/>
              </w:rPr>
            </w:pPr>
          </w:p>
        </w:tc>
        <w:tc>
          <w:tcPr>
            <w:tcW w:w="518" w:type="pct"/>
            <w:shd w:val="clear" w:color="auto" w:fill="auto"/>
            <w:noWrap w:val="0"/>
            <w:vAlign w:val="center"/>
          </w:tcPr>
          <w:p>
            <w:pPr>
              <w:spacing w:after="0" w:line="240" w:lineRule="auto"/>
              <w:jc w:val="center"/>
              <w:rPr>
                <w:rFonts w:ascii="Times New Roman" w:hAnsi="Times New Roman"/>
                <w:b/>
                <w:sz w:val="18"/>
                <w:szCs w:val="18"/>
              </w:rPr>
            </w:pPr>
          </w:p>
        </w:tc>
        <w:tc>
          <w:tcPr>
            <w:tcW w:w="430" w:type="pct"/>
            <w:shd w:val="clear" w:color="auto" w:fill="auto"/>
            <w:noWrap w:val="0"/>
            <w:vAlign w:val="center"/>
          </w:tcPr>
          <w:p>
            <w:pPr>
              <w:spacing w:after="0" w:line="240" w:lineRule="auto"/>
              <w:jc w:val="center"/>
              <w:rPr>
                <w:rFonts w:ascii="Times New Roman" w:hAnsi="Times New Roman"/>
                <w:b/>
                <w:sz w:val="18"/>
                <w:szCs w:val="18"/>
              </w:rPr>
            </w:pPr>
          </w:p>
        </w:tc>
        <w:tc>
          <w:tcPr>
            <w:tcW w:w="478" w:type="pct"/>
            <w:shd w:val="clear" w:color="auto" w:fill="auto"/>
            <w:noWrap w:val="0"/>
            <w:vAlign w:val="center"/>
          </w:tcPr>
          <w:p>
            <w:pPr>
              <w:spacing w:after="0" w:line="240" w:lineRule="auto"/>
              <w:jc w:val="center"/>
              <w:rPr>
                <w:rFonts w:ascii="Times New Roman" w:hAnsi="Times New Roman"/>
                <w:b/>
                <w:sz w:val="18"/>
                <w:szCs w:val="18"/>
              </w:rPr>
            </w:pPr>
          </w:p>
        </w:tc>
        <w:tc>
          <w:tcPr>
            <w:tcW w:w="412" w:type="pct"/>
            <w:shd w:val="clear" w:color="auto" w:fill="auto"/>
            <w:noWrap w:val="0"/>
            <w:vAlign w:val="center"/>
          </w:tcPr>
          <w:p>
            <w:pPr>
              <w:spacing w:after="0" w:line="240" w:lineRule="auto"/>
              <w:jc w:val="center"/>
              <w:rPr>
                <w:rFonts w:ascii="Times New Roman" w:hAnsi="Times New Roman"/>
                <w:b/>
                <w:sz w:val="18"/>
                <w:szCs w:val="18"/>
              </w:rPr>
            </w:pPr>
          </w:p>
        </w:tc>
      </w:tr>
    </w:tbl>
    <w:p>
      <w:pPr>
        <w:tabs>
          <w:tab w:val="left" w:pos="435"/>
        </w:tabs>
        <w:spacing w:after="0" w:line="240" w:lineRule="auto"/>
        <w:ind w:firstLine="567"/>
        <w:rPr>
          <w:rFonts w:ascii="Times New Roman" w:hAnsi="Times New Roman"/>
        </w:rPr>
      </w:pPr>
    </w:p>
    <w:p>
      <w:pPr>
        <w:tabs>
          <w:tab w:val="left" w:pos="435"/>
        </w:tabs>
        <w:spacing w:after="0" w:line="240" w:lineRule="auto"/>
        <w:ind w:firstLine="567"/>
        <w:jc w:val="both"/>
        <w:rPr>
          <w:rFonts w:ascii="Times New Roman" w:hAnsi="Times New Roman"/>
        </w:rPr>
      </w:pPr>
      <w:r>
        <w:rPr>
          <w:rFonts w:ascii="Times New Roman" w:hAnsi="Times New Roman"/>
        </w:rPr>
        <w:t>Схема канализационных сетей в селе Каменки, которая эксплуатируется ООО «Выбор Строй НН» приведена на рис. 9.2.1.</w:t>
      </w:r>
    </w:p>
    <w:p>
      <w:pPr>
        <w:tabs>
          <w:tab w:val="left" w:pos="435"/>
        </w:tabs>
        <w:spacing w:after="0" w:line="240" w:lineRule="auto"/>
        <w:ind w:firstLine="567"/>
        <w:rPr>
          <w:rFonts w:ascii="Times New Roman" w:hAnsi="Times New Roman"/>
        </w:rPr>
        <w:sectPr>
          <w:pgSz w:w="11906" w:h="16838"/>
          <w:pgMar w:top="851" w:right="851" w:bottom="851" w:left="1418" w:header="0" w:footer="567" w:gutter="0"/>
          <w:cols w:space="708" w:num="1"/>
          <w:docGrid w:linePitch="360" w:charSpace="0"/>
        </w:sectPr>
      </w:pPr>
    </w:p>
    <w:p>
      <w:pPr>
        <w:tabs>
          <w:tab w:val="left" w:pos="435"/>
        </w:tabs>
        <w:spacing w:after="0" w:line="240" w:lineRule="auto"/>
        <w:ind w:firstLine="567"/>
        <w:rPr>
          <w:rFonts w:ascii="Times New Roman" w:hAnsi="Times New Roman"/>
        </w:rPr>
      </w:pPr>
    </w:p>
    <w:p>
      <w:pPr>
        <w:tabs>
          <w:tab w:val="left" w:pos="435"/>
        </w:tabs>
        <w:spacing w:after="0" w:line="240" w:lineRule="auto"/>
        <w:ind w:firstLine="567"/>
        <w:rPr>
          <w:rFonts w:ascii="Times New Roman" w:hAnsi="Times New Roman"/>
        </w:rPr>
      </w:pPr>
    </w:p>
    <w:p>
      <w:pPr>
        <w:tabs>
          <w:tab w:val="left" w:pos="435"/>
        </w:tabs>
        <w:spacing w:after="0" w:line="240" w:lineRule="auto"/>
        <w:jc w:val="center"/>
        <w:rPr>
          <w:rFonts w:ascii="Times New Roman" w:hAnsi="Times New Roman"/>
        </w:rPr>
      </w:pPr>
      <w:r>
        <w:rPr>
          <w:rFonts w:ascii="Times New Roman" w:hAnsi="Times New Roman"/>
          <w:lang/>
        </w:rPr>
        <w:drawing>
          <wp:inline distT="0" distB="0" distL="114300" distR="114300">
            <wp:extent cx="9472295" cy="3167380"/>
            <wp:effectExtent l="0" t="0" r="14605" b="13970"/>
            <wp:docPr id="21" name="Рисунок 32" descr="C:\Users\User\Desktop\КНС Напорные коллекторы\Сбросной коллекто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32" descr="C:\Users\User\Desktop\КНС Напорные коллекторы\Сбросной коллектор.png"/>
                    <pic:cNvPicPr>
                      <a:picLocks noChangeAspect="1"/>
                    </pic:cNvPicPr>
                  </pic:nvPicPr>
                  <pic:blipFill>
                    <a:blip r:embed="rId33"/>
                    <a:srcRect l="1434" t="5186" b="3912"/>
                    <a:stretch>
                      <a:fillRect/>
                    </a:stretch>
                  </pic:blipFill>
                  <pic:spPr>
                    <a:xfrm>
                      <a:off x="0" y="0"/>
                      <a:ext cx="9472295" cy="3167380"/>
                    </a:xfrm>
                    <a:prstGeom prst="rect">
                      <a:avLst/>
                    </a:prstGeom>
                    <a:noFill/>
                    <a:ln>
                      <a:noFill/>
                    </a:ln>
                  </pic:spPr>
                </pic:pic>
              </a:graphicData>
            </a:graphic>
          </wp:inline>
        </w:drawing>
      </w:r>
    </w:p>
    <w:p>
      <w:pPr>
        <w:tabs>
          <w:tab w:val="left" w:pos="435"/>
        </w:tabs>
        <w:spacing w:after="0" w:line="240" w:lineRule="auto"/>
        <w:jc w:val="center"/>
        <w:rPr>
          <w:rFonts w:ascii="Times New Roman" w:hAnsi="Times New Roman"/>
          <w:b/>
          <w:sz w:val="20"/>
          <w:szCs w:val="20"/>
        </w:rPr>
      </w:pPr>
      <w:r>
        <w:rPr>
          <w:rFonts w:ascii="Times New Roman" w:hAnsi="Times New Roman"/>
          <w:b/>
          <w:sz w:val="20"/>
          <w:szCs w:val="20"/>
        </w:rPr>
        <w:t>Рис. 9.2.1.Схема канализационных сетей села Каменки, которая эксплуатируется ООО «Выбор Строй НН»</w:t>
      </w:r>
    </w:p>
    <w:p>
      <w:pPr>
        <w:tabs>
          <w:tab w:val="left" w:pos="435"/>
        </w:tabs>
        <w:spacing w:after="0" w:line="240" w:lineRule="auto"/>
        <w:ind w:firstLine="567"/>
        <w:rPr>
          <w:rFonts w:ascii="Times New Roman" w:hAnsi="Times New Roman"/>
        </w:rPr>
      </w:pPr>
    </w:p>
    <w:p>
      <w:pPr>
        <w:tabs>
          <w:tab w:val="left" w:pos="435"/>
        </w:tabs>
        <w:spacing w:after="0" w:line="240" w:lineRule="auto"/>
        <w:ind w:firstLine="567"/>
        <w:rPr>
          <w:rFonts w:ascii="Times New Roman" w:hAnsi="Times New Roman"/>
        </w:rPr>
      </w:pPr>
      <w:r>
        <w:rPr>
          <w:rFonts w:ascii="Times New Roman" w:hAnsi="Times New Roman"/>
        </w:rPr>
        <w:t>Общая схема канализационных сетей, которая эксплуатируется ООО «Выбор Строй НН», приведена на рис. 9.2.2.</w:t>
      </w:r>
    </w:p>
    <w:p>
      <w:pPr>
        <w:tabs>
          <w:tab w:val="left" w:pos="435"/>
        </w:tabs>
        <w:spacing w:after="0" w:line="240" w:lineRule="auto"/>
        <w:jc w:val="center"/>
        <w:rPr>
          <w:rFonts w:ascii="Times New Roman" w:hAnsi="Times New Roman"/>
        </w:rPr>
      </w:pPr>
      <w:r>
        <w:rPr>
          <w:rFonts w:ascii="Times New Roman" w:hAnsi="Times New Roman"/>
          <w:lang/>
        </w:rPr>
        <w:drawing>
          <wp:inline distT="0" distB="0" distL="114300" distR="114300">
            <wp:extent cx="9510395" cy="5969000"/>
            <wp:effectExtent l="0" t="0" r="14605" b="12700"/>
            <wp:docPr id="22" name="Рисунок 33" descr="C:\Users\User\Desktop\КНС Напорные коллекторы\Общая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33" descr="C:\Users\User\Desktop\КНС Напорные коллекторы\Общая схема.png"/>
                    <pic:cNvPicPr>
                      <a:picLocks noChangeAspect="1"/>
                    </pic:cNvPicPr>
                  </pic:nvPicPr>
                  <pic:blipFill>
                    <a:blip r:embed="rId34"/>
                    <a:srcRect l="8136" b="31946"/>
                    <a:stretch>
                      <a:fillRect/>
                    </a:stretch>
                  </pic:blipFill>
                  <pic:spPr>
                    <a:xfrm>
                      <a:off x="0" y="0"/>
                      <a:ext cx="9510395" cy="5969000"/>
                    </a:xfrm>
                    <a:prstGeom prst="rect">
                      <a:avLst/>
                    </a:prstGeom>
                    <a:noFill/>
                    <a:ln>
                      <a:noFill/>
                    </a:ln>
                  </pic:spPr>
                </pic:pic>
              </a:graphicData>
            </a:graphic>
          </wp:inline>
        </w:drawing>
      </w:r>
    </w:p>
    <w:p>
      <w:pPr>
        <w:tabs>
          <w:tab w:val="left" w:pos="435"/>
        </w:tabs>
        <w:spacing w:after="0" w:line="240" w:lineRule="auto"/>
        <w:ind w:firstLine="567"/>
        <w:jc w:val="center"/>
        <w:rPr>
          <w:rFonts w:ascii="Times New Roman" w:hAnsi="Times New Roman"/>
          <w:b/>
          <w:sz w:val="20"/>
          <w:szCs w:val="20"/>
        </w:rPr>
      </w:pPr>
      <w:r>
        <w:rPr>
          <w:rFonts w:ascii="Times New Roman" w:hAnsi="Times New Roman"/>
          <w:b/>
          <w:sz w:val="20"/>
          <w:szCs w:val="20"/>
        </w:rPr>
        <w:t xml:space="preserve">Рис. 9.2.2. Общая схема канализационных сетей, которая эксплуатируется ООО «Выбор Строй НН» </w:t>
      </w:r>
    </w:p>
    <w:p>
      <w:pPr>
        <w:tabs>
          <w:tab w:val="left" w:pos="435"/>
        </w:tabs>
        <w:spacing w:after="0" w:line="240" w:lineRule="auto"/>
        <w:ind w:firstLine="567"/>
        <w:rPr>
          <w:rFonts w:ascii="Times New Roman" w:hAnsi="Times New Roman"/>
        </w:rPr>
      </w:pPr>
    </w:p>
    <w:p>
      <w:pPr>
        <w:tabs>
          <w:tab w:val="left" w:pos="435"/>
        </w:tabs>
        <w:spacing w:after="0" w:line="240" w:lineRule="auto"/>
        <w:ind w:firstLine="567"/>
        <w:rPr>
          <w:rFonts w:ascii="Times New Roman" w:hAnsi="Times New Roman"/>
        </w:rPr>
      </w:pPr>
      <w:r>
        <w:rPr>
          <w:rFonts w:ascii="Times New Roman" w:hAnsi="Times New Roman"/>
        </w:rPr>
        <w:t>Технологическая схема работы комплекса ООО «Выбор Строй НН» приведена на рис. 9.2.3.</w:t>
      </w:r>
    </w:p>
    <w:p>
      <w:pPr>
        <w:tabs>
          <w:tab w:val="left" w:pos="435"/>
        </w:tabs>
        <w:spacing w:after="0" w:line="240" w:lineRule="auto"/>
        <w:jc w:val="center"/>
        <w:rPr>
          <w:rFonts w:ascii="Times New Roman" w:hAnsi="Times New Roman"/>
        </w:rPr>
      </w:pPr>
      <w:r>
        <w:rPr>
          <w:rFonts w:ascii="Times New Roman" w:hAnsi="Times New Roman"/>
        </w:rPr>
        <w:object>
          <v:shape id="_x0000_i1050" o:spt="75" type="#_x0000_t75" style="height:461pt;width:719.65pt;" o:ole="t" filled="f" o:preferrelative="t" stroked="f" coordsize="21600,21600">
            <v:path/>
            <v:fill on="f" focussize="0,0"/>
            <v:stroke on="f"/>
            <v:imagedata r:id="rId36" o:title=""/>
            <o:lock v:ext="edit" aspectratio="t"/>
            <w10:wrap type="none"/>
            <w10:anchorlock/>
          </v:shape>
          <o:OLEObject Type="Embed" ProgID="AcroExch.Document.DC" ShapeID="_x0000_i1050" DrawAspect="Content" ObjectID="_1468075729" r:id="rId35">
            <o:LockedField>false</o:LockedField>
          </o:OLEObject>
        </w:object>
      </w:r>
    </w:p>
    <w:p>
      <w:pPr>
        <w:tabs>
          <w:tab w:val="left" w:pos="435"/>
        </w:tabs>
        <w:spacing w:after="0" w:line="240" w:lineRule="auto"/>
        <w:jc w:val="center"/>
        <w:rPr>
          <w:rFonts w:ascii="Times New Roman" w:hAnsi="Times New Roman"/>
          <w:b/>
          <w:sz w:val="20"/>
          <w:szCs w:val="20"/>
        </w:rPr>
      </w:pPr>
      <w:r>
        <w:rPr>
          <w:rFonts w:ascii="Times New Roman" w:hAnsi="Times New Roman"/>
          <w:b/>
          <w:sz w:val="20"/>
          <w:szCs w:val="20"/>
        </w:rPr>
        <w:t>Рис. 9.2.3. Технологическая схема работы комплекса ООО «Выбор Строй НН»</w:t>
      </w:r>
    </w:p>
    <w:p>
      <w:pPr>
        <w:tabs>
          <w:tab w:val="left" w:pos="435"/>
        </w:tabs>
        <w:spacing w:after="0" w:line="240" w:lineRule="auto"/>
        <w:ind w:firstLine="567"/>
        <w:rPr>
          <w:rFonts w:ascii="Times New Roman" w:hAnsi="Times New Roman"/>
        </w:rPr>
      </w:pPr>
    </w:p>
    <w:p>
      <w:pPr>
        <w:spacing w:after="0" w:line="240" w:lineRule="auto"/>
        <w:rPr>
          <w:rFonts w:ascii="Times New Roman" w:hAnsi="Times New Roman"/>
        </w:rPr>
        <w:sectPr>
          <w:pgSz w:w="16838" w:h="11906" w:orient="landscape"/>
          <w:pgMar w:top="851" w:right="851" w:bottom="851" w:left="851" w:header="0" w:footer="567" w:gutter="0"/>
          <w:cols w:space="708" w:num="1"/>
          <w:docGrid w:linePitch="360" w:charSpace="0"/>
        </w:sectPr>
      </w:pPr>
    </w:p>
    <w:p>
      <w:pPr>
        <w:pStyle w:val="4"/>
        <w:spacing w:before="0" w:after="0"/>
        <w:rPr>
          <w:rFonts w:ascii="Times New Roman" w:hAnsi="Times New Roman" w:cs="Times New Roman"/>
          <w:color w:val="auto"/>
        </w:rPr>
      </w:pPr>
      <w:bookmarkStart w:id="149" w:name="_Toc118902906"/>
      <w:r>
        <w:rPr>
          <w:rFonts w:ascii="Times New Roman" w:hAnsi="Times New Roman" w:cs="Times New Roman"/>
          <w:color w:val="auto"/>
        </w:rPr>
        <w:t xml:space="preserve">Локальные очистные сооружения, которые </w:t>
      </w:r>
      <w:r>
        <w:rPr>
          <w:rFonts w:ascii="Times New Roman" w:hAnsi="Times New Roman" w:cs="Times New Roman"/>
          <w:color w:val="auto"/>
        </w:rPr>
        <w:br w:type="textWrapping"/>
      </w:r>
      <w:r>
        <w:rPr>
          <w:rFonts w:ascii="Times New Roman" w:hAnsi="Times New Roman" w:cs="Times New Roman"/>
          <w:color w:val="auto"/>
        </w:rPr>
        <w:t>эксплуатируется ООО «Выбор Строй НН»</w:t>
      </w:r>
      <w:bookmarkEnd w:id="149"/>
    </w:p>
    <w:p>
      <w:pPr>
        <w:spacing w:after="0" w:line="240" w:lineRule="auto"/>
        <w:ind w:firstLine="567"/>
        <w:jc w:val="both"/>
        <w:rPr>
          <w:rFonts w:ascii="Times New Roman" w:hAnsi="Times New Roman"/>
        </w:rPr>
      </w:pPr>
      <w:r>
        <w:rPr>
          <w:rFonts w:ascii="Times New Roman" w:hAnsi="Times New Roman"/>
        </w:rPr>
        <w:t>Характеристика локальные очистные сооружения (ЛОС), которые эксплуатируется ООО «Выбор Строй НН» приведена в табл. 9.2.7.</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9.2.7. Характеристика локальные очистные сооружения (ЛОС), которые </w:t>
      </w:r>
      <w:r>
        <w:rPr>
          <w:rFonts w:ascii="Times New Roman" w:hAnsi="Times New Roman"/>
          <w:b/>
          <w:sz w:val="20"/>
          <w:szCs w:val="20"/>
        </w:rPr>
        <w:br w:type="textWrapping"/>
      </w:r>
      <w:r>
        <w:rPr>
          <w:rFonts w:ascii="Times New Roman" w:hAnsi="Times New Roman"/>
          <w:b/>
          <w:sz w:val="20"/>
          <w:szCs w:val="20"/>
        </w:rPr>
        <w:t>эксплуатируется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954"/>
        <w:gridCol w:w="2059"/>
        <w:gridCol w:w="1277"/>
        <w:gridCol w:w="987"/>
        <w:gridCol w:w="1301"/>
        <w:gridCol w:w="1322"/>
        <w:gridCol w:w="11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39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4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10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6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ввода в</w:t>
            </w:r>
          </w:p>
          <w:p>
            <w:pPr>
              <w:spacing w:after="0" w:line="240" w:lineRule="auto"/>
              <w:jc w:val="center"/>
              <w:rPr>
                <w:rFonts w:ascii="Times New Roman" w:hAnsi="Times New Roman"/>
                <w:b/>
                <w:sz w:val="18"/>
                <w:szCs w:val="18"/>
              </w:rPr>
            </w:pPr>
            <w:r>
              <w:rPr>
                <w:rFonts w:ascii="Times New Roman" w:hAnsi="Times New Roman"/>
                <w:b/>
                <w:sz w:val="18"/>
                <w:szCs w:val="18"/>
              </w:rPr>
              <w:t>эксплуатацию</w:t>
            </w:r>
          </w:p>
        </w:tc>
        <w:tc>
          <w:tcPr>
            <w:tcW w:w="50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Режим</w:t>
            </w:r>
          </w:p>
          <w:p>
            <w:pPr>
              <w:spacing w:after="0" w:line="240" w:lineRule="auto"/>
              <w:jc w:val="center"/>
              <w:rPr>
                <w:rFonts w:ascii="Times New Roman" w:hAnsi="Times New Roman"/>
                <w:b/>
                <w:sz w:val="18"/>
                <w:szCs w:val="18"/>
              </w:rPr>
            </w:pPr>
            <w:r>
              <w:rPr>
                <w:rFonts w:ascii="Times New Roman" w:hAnsi="Times New Roman"/>
                <w:b/>
                <w:sz w:val="18"/>
                <w:szCs w:val="18"/>
              </w:rPr>
              <w:t>работы</w:t>
            </w:r>
          </w:p>
        </w:tc>
        <w:tc>
          <w:tcPr>
            <w:tcW w:w="66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Производительность,</w:t>
            </w:r>
          </w:p>
          <w:p>
            <w:pPr>
              <w:spacing w:after="0" w:line="240" w:lineRule="auto"/>
              <w:jc w:val="center"/>
              <w:rPr>
                <w:rFonts w:ascii="Times New Roman" w:hAnsi="Times New Roman"/>
                <w:b/>
                <w:sz w:val="18"/>
                <w:szCs w:val="18"/>
              </w:rPr>
            </w:pPr>
            <w:r>
              <w:rPr>
                <w:rFonts w:ascii="Times New Roman" w:hAnsi="Times New Roman"/>
                <w:b/>
                <w:sz w:val="18"/>
                <w:szCs w:val="18"/>
              </w:rPr>
              <w:t>м</w:t>
            </w:r>
            <w:r>
              <w:rPr>
                <w:rFonts w:ascii="Times New Roman" w:hAnsi="Times New Roman"/>
                <w:b/>
                <w:sz w:val="18"/>
                <w:szCs w:val="18"/>
                <w:vertAlign w:val="superscript"/>
              </w:rPr>
              <w:t>3</w:t>
            </w:r>
            <w:r>
              <w:rPr>
                <w:rFonts w:ascii="Times New Roman" w:hAnsi="Times New Roman"/>
                <w:b/>
                <w:sz w:val="18"/>
                <w:szCs w:val="18"/>
              </w:rPr>
              <w:t>/ч</w:t>
            </w:r>
          </w:p>
        </w:tc>
        <w:tc>
          <w:tcPr>
            <w:tcW w:w="6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Способ очитки</w:t>
            </w:r>
          </w:p>
          <w:p>
            <w:pPr>
              <w:spacing w:after="0" w:line="240" w:lineRule="auto"/>
              <w:jc w:val="center"/>
              <w:rPr>
                <w:rFonts w:ascii="Times New Roman" w:hAnsi="Times New Roman"/>
                <w:b/>
                <w:sz w:val="18"/>
                <w:szCs w:val="18"/>
              </w:rPr>
            </w:pPr>
            <w:r>
              <w:rPr>
                <w:rFonts w:ascii="Times New Roman" w:hAnsi="Times New Roman"/>
                <w:b/>
                <w:sz w:val="18"/>
                <w:szCs w:val="18"/>
              </w:rPr>
              <w:t>воды</w:t>
            </w:r>
          </w:p>
        </w:tc>
        <w:tc>
          <w:tcPr>
            <w:tcW w:w="59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 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938" w:hRule="atLeast"/>
        </w:trPr>
        <w:tc>
          <w:tcPr>
            <w:tcW w:w="39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4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ЛОС</w:t>
            </w:r>
          </w:p>
        </w:tc>
        <w:tc>
          <w:tcPr>
            <w:tcW w:w="1045"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Богородский район, с. Каменки ул. Новая, строение 21</w:t>
            </w:r>
          </w:p>
        </w:tc>
        <w:tc>
          <w:tcPr>
            <w:tcW w:w="6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50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24/7</w:t>
            </w:r>
          </w:p>
        </w:tc>
        <w:tc>
          <w:tcPr>
            <w:tcW w:w="6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 м³/сутки.</w:t>
            </w:r>
          </w:p>
        </w:tc>
        <w:tc>
          <w:tcPr>
            <w:tcW w:w="6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Мембранный биореактор</w:t>
            </w:r>
          </w:p>
        </w:tc>
        <w:tc>
          <w:tcPr>
            <w:tcW w:w="59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основного оборудования локальных очистных сооружений, которые эксплуатируется ООО «Выбор Строй НН» приведена в табл. 9.2.8.</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9.2.8. Характеристика основного оборудования локальных очистных </w:t>
      </w:r>
      <w:r>
        <w:rPr>
          <w:rFonts w:ascii="Times New Roman" w:hAnsi="Times New Roman"/>
          <w:b/>
          <w:sz w:val="20"/>
          <w:szCs w:val="20"/>
        </w:rPr>
        <w:br w:type="textWrapping"/>
      </w:r>
      <w:r>
        <w:rPr>
          <w:rFonts w:ascii="Times New Roman" w:hAnsi="Times New Roman"/>
          <w:b/>
          <w:sz w:val="20"/>
          <w:szCs w:val="20"/>
        </w:rPr>
        <w:t>сооружений, которые эксплуатируется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
        <w:gridCol w:w="3144"/>
        <w:gridCol w:w="2187"/>
        <w:gridCol w:w="1494"/>
        <w:gridCol w:w="1184"/>
        <w:gridCol w:w="12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2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59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w:t>
            </w:r>
          </w:p>
          <w:p>
            <w:pPr>
              <w:spacing w:after="0" w:line="240" w:lineRule="auto"/>
              <w:jc w:val="center"/>
              <w:rPr>
                <w:rFonts w:ascii="Times New Roman" w:hAnsi="Times New Roman"/>
                <w:b/>
                <w:sz w:val="18"/>
                <w:szCs w:val="18"/>
              </w:rPr>
            </w:pPr>
            <w:r>
              <w:rPr>
                <w:rFonts w:ascii="Times New Roman" w:hAnsi="Times New Roman"/>
                <w:b/>
                <w:sz w:val="18"/>
                <w:szCs w:val="18"/>
              </w:rPr>
              <w:t>оборудования</w:t>
            </w:r>
          </w:p>
        </w:tc>
        <w:tc>
          <w:tcPr>
            <w:tcW w:w="111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Марка</w:t>
            </w:r>
          </w:p>
        </w:tc>
        <w:tc>
          <w:tcPr>
            <w:tcW w:w="75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ввода в</w:t>
            </w:r>
          </w:p>
          <w:p>
            <w:pPr>
              <w:spacing w:after="0" w:line="240" w:lineRule="auto"/>
              <w:jc w:val="center"/>
              <w:rPr>
                <w:rFonts w:ascii="Times New Roman" w:hAnsi="Times New Roman"/>
                <w:b/>
                <w:sz w:val="18"/>
                <w:szCs w:val="18"/>
              </w:rPr>
            </w:pPr>
            <w:r>
              <w:rPr>
                <w:rFonts w:ascii="Times New Roman" w:hAnsi="Times New Roman"/>
                <w:b/>
                <w:sz w:val="18"/>
                <w:szCs w:val="18"/>
              </w:rPr>
              <w:t>эксплуатацию</w:t>
            </w:r>
          </w:p>
        </w:tc>
        <w:tc>
          <w:tcPr>
            <w:tcW w:w="60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Мощность</w:t>
            </w:r>
          </w:p>
          <w:p>
            <w:pPr>
              <w:spacing w:after="0" w:line="240" w:lineRule="auto"/>
              <w:jc w:val="center"/>
              <w:rPr>
                <w:rFonts w:ascii="Times New Roman" w:hAnsi="Times New Roman"/>
                <w:b/>
                <w:sz w:val="18"/>
                <w:szCs w:val="18"/>
              </w:rPr>
            </w:pPr>
            <w:r>
              <w:rPr>
                <w:rFonts w:ascii="Times New Roman" w:hAnsi="Times New Roman"/>
                <w:b/>
                <w:sz w:val="18"/>
                <w:szCs w:val="18"/>
              </w:rPr>
              <w:t>двигателя,</w:t>
            </w:r>
          </w:p>
          <w:p>
            <w:pPr>
              <w:spacing w:after="0" w:line="240" w:lineRule="auto"/>
              <w:jc w:val="center"/>
              <w:rPr>
                <w:rFonts w:ascii="Times New Roman" w:hAnsi="Times New Roman"/>
                <w:b/>
                <w:sz w:val="18"/>
                <w:szCs w:val="18"/>
              </w:rPr>
            </w:pPr>
            <w:r>
              <w:rPr>
                <w:rFonts w:ascii="Times New Roman" w:hAnsi="Times New Roman"/>
                <w:b/>
                <w:sz w:val="18"/>
                <w:szCs w:val="18"/>
              </w:rPr>
              <w:t>кВт</w:t>
            </w:r>
          </w:p>
        </w:tc>
        <w:tc>
          <w:tcPr>
            <w:tcW w:w="61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Число часов работы в 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59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подачи в усреднителе КИТ КПА 30/20.50.4.380.1К  </w:t>
            </w:r>
          </w:p>
        </w:tc>
        <w:tc>
          <w:tcPr>
            <w:tcW w:w="111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КИТ КПА 30/20.50.4.380.1К  </w:t>
            </w:r>
          </w:p>
        </w:tc>
        <w:tc>
          <w:tcPr>
            <w:tcW w:w="75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6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595"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Насос подачи в усреднителе КИТ КПА 30/20.50.4.380.1К  </w:t>
            </w:r>
          </w:p>
        </w:tc>
        <w:tc>
          <w:tcPr>
            <w:tcW w:w="111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КИТ КПА 30/20.50.4.380.1К  </w:t>
            </w:r>
          </w:p>
        </w:tc>
        <w:tc>
          <w:tcPr>
            <w:tcW w:w="75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6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595" w:type="pct"/>
            <w:shd w:val="clear" w:color="auto" w:fill="auto"/>
            <w:noWrap w:val="0"/>
            <w:vAlign w:val="center"/>
          </w:tcPr>
          <w:p>
            <w:pPr>
              <w:spacing w:after="0" w:line="240" w:lineRule="auto"/>
              <w:jc w:val="both"/>
              <w:rPr>
                <w:rFonts w:ascii="Times New Roman" w:hAnsi="Times New Roman"/>
                <w:sz w:val="18"/>
                <w:szCs w:val="18"/>
                <w:lang w:eastAsia="ar-SA"/>
              </w:rPr>
            </w:pPr>
            <w:r>
              <w:rPr>
                <w:rFonts w:ascii="Times New Roman" w:hAnsi="Times New Roman"/>
                <w:sz w:val="18"/>
                <w:szCs w:val="18"/>
                <w:lang w:eastAsia="ar-SA"/>
              </w:rPr>
              <w:t>Пермеатный насос с частотным преобразователем</w:t>
            </w:r>
          </w:p>
        </w:tc>
        <w:tc>
          <w:tcPr>
            <w:tcW w:w="111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Calpeda NM4 40/16 A/B</w:t>
            </w:r>
          </w:p>
        </w:tc>
        <w:tc>
          <w:tcPr>
            <w:tcW w:w="75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6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2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595" w:type="pct"/>
            <w:tcBorders>
              <w:bottom w:val="single" w:color="auto" w:sz="4" w:space="0"/>
            </w:tcBorders>
            <w:shd w:val="clear" w:color="auto" w:fill="auto"/>
            <w:noWrap w:val="0"/>
            <w:vAlign w:val="center"/>
          </w:tcPr>
          <w:p>
            <w:pPr>
              <w:spacing w:after="0" w:line="240" w:lineRule="auto"/>
              <w:jc w:val="both"/>
              <w:rPr>
                <w:rFonts w:ascii="Times New Roman" w:hAnsi="Times New Roman"/>
                <w:sz w:val="18"/>
                <w:szCs w:val="18"/>
                <w:lang w:eastAsia="ar-SA"/>
              </w:rPr>
            </w:pPr>
            <w:r>
              <w:rPr>
                <w:rFonts w:ascii="Times New Roman" w:hAnsi="Times New Roman"/>
                <w:sz w:val="18"/>
                <w:szCs w:val="18"/>
                <w:lang w:eastAsia="ar-SA"/>
              </w:rPr>
              <w:t>Пермеатный насос с частотным преобразователем</w:t>
            </w:r>
          </w:p>
        </w:tc>
        <w:tc>
          <w:tcPr>
            <w:tcW w:w="111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Calpeda NM4 40/16 A/B</w:t>
            </w:r>
          </w:p>
        </w:tc>
        <w:tc>
          <w:tcPr>
            <w:tcW w:w="75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61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2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595" w:type="pct"/>
            <w:tcBorders>
              <w:bottom w:val="single" w:color="auto" w:sz="4" w:space="0"/>
            </w:tcBorders>
            <w:shd w:val="clear" w:color="auto" w:fill="auto"/>
            <w:noWrap w:val="0"/>
            <w:vAlign w:val="center"/>
          </w:tcPr>
          <w:p>
            <w:pPr>
              <w:spacing w:after="0" w:line="240" w:lineRule="auto"/>
              <w:rPr>
                <w:rFonts w:ascii="Times New Roman" w:hAnsi="Times New Roman"/>
                <w:sz w:val="18"/>
                <w:szCs w:val="18"/>
                <w:lang w:eastAsia="ar-SA"/>
              </w:rPr>
            </w:pPr>
            <w:r>
              <w:rPr>
                <w:rFonts w:ascii="Times New Roman" w:hAnsi="Times New Roman"/>
                <w:sz w:val="18"/>
                <w:szCs w:val="18"/>
                <w:lang w:eastAsia="ar-SA"/>
              </w:rPr>
              <w:t xml:space="preserve">Насос обратной промывки </w:t>
            </w:r>
          </w:p>
        </w:tc>
        <w:tc>
          <w:tcPr>
            <w:tcW w:w="111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Calpeda NM4 50/16 A/B</w:t>
            </w:r>
          </w:p>
        </w:tc>
        <w:tc>
          <w:tcPr>
            <w:tcW w:w="75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60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61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r>
    </w:tbl>
    <w:p>
      <w:pPr>
        <w:spacing w:after="0" w:line="240" w:lineRule="auto"/>
        <w:jc w:val="right"/>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Характеристика КНС, которые эксплуатируется ООО «Выбор Строй НН» приведена в табл. 9.2.9.</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9.2.9. Характеристика КНС, которые эксплуатируется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1340"/>
        <w:gridCol w:w="1908"/>
        <w:gridCol w:w="1630"/>
        <w:gridCol w:w="2093"/>
        <w:gridCol w:w="789"/>
        <w:gridCol w:w="1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p>
            <w:pPr>
              <w:spacing w:after="0" w:line="240" w:lineRule="auto"/>
              <w:jc w:val="center"/>
              <w:rPr>
                <w:rFonts w:ascii="Times New Roman" w:hAnsi="Times New Roman"/>
                <w:sz w:val="18"/>
                <w:szCs w:val="18"/>
              </w:rPr>
            </w:pPr>
            <w:r>
              <w:rPr>
                <w:rFonts w:ascii="Times New Roman" w:hAnsi="Times New Roman"/>
                <w:sz w:val="18"/>
                <w:szCs w:val="18"/>
              </w:rPr>
              <w:t>п/п</w:t>
            </w:r>
          </w:p>
        </w:tc>
        <w:tc>
          <w:tcPr>
            <w:tcW w:w="61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Наименование</w:t>
            </w:r>
          </w:p>
        </w:tc>
        <w:tc>
          <w:tcPr>
            <w:tcW w:w="9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Адрес</w:t>
            </w:r>
          </w:p>
        </w:tc>
        <w:tc>
          <w:tcPr>
            <w:tcW w:w="8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Год ввода в</w:t>
            </w:r>
          </w:p>
          <w:p>
            <w:pPr>
              <w:spacing w:after="0" w:line="240" w:lineRule="auto"/>
              <w:jc w:val="center"/>
              <w:rPr>
                <w:rFonts w:ascii="Times New Roman" w:hAnsi="Times New Roman"/>
                <w:sz w:val="18"/>
                <w:szCs w:val="18"/>
              </w:rPr>
            </w:pPr>
            <w:r>
              <w:rPr>
                <w:rFonts w:ascii="Times New Roman" w:hAnsi="Times New Roman"/>
                <w:sz w:val="18"/>
                <w:szCs w:val="18"/>
              </w:rPr>
              <w:t>эксплуатацию</w:t>
            </w:r>
          </w:p>
        </w:tc>
        <w:tc>
          <w:tcPr>
            <w:tcW w:w="107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Фактическая производительность</w:t>
            </w:r>
          </w:p>
          <w:p>
            <w:pPr>
              <w:spacing w:after="0" w:line="240" w:lineRule="auto"/>
              <w:jc w:val="center"/>
              <w:rPr>
                <w:rFonts w:ascii="Times New Roman" w:hAnsi="Times New Roman"/>
                <w:sz w:val="18"/>
                <w:szCs w:val="18"/>
              </w:rPr>
            </w:pPr>
            <w:r>
              <w:rPr>
                <w:rFonts w:ascii="Times New Roman" w:hAnsi="Times New Roman"/>
                <w:sz w:val="18"/>
                <w:szCs w:val="18"/>
              </w:rPr>
              <w:t>в 2020 г., м3</w:t>
            </w: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Напор, м</w:t>
            </w:r>
          </w:p>
        </w:tc>
        <w:tc>
          <w:tcPr>
            <w:tcW w:w="8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износа по данным</w:t>
            </w:r>
          </w:p>
          <w:p>
            <w:pPr>
              <w:spacing w:after="0" w:line="240" w:lineRule="auto"/>
              <w:jc w:val="center"/>
              <w:rPr>
                <w:rFonts w:ascii="Times New Roman" w:hAnsi="Times New Roman"/>
                <w:sz w:val="18"/>
                <w:szCs w:val="18"/>
              </w:rPr>
            </w:pPr>
            <w:r>
              <w:rPr>
                <w:rFonts w:ascii="Times New Roman" w:hAnsi="Times New Roman"/>
                <w:sz w:val="18"/>
                <w:szCs w:val="18"/>
              </w:rPr>
              <w:t>бухгалтерии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61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 1</w:t>
            </w:r>
          </w:p>
        </w:tc>
        <w:tc>
          <w:tcPr>
            <w:tcW w:w="9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район, с. Каменки</w:t>
            </w:r>
          </w:p>
        </w:tc>
        <w:tc>
          <w:tcPr>
            <w:tcW w:w="83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2021г.</w:t>
            </w:r>
          </w:p>
        </w:tc>
        <w:tc>
          <w:tcPr>
            <w:tcW w:w="1074" w:type="pct"/>
            <w:shd w:val="clear" w:color="auto" w:fill="auto"/>
            <w:noWrap w:val="0"/>
            <w:vAlign w:val="center"/>
          </w:tcPr>
          <w:p>
            <w:pPr>
              <w:spacing w:after="0" w:line="240" w:lineRule="auto"/>
              <w:jc w:val="center"/>
              <w:rPr>
                <w:rFonts w:ascii="Times New Roman" w:hAnsi="Times New Roman"/>
                <w:sz w:val="18"/>
                <w:szCs w:val="18"/>
              </w:rPr>
            </w:pP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w:t>
            </w:r>
          </w:p>
        </w:tc>
        <w:tc>
          <w:tcPr>
            <w:tcW w:w="8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61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 2</w:t>
            </w:r>
          </w:p>
        </w:tc>
        <w:tc>
          <w:tcPr>
            <w:tcW w:w="9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район, с. Каменки</w:t>
            </w:r>
          </w:p>
        </w:tc>
        <w:tc>
          <w:tcPr>
            <w:tcW w:w="839"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2021г.</w:t>
            </w:r>
          </w:p>
        </w:tc>
        <w:tc>
          <w:tcPr>
            <w:tcW w:w="1074" w:type="pct"/>
            <w:shd w:val="clear" w:color="auto" w:fill="auto"/>
            <w:noWrap w:val="0"/>
            <w:vAlign w:val="center"/>
          </w:tcPr>
          <w:p>
            <w:pPr>
              <w:spacing w:after="0" w:line="240" w:lineRule="auto"/>
              <w:jc w:val="center"/>
              <w:rPr>
                <w:rFonts w:ascii="Times New Roman" w:hAnsi="Times New Roman"/>
                <w:sz w:val="18"/>
                <w:szCs w:val="18"/>
              </w:rPr>
            </w:pP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8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61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 3</w:t>
            </w:r>
          </w:p>
        </w:tc>
        <w:tc>
          <w:tcPr>
            <w:tcW w:w="9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район, с. Каменки</w:t>
            </w:r>
          </w:p>
        </w:tc>
        <w:tc>
          <w:tcPr>
            <w:tcW w:w="839"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2021г.</w:t>
            </w:r>
          </w:p>
        </w:tc>
        <w:tc>
          <w:tcPr>
            <w:tcW w:w="1074" w:type="pct"/>
            <w:shd w:val="clear" w:color="auto" w:fill="auto"/>
            <w:noWrap w:val="0"/>
            <w:vAlign w:val="center"/>
          </w:tcPr>
          <w:p>
            <w:pPr>
              <w:spacing w:after="0" w:line="240" w:lineRule="auto"/>
              <w:jc w:val="center"/>
              <w:rPr>
                <w:rFonts w:ascii="Times New Roman" w:hAnsi="Times New Roman"/>
                <w:sz w:val="18"/>
                <w:szCs w:val="18"/>
              </w:rPr>
            </w:pPr>
          </w:p>
        </w:tc>
        <w:tc>
          <w:tcPr>
            <w:tcW w:w="4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w:t>
            </w:r>
          </w:p>
        </w:tc>
        <w:tc>
          <w:tcPr>
            <w:tcW w:w="8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Технологическая схема канализационной насосной станции, которая эксплуатируется в схеме водоотведения ООО «Выбор Строй НН» приведена на рис. 9.2.3.</w:t>
      </w:r>
    </w:p>
    <w:p>
      <w:pPr>
        <w:spacing w:after="0" w:line="240" w:lineRule="auto"/>
        <w:rPr>
          <w:rFonts w:ascii="Times New Roman" w:hAnsi="Times New Roman"/>
          <w:b/>
          <w:bCs/>
          <w:sz w:val="26"/>
          <w:szCs w:val="26"/>
        </w:rPr>
      </w:pPr>
      <w:r>
        <w:rPr>
          <w:rFonts w:ascii="Times New Roman" w:hAnsi="Times New Roman"/>
          <w:b/>
        </w:rPr>
        <w:br w:type="page"/>
      </w:r>
    </w:p>
    <w:p>
      <w:pPr>
        <w:spacing w:after="0" w:line="240" w:lineRule="auto"/>
        <w:rPr>
          <w:rFonts w:ascii="Times New Roman" w:hAnsi="Times New Roman"/>
        </w:rPr>
      </w:pPr>
    </w:p>
    <w:p>
      <w:pPr>
        <w:spacing w:after="0" w:line="240" w:lineRule="auto"/>
        <w:jc w:val="center"/>
        <w:rPr>
          <w:rFonts w:ascii="Times New Roman" w:hAnsi="Times New Roman"/>
        </w:rPr>
      </w:pPr>
      <w:r>
        <w:rPr>
          <w:rFonts w:ascii="Times New Roman" w:hAnsi="Times New Roman"/>
          <w:lang/>
        </w:rPr>
        <w:drawing>
          <wp:inline distT="0" distB="0" distL="114300" distR="114300">
            <wp:extent cx="3973830" cy="8378190"/>
            <wp:effectExtent l="0" t="0" r="7620" b="3810"/>
            <wp:docPr id="2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43"/>
                    <pic:cNvPicPr>
                      <a:picLocks noChangeAspect="1"/>
                    </pic:cNvPicPr>
                  </pic:nvPicPr>
                  <pic:blipFill>
                    <a:blip r:embed="rId37"/>
                    <a:stretch>
                      <a:fillRect/>
                    </a:stretch>
                  </pic:blipFill>
                  <pic:spPr>
                    <a:xfrm>
                      <a:off x="0" y="0"/>
                      <a:ext cx="3973830" cy="8378190"/>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Рис 9.2.3.Технологическая схема КНС</w:t>
      </w:r>
      <w:r>
        <w:rPr>
          <w:rFonts w:ascii="Times New Roman" w:hAnsi="Times New Roman"/>
        </w:rPr>
        <w:t xml:space="preserve"> </w:t>
      </w:r>
      <w:r>
        <w:rPr>
          <w:rFonts w:ascii="Times New Roman" w:hAnsi="Times New Roman"/>
          <w:b/>
          <w:sz w:val="20"/>
          <w:szCs w:val="20"/>
        </w:rPr>
        <w:t xml:space="preserve">которая эксплуатируется </w:t>
      </w:r>
      <w:r>
        <w:rPr>
          <w:rFonts w:ascii="Times New Roman" w:hAnsi="Times New Roman"/>
          <w:b/>
          <w:sz w:val="20"/>
          <w:szCs w:val="20"/>
        </w:rPr>
        <w:br w:type="textWrapping"/>
      </w:r>
      <w:r>
        <w:rPr>
          <w:rFonts w:ascii="Times New Roman" w:hAnsi="Times New Roman"/>
          <w:b/>
          <w:sz w:val="20"/>
          <w:szCs w:val="20"/>
        </w:rPr>
        <w:t>в схеме водоотведения ООО «Выбор Строй НН»</w:t>
      </w:r>
    </w:p>
    <w:p>
      <w:pPr>
        <w:spacing w:after="0" w:line="240" w:lineRule="auto"/>
        <w:rPr>
          <w:rFonts w:ascii="Times New Roman" w:hAnsi="Times New Roman"/>
          <w:b/>
          <w:bCs/>
          <w:sz w:val="26"/>
          <w:szCs w:val="26"/>
        </w:rPr>
      </w:pPr>
      <w:r>
        <w:rPr>
          <w:rFonts w:ascii="Times New Roman" w:hAnsi="Times New Roman"/>
        </w:rPr>
        <w:br w:type="page"/>
      </w:r>
    </w:p>
    <w:p>
      <w:pPr>
        <w:pStyle w:val="3"/>
        <w:spacing w:after="0"/>
        <w:rPr>
          <w:rFonts w:ascii="Times New Roman" w:hAnsi="Times New Roman" w:cs="Times New Roman"/>
          <w:color w:val="auto"/>
        </w:rPr>
      </w:pPr>
      <w:bookmarkStart w:id="150" w:name="_Toc118902907"/>
      <w:r>
        <w:rPr>
          <w:rFonts w:ascii="Times New Roman" w:hAnsi="Times New Roman" w:cs="Times New Roman"/>
          <w:color w:val="auto"/>
        </w:rPr>
        <w:t xml:space="preserve">Описание технологических зон водоотведения, зон </w:t>
      </w:r>
      <w:r>
        <w:rPr>
          <w:rFonts w:ascii="Times New Roman" w:hAnsi="Times New Roman" w:cs="Times New Roman"/>
          <w:color w:val="auto"/>
        </w:rPr>
        <w:br w:type="textWrapping"/>
      </w:r>
      <w:r>
        <w:rPr>
          <w:rFonts w:ascii="Times New Roman" w:hAnsi="Times New Roman" w:cs="Times New Roman"/>
          <w:color w:val="auto"/>
        </w:rPr>
        <w:t xml:space="preserve">централизованного и нецентрализованного водоотведения </w:t>
      </w:r>
      <w:r>
        <w:rPr>
          <w:rFonts w:ascii="Times New Roman" w:hAnsi="Times New Roman" w:cs="Times New Roman"/>
          <w:color w:val="auto"/>
        </w:rPr>
        <w:br w:type="textWrapping"/>
      </w:r>
      <w:r>
        <w:rPr>
          <w:rFonts w:ascii="Times New Roman" w:hAnsi="Times New Roman" w:cs="Times New Roman"/>
          <w:color w:val="auto"/>
        </w:rPr>
        <w:t xml:space="preserve">(территорий, на которых водоотведение осуществляется с </w:t>
      </w:r>
      <w:r>
        <w:rPr>
          <w:rFonts w:ascii="Times New Roman" w:hAnsi="Times New Roman" w:cs="Times New Roman"/>
          <w:color w:val="auto"/>
        </w:rPr>
        <w:br w:type="textWrapping"/>
      </w:r>
      <w:r>
        <w:rPr>
          <w:rFonts w:ascii="Times New Roman" w:hAnsi="Times New Roman" w:cs="Times New Roman"/>
          <w:color w:val="auto"/>
        </w:rPr>
        <w:t xml:space="preserve">использованием централизованных и нецентрализованных </w:t>
      </w:r>
      <w:r>
        <w:rPr>
          <w:rFonts w:ascii="Times New Roman" w:hAnsi="Times New Roman" w:cs="Times New Roman"/>
          <w:color w:val="auto"/>
        </w:rPr>
        <w:br w:type="textWrapping"/>
      </w:r>
      <w:r>
        <w:rPr>
          <w:rFonts w:ascii="Times New Roman" w:hAnsi="Times New Roman" w:cs="Times New Roman"/>
          <w:color w:val="auto"/>
        </w:rPr>
        <w:t xml:space="preserve">систем водоотведения) и перечень централизованных </w:t>
      </w:r>
      <w:r>
        <w:rPr>
          <w:rFonts w:ascii="Times New Roman" w:hAnsi="Times New Roman" w:cs="Times New Roman"/>
          <w:color w:val="auto"/>
        </w:rPr>
        <w:br w:type="textWrapping"/>
      </w:r>
      <w:r>
        <w:rPr>
          <w:rFonts w:ascii="Times New Roman" w:hAnsi="Times New Roman" w:cs="Times New Roman"/>
          <w:color w:val="auto"/>
        </w:rPr>
        <w:t>систем водоотведения Богородского муниципального округа</w:t>
      </w:r>
      <w:bookmarkEnd w:id="150"/>
    </w:p>
    <w:p>
      <w:pPr>
        <w:spacing w:after="0" w:line="240" w:lineRule="auto"/>
        <w:ind w:firstLine="567"/>
        <w:jc w:val="both"/>
        <w:rPr>
          <w:rFonts w:ascii="Times New Roman" w:hAnsi="Times New Roman"/>
        </w:rPr>
      </w:pPr>
      <w:r>
        <w:rPr>
          <w:rFonts w:ascii="Times New Roman" w:hAnsi="Times New Roman"/>
        </w:rPr>
        <w:t xml:space="preserve">В Богородском муниципальном округе можно выделить единую технологическую зону централизованного водоотведения г. Богородск, включающую в себя все сооружения для водоотведения и очистки сточных, а также магистральные и распределительные трубопроводы, которая эксплуатируется МУП «УВКХ». Кроме того, имеется единая технологическая зона централизованного водоотведения поселка Каменки, которая эксплуатируется МУП ЖКХ </w:t>
      </w:r>
      <w:r>
        <w:rPr>
          <w:rFonts w:ascii="Times New Roman" w:hAnsi="Times New Roman"/>
        </w:rPr>
        <w:br w:type="textWrapping"/>
      </w:r>
      <w:r>
        <w:rPr>
          <w:rFonts w:ascii="Times New Roman" w:hAnsi="Times New Roman"/>
        </w:rPr>
        <w:t xml:space="preserve">с Каменки. Третьей зоной централизованного водоотведения является зона водоотведения </w:t>
      </w:r>
      <w:r>
        <w:rPr>
          <w:rFonts w:ascii="Times New Roman" w:hAnsi="Times New Roman"/>
        </w:rPr>
        <w:br w:type="textWrapping"/>
      </w:r>
      <w:r>
        <w:rPr>
          <w:rFonts w:ascii="Times New Roman" w:hAnsi="Times New Roman"/>
        </w:rPr>
        <w:t>с. Алешково, которая эксплуатируется СПК «Колхоз Искра».</w:t>
      </w:r>
    </w:p>
    <w:p>
      <w:pPr>
        <w:spacing w:after="0" w:line="240" w:lineRule="auto"/>
        <w:ind w:firstLine="567"/>
        <w:jc w:val="both"/>
        <w:rPr>
          <w:rFonts w:ascii="Times New Roman" w:hAnsi="Times New Roman"/>
        </w:rPr>
      </w:pPr>
      <w:r>
        <w:rPr>
          <w:rFonts w:ascii="Times New Roman" w:hAnsi="Times New Roman"/>
        </w:rPr>
        <w:t>К территориям, охваченных централизованным водоотведением, можно отнести прежде всего Город Богородск.</w:t>
      </w:r>
    </w:p>
    <w:p>
      <w:pPr>
        <w:spacing w:after="0" w:line="240" w:lineRule="auto"/>
        <w:ind w:firstLine="567"/>
        <w:jc w:val="both"/>
        <w:rPr>
          <w:rFonts w:ascii="Times New Roman" w:hAnsi="Times New Roman"/>
        </w:rPr>
      </w:pPr>
      <w:r>
        <w:rPr>
          <w:rFonts w:ascii="Times New Roman" w:hAnsi="Times New Roman"/>
        </w:rPr>
        <w:t xml:space="preserve">На территории Богородского муниципального округа централизованной системой </w:t>
      </w:r>
      <w:r>
        <w:rPr>
          <w:rFonts w:ascii="Times New Roman" w:hAnsi="Times New Roman"/>
          <w:b/>
        </w:rPr>
        <w:t>водоснабжения</w:t>
      </w:r>
      <w:r>
        <w:rPr>
          <w:rFonts w:ascii="Times New Roman" w:hAnsi="Times New Roman"/>
        </w:rPr>
        <w:t xml:space="preserve"> охвачено 68 из 137 населенных пунктов.</w:t>
      </w:r>
    </w:p>
    <w:p>
      <w:pPr>
        <w:spacing w:after="0" w:line="240" w:lineRule="auto"/>
        <w:ind w:firstLine="567"/>
        <w:jc w:val="both"/>
        <w:rPr>
          <w:rFonts w:ascii="Times New Roman" w:hAnsi="Times New Roman"/>
        </w:rPr>
      </w:pPr>
      <w:r>
        <w:rPr>
          <w:rFonts w:ascii="Times New Roman" w:hAnsi="Times New Roman"/>
          <w:b/>
        </w:rPr>
        <w:t>Из 68 населенных пунктов</w:t>
      </w:r>
      <w:r>
        <w:rPr>
          <w:rFonts w:ascii="Times New Roman" w:hAnsi="Times New Roman"/>
        </w:rPr>
        <w:t xml:space="preserve">, имеющих централизованную систему водоснабжения, </w:t>
      </w:r>
      <w:r>
        <w:rPr>
          <w:rFonts w:ascii="Times New Roman" w:hAnsi="Times New Roman"/>
          <w:b/>
        </w:rPr>
        <w:t>централизованные системы водоотведения имеются только</w:t>
      </w:r>
      <w:r>
        <w:rPr>
          <w:rFonts w:ascii="Times New Roman" w:hAnsi="Times New Roman"/>
        </w:rPr>
        <w:t xml:space="preserve"> </w:t>
      </w:r>
      <w:r>
        <w:rPr>
          <w:rFonts w:ascii="Times New Roman" w:hAnsi="Times New Roman"/>
          <w:b/>
        </w:rPr>
        <w:t>24 населенных пунктов:</w:t>
      </w:r>
      <w:r>
        <w:rPr>
          <w:rFonts w:ascii="Times New Roman" w:hAnsi="Times New Roman"/>
        </w:rPr>
        <w:t xml:space="preserve"> г. Богородск, с. Алешково, с. Арапово, д. Песочное, д. Ушаково, д. Швариха, с. Доскино, </w:t>
      </w:r>
      <w:r>
        <w:rPr>
          <w:rFonts w:ascii="Times New Roman" w:hAnsi="Times New Roman"/>
        </w:rPr>
        <w:br w:type="textWrapping"/>
      </w:r>
      <w:r>
        <w:rPr>
          <w:rFonts w:ascii="Times New Roman" w:hAnsi="Times New Roman"/>
        </w:rPr>
        <w:t xml:space="preserve">п. Буревестник, д. Великосельево, п. Окский, с. Дуденево, д. Березова, д. Сысоевка, с. Каменки, д. Инютино с. Хвощевка, с. Оранки, д. Сухоблюдное, с. Шапкино, с. Афанасьево, </w:t>
      </w:r>
      <w:r>
        <w:rPr>
          <w:rFonts w:ascii="Times New Roman" w:hAnsi="Times New Roman"/>
        </w:rPr>
        <w:br w:type="textWrapping"/>
      </w:r>
      <w:r>
        <w:rPr>
          <w:rFonts w:ascii="Times New Roman" w:hAnsi="Times New Roman"/>
        </w:rPr>
        <w:t>с. Лакша, с. Лукино, д. Солонское, п. Центральный.</w:t>
      </w:r>
    </w:p>
    <w:p>
      <w:pPr>
        <w:spacing w:after="0" w:line="240" w:lineRule="auto"/>
        <w:ind w:firstLine="567"/>
        <w:jc w:val="both"/>
        <w:rPr>
          <w:rFonts w:ascii="Times New Roman" w:hAnsi="Times New Roman"/>
        </w:rPr>
      </w:pPr>
      <w:r>
        <w:rPr>
          <w:rFonts w:ascii="Times New Roman" w:hAnsi="Times New Roman"/>
        </w:rPr>
        <w:t xml:space="preserve">По системе, которая эксплуатируется МУП «УВКХ» отводятся на очистку сточные воды, образующиеся на территории следующих населённых пунктов г. Богородск, </w:t>
      </w:r>
      <w:r>
        <w:rPr>
          <w:rFonts w:ascii="Times New Roman" w:hAnsi="Times New Roman"/>
        </w:rPr>
        <w:br w:type="textWrapping"/>
      </w:r>
      <w:r>
        <w:rPr>
          <w:rFonts w:ascii="Times New Roman" w:hAnsi="Times New Roman"/>
        </w:rPr>
        <w:t>д. Песочное и д. Берёзовка. Остальные 21 населенных пункта централизованные системы водоотведения в своём составе ОСК не имеют и сточные воды сбрасываются на рельеф местности без очистки.</w:t>
      </w:r>
    </w:p>
    <w:p>
      <w:pPr>
        <w:spacing w:after="0" w:line="240" w:lineRule="auto"/>
        <w:ind w:firstLine="567"/>
        <w:jc w:val="both"/>
        <w:rPr>
          <w:rStyle w:val="109"/>
        </w:rPr>
      </w:pPr>
      <w:r>
        <w:rPr>
          <w:rStyle w:val="109"/>
        </w:rPr>
        <w:t>Реестр населенных пунктов Богородского муниципального округа Нижегородской области с централизованной системой водоотведения приведен в табл. 9.3.1.</w:t>
      </w:r>
    </w:p>
    <w:p>
      <w:pPr>
        <w:spacing w:after="0" w:line="240" w:lineRule="auto"/>
        <w:ind w:firstLine="567"/>
        <w:jc w:val="right"/>
        <w:rPr>
          <w:rStyle w:val="109"/>
          <w:b/>
          <w:sz w:val="20"/>
          <w:szCs w:val="20"/>
        </w:rPr>
      </w:pPr>
      <w:r>
        <w:rPr>
          <w:rStyle w:val="109"/>
          <w:b/>
          <w:sz w:val="20"/>
          <w:szCs w:val="20"/>
        </w:rPr>
        <w:t>Таблица 9.3.1.</w:t>
      </w:r>
      <w:r>
        <w:rPr>
          <w:rFonts w:ascii="Times New Roman" w:hAnsi="Times New Roman"/>
        </w:rPr>
        <w:t xml:space="preserve"> </w:t>
      </w:r>
      <w:r>
        <w:rPr>
          <w:rStyle w:val="109"/>
          <w:b/>
          <w:sz w:val="20"/>
          <w:szCs w:val="20"/>
        </w:rPr>
        <w:t xml:space="preserve">Реестр населенных пунктов Богородского муниципального округа </w:t>
      </w:r>
      <w:r>
        <w:rPr>
          <w:rStyle w:val="109"/>
          <w:b/>
          <w:sz w:val="20"/>
          <w:szCs w:val="20"/>
        </w:rPr>
        <w:br w:type="textWrapping"/>
      </w:r>
      <w:r>
        <w:rPr>
          <w:rStyle w:val="109"/>
          <w:b/>
          <w:sz w:val="20"/>
          <w:szCs w:val="20"/>
        </w:rPr>
        <w:t>Нижегородской области</w:t>
      </w:r>
      <w:r>
        <w:rPr>
          <w:rFonts w:ascii="Times New Roman" w:hAnsi="Times New Roman"/>
        </w:rPr>
        <w:t xml:space="preserve"> </w:t>
      </w:r>
      <w:r>
        <w:rPr>
          <w:rStyle w:val="109"/>
          <w:b/>
          <w:sz w:val="20"/>
          <w:szCs w:val="20"/>
        </w:rPr>
        <w:t>с централизованной системой водоотведения</w:t>
      </w:r>
    </w:p>
    <w:tbl>
      <w:tblPr>
        <w:tblStyle w:val="12"/>
        <w:tblW w:w="49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5"/>
        <w:gridCol w:w="552"/>
        <w:gridCol w:w="2785"/>
        <w:gridCol w:w="3031"/>
        <w:gridCol w:w="2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jc w:val="center"/>
        </w:trPr>
        <w:tc>
          <w:tcPr>
            <w:tcW w:w="285" w:type="pct"/>
            <w:shd w:val="clear" w:color="auto" w:fill="auto"/>
            <w:noWrap/>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 </w:t>
            </w:r>
            <w:r>
              <w:rPr>
                <w:rFonts w:ascii="Times New Roman" w:hAnsi="Times New Roman"/>
                <w:b/>
                <w:sz w:val="18"/>
                <w:szCs w:val="18"/>
              </w:rPr>
              <w:br w:type="textWrapping"/>
            </w:r>
            <w:r>
              <w:rPr>
                <w:rFonts w:ascii="Times New Roman" w:hAnsi="Times New Roman"/>
                <w:b/>
                <w:sz w:val="18"/>
                <w:szCs w:val="18"/>
              </w:rPr>
              <w:t>п/п</w:t>
            </w:r>
          </w:p>
        </w:tc>
        <w:tc>
          <w:tcPr>
            <w:tcW w:w="2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14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 населенного пункта</w:t>
            </w:r>
          </w:p>
        </w:tc>
        <w:tc>
          <w:tcPr>
            <w:tcW w:w="155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Наличие централизованных систем водоснабжения</w:t>
            </w:r>
          </w:p>
        </w:tc>
        <w:tc>
          <w:tcPr>
            <w:tcW w:w="14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Наличие централизованных систем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ign w:val="center"/>
          </w:tcPr>
          <w:p>
            <w:pPr>
              <w:spacing w:after="0" w:line="240" w:lineRule="auto"/>
              <w:jc w:val="center"/>
              <w:rPr>
                <w:rFonts w:ascii="Times New Roman" w:hAnsi="Times New Roman"/>
                <w:bCs/>
                <w:sz w:val="18"/>
                <w:szCs w:val="18"/>
              </w:rPr>
            </w:pPr>
            <w:r>
              <w:rPr>
                <w:rFonts w:ascii="Times New Roman" w:hAnsi="Times New Roman"/>
                <w:bCs/>
                <w:sz w:val="18"/>
                <w:szCs w:val="18"/>
              </w:rPr>
              <w:t>1</w:t>
            </w:r>
          </w:p>
        </w:tc>
        <w:tc>
          <w:tcPr>
            <w:tcW w:w="283" w:type="pct"/>
            <w:shd w:val="clear" w:color="auto" w:fill="auto"/>
            <w:noWrap/>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1</w:t>
            </w:r>
          </w:p>
        </w:tc>
        <w:tc>
          <w:tcPr>
            <w:tcW w:w="1429" w:type="pct"/>
            <w:shd w:val="clear" w:color="auto" w:fill="auto"/>
            <w:noWrap w:val="0"/>
            <w:vAlign w:val="center"/>
          </w:tcPr>
          <w:p>
            <w:pPr>
              <w:spacing w:after="0" w:line="240" w:lineRule="auto"/>
              <w:rPr>
                <w:rFonts w:ascii="Times New Roman" w:hAnsi="Times New Roman"/>
                <w:b/>
                <w:bCs/>
                <w:sz w:val="18"/>
                <w:szCs w:val="18"/>
              </w:rPr>
            </w:pPr>
            <w:r>
              <w:rPr>
                <w:rFonts w:ascii="Times New Roman" w:hAnsi="Times New Roman"/>
                <w:b/>
                <w:bCs/>
                <w:sz w:val="18"/>
                <w:szCs w:val="18"/>
              </w:rPr>
              <w:t>г. Богородск</w:t>
            </w:r>
          </w:p>
        </w:tc>
        <w:tc>
          <w:tcPr>
            <w:tcW w:w="1555"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МУП «УВКХ»</w:t>
            </w:r>
          </w:p>
        </w:tc>
        <w:tc>
          <w:tcPr>
            <w:tcW w:w="1447"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5000" w:type="pct"/>
            <w:gridSpan w:val="5"/>
            <w:shd w:val="clear" w:color="auto" w:fill="auto"/>
            <w:noWrap/>
            <w:vAlign w:val="center"/>
          </w:tcPr>
          <w:p>
            <w:pPr>
              <w:spacing w:after="0" w:line="240" w:lineRule="auto"/>
              <w:jc w:val="center"/>
              <w:rPr>
                <w:rFonts w:ascii="Times New Roman" w:hAnsi="Times New Roman"/>
                <w:b/>
                <w:bCs/>
                <w:sz w:val="18"/>
                <w:szCs w:val="18"/>
              </w:rPr>
            </w:pPr>
            <w:r>
              <w:rPr>
                <w:rFonts w:ascii="Times New Roman" w:hAnsi="Times New Roman"/>
                <w:b/>
                <w:sz w:val="18"/>
                <w:szCs w:val="18"/>
              </w:rPr>
              <w:t>Западный ТО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429" w:type="pct"/>
            <w:shd w:val="clear" w:color="auto" w:fill="auto"/>
            <w:noWrap/>
            <w:vAlign w:val="center"/>
          </w:tcPr>
          <w:p>
            <w:pPr>
              <w:spacing w:after="0" w:line="240" w:lineRule="auto"/>
              <w:jc w:val="both"/>
              <w:rPr>
                <w:rFonts w:ascii="Times New Roman" w:hAnsi="Times New Roman"/>
                <w:bCs/>
                <w:sz w:val="18"/>
                <w:szCs w:val="18"/>
              </w:rPr>
            </w:pPr>
            <w:r>
              <w:rPr>
                <w:rFonts w:ascii="Times New Roman" w:hAnsi="Times New Roman"/>
                <w:bCs/>
                <w:sz w:val="18"/>
                <w:szCs w:val="18"/>
              </w:rPr>
              <w:t>с. Алешково</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СПК «Колхоз Искра»</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СПК «колхоз Искра»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с. Арапово</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д. Песочное</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д. Ушаково</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д. Швариха</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429" w:type="pct"/>
            <w:shd w:val="clear" w:color="auto" w:fill="auto"/>
            <w:noWrap/>
            <w:vAlign w:val="center"/>
          </w:tcPr>
          <w:p>
            <w:pPr>
              <w:spacing w:after="0" w:line="240" w:lineRule="auto"/>
              <w:jc w:val="both"/>
              <w:rPr>
                <w:rFonts w:ascii="Times New Roman" w:hAnsi="Times New Roman"/>
                <w:bCs/>
                <w:sz w:val="18"/>
                <w:szCs w:val="18"/>
              </w:rPr>
            </w:pPr>
            <w:r>
              <w:rPr>
                <w:rFonts w:ascii="Times New Roman" w:hAnsi="Times New Roman"/>
                <w:bCs/>
                <w:sz w:val="18"/>
                <w:szCs w:val="18"/>
              </w:rPr>
              <w:t>с. Шапкино</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с. Афанасьево</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с. Лакша</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с. Лукино</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д. Солонское</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п. Центральный</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5000"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Северный ТО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с. Доскино</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п. Буревестник</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д. Великосельево</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п. Окский</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п. Буревестник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с. Дуденево</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д. Березова</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д. Сысоевка</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5000"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Южный ТО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с. Каменки</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ЖКХ с Каменки</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ЖКХ с Каменки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д. Инютино</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1429" w:type="pct"/>
            <w:shd w:val="clear" w:color="auto" w:fill="auto"/>
            <w:noWrap/>
            <w:vAlign w:val="center"/>
          </w:tcPr>
          <w:p>
            <w:pPr>
              <w:spacing w:after="0" w:line="240" w:lineRule="auto"/>
              <w:jc w:val="both"/>
              <w:rPr>
                <w:rFonts w:ascii="Times New Roman" w:hAnsi="Times New Roman"/>
                <w:bCs/>
                <w:sz w:val="18"/>
                <w:szCs w:val="18"/>
              </w:rPr>
            </w:pPr>
            <w:r>
              <w:rPr>
                <w:rFonts w:ascii="Times New Roman" w:hAnsi="Times New Roman"/>
                <w:bCs/>
                <w:sz w:val="18"/>
                <w:szCs w:val="18"/>
              </w:rPr>
              <w:t>с. Хвощевка</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с. Оранки</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2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283" w:type="pct"/>
            <w:shd w:val="clear" w:color="auto" w:fill="auto"/>
            <w:noWrap/>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1429"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д. Сухобдюдное</w:t>
            </w:r>
          </w:p>
        </w:tc>
        <w:tc>
          <w:tcPr>
            <w:tcW w:w="1555"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c>
          <w:tcPr>
            <w:tcW w:w="1447" w:type="pct"/>
            <w:shd w:val="clear" w:color="auto" w:fill="auto"/>
            <w:noWrap/>
            <w:vAlign w:val="center"/>
          </w:tcPr>
          <w:p>
            <w:pPr>
              <w:spacing w:after="0" w:line="240" w:lineRule="auto"/>
              <w:jc w:val="both"/>
              <w:rPr>
                <w:rFonts w:ascii="Times New Roman" w:hAnsi="Times New Roman"/>
                <w:sz w:val="18"/>
                <w:szCs w:val="18"/>
              </w:rPr>
            </w:pPr>
            <w:r>
              <w:rPr>
                <w:rFonts w:ascii="Times New Roman" w:hAnsi="Times New Roman"/>
                <w:sz w:val="18"/>
                <w:szCs w:val="18"/>
              </w:rPr>
              <w:t>МУП "УВКХ"</w:t>
            </w:r>
          </w:p>
        </w:tc>
      </w:tr>
    </w:tbl>
    <w:p>
      <w:pPr>
        <w:spacing w:after="0" w:line="240" w:lineRule="auto"/>
        <w:ind w:firstLine="567"/>
        <w:jc w:val="both"/>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Таким образом, на территории Богородского муниципального округа централизованной системой водоотведения не охвачено 113 из 137 населенных пунктов.</w:t>
      </w:r>
    </w:p>
    <w:p>
      <w:pPr>
        <w:spacing w:after="0" w:line="240" w:lineRule="auto"/>
        <w:ind w:firstLine="567"/>
        <w:jc w:val="both"/>
        <w:rPr>
          <w:rFonts w:ascii="Times New Roman" w:hAnsi="Times New Roman"/>
        </w:rPr>
      </w:pPr>
      <w:r>
        <w:rPr>
          <w:rFonts w:ascii="Times New Roman" w:hAnsi="Times New Roman"/>
        </w:rPr>
        <w:t>Распределение 24 населенных пунктов с централизованными системами водоотведения по территориальным отделениям проиллюстрировано на графике рис. 9.3.1. На графике в Западный ТО формально включен в г. Богородск.</w:t>
      </w:r>
    </w:p>
    <w:p>
      <w:pPr>
        <w:spacing w:after="0" w:line="240" w:lineRule="auto"/>
        <w:jc w:val="center"/>
        <w:rPr>
          <w:rFonts w:ascii="Times New Roman" w:hAnsi="Times New Roman"/>
        </w:rPr>
      </w:pPr>
      <w:r>
        <w:rPr>
          <w:rFonts w:ascii="Times New Roman" w:hAnsi="Times New Roman"/>
          <w:lang/>
        </w:rPr>
        <w:drawing>
          <wp:inline distT="0" distB="0" distL="114300" distR="114300">
            <wp:extent cx="5506085" cy="3422650"/>
            <wp:effectExtent l="0" t="0" r="18415" b="6350"/>
            <wp:docPr id="2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36"/>
                    <pic:cNvPicPr>
                      <a:picLocks noChangeAspect="1"/>
                    </pic:cNvPicPr>
                  </pic:nvPicPr>
                  <pic:blipFill>
                    <a:blip r:embed="rId38"/>
                    <a:stretch>
                      <a:fillRect/>
                    </a:stretch>
                  </pic:blipFill>
                  <pic:spPr>
                    <a:xfrm>
                      <a:off x="0" y="0"/>
                      <a:ext cx="5506085" cy="3422650"/>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 xml:space="preserve">Рис. 9.3.1.Распределение населенных пунктов с централизованными системами </w:t>
      </w:r>
      <w:r>
        <w:rPr>
          <w:rFonts w:ascii="Times New Roman" w:hAnsi="Times New Roman"/>
          <w:b/>
          <w:sz w:val="20"/>
          <w:szCs w:val="20"/>
        </w:rPr>
        <w:br w:type="textWrapping"/>
      </w:r>
      <w:r>
        <w:rPr>
          <w:rFonts w:ascii="Times New Roman" w:hAnsi="Times New Roman"/>
          <w:b/>
          <w:sz w:val="20"/>
          <w:szCs w:val="20"/>
        </w:rPr>
        <w:t>водоотведения по территориальным отделениям</w:t>
      </w:r>
    </w:p>
    <w:p>
      <w:pPr>
        <w:spacing w:after="0" w:line="240" w:lineRule="auto"/>
        <w:rPr>
          <w:rFonts w:ascii="Times New Roman" w:hAnsi="Times New Roman"/>
          <w:b/>
          <w:bCs/>
          <w:sz w:val="20"/>
          <w:szCs w:val="20"/>
        </w:rPr>
      </w:pPr>
      <w:r>
        <w:rPr>
          <w:rFonts w:ascii="Times New Roman" w:hAnsi="Times New Roman"/>
          <w:sz w:val="20"/>
          <w:szCs w:val="20"/>
        </w:rPr>
        <w:br w:type="page"/>
      </w:r>
    </w:p>
    <w:p>
      <w:pPr>
        <w:pStyle w:val="3"/>
        <w:spacing w:after="0"/>
        <w:rPr>
          <w:rFonts w:ascii="Times New Roman" w:hAnsi="Times New Roman" w:cs="Times New Roman"/>
          <w:color w:val="auto"/>
        </w:rPr>
      </w:pPr>
      <w:bookmarkStart w:id="151" w:name="_Toc118902908"/>
      <w:bookmarkStart w:id="152" w:name="sub_2091"/>
      <w:r>
        <w:rPr>
          <w:rFonts w:ascii="Times New Roman" w:hAnsi="Times New Roman" w:cs="Times New Roman"/>
          <w:color w:val="auto"/>
        </w:rPr>
        <w:t xml:space="preserve">Описание технической возможности утилизации осадков </w:t>
      </w:r>
      <w:r>
        <w:rPr>
          <w:rFonts w:ascii="Times New Roman" w:hAnsi="Times New Roman" w:cs="Times New Roman"/>
          <w:color w:val="auto"/>
        </w:rPr>
        <w:br w:type="textWrapping"/>
      </w:r>
      <w:r>
        <w:rPr>
          <w:rFonts w:ascii="Times New Roman" w:hAnsi="Times New Roman" w:cs="Times New Roman"/>
          <w:color w:val="auto"/>
        </w:rPr>
        <w:t xml:space="preserve">сточных вод на очистных сооружениях существующей </w:t>
      </w:r>
      <w:r>
        <w:rPr>
          <w:rFonts w:ascii="Times New Roman" w:hAnsi="Times New Roman" w:cs="Times New Roman"/>
          <w:color w:val="auto"/>
        </w:rPr>
        <w:br w:type="textWrapping"/>
      </w:r>
      <w:r>
        <w:rPr>
          <w:rFonts w:ascii="Times New Roman" w:hAnsi="Times New Roman" w:cs="Times New Roman"/>
          <w:color w:val="auto"/>
        </w:rPr>
        <w:t>централизованной системы водоотведения</w:t>
      </w:r>
      <w:bookmarkEnd w:id="151"/>
    </w:p>
    <w:bookmarkEnd w:id="152"/>
    <w:p>
      <w:pPr>
        <w:spacing w:after="0" w:line="240" w:lineRule="auto"/>
        <w:ind w:firstLine="567"/>
        <w:jc w:val="both"/>
        <w:rPr>
          <w:rFonts w:ascii="Times New Roman" w:hAnsi="Times New Roman"/>
        </w:rPr>
      </w:pPr>
      <w:r>
        <w:rPr>
          <w:rFonts w:ascii="Times New Roman" w:hAnsi="Times New Roman"/>
        </w:rPr>
        <w:t xml:space="preserve">В процессе механической и биологической очистки сточных вод образуются различного вида осадки, содержащие органические и минеральные компоненты. В зависимости от условий формирования и особенностей отделения различают осадки первичные и вторичные. К первичным осадкам относятся грубодисперсные примеси, которые находятся в твердой фазе и выделяются в процессе механической очистки на решетках, песколовках и первичных отстойниках. К вторичным осадкам относятся осадки, выделенные из сточной воды после биологической очистки (избыточный активный ил). </w:t>
      </w:r>
    </w:p>
    <w:p>
      <w:pPr>
        <w:spacing w:after="0" w:line="240" w:lineRule="auto"/>
        <w:ind w:firstLine="567"/>
        <w:jc w:val="both"/>
        <w:rPr>
          <w:rFonts w:ascii="Times New Roman" w:hAnsi="Times New Roman"/>
        </w:rPr>
      </w:pPr>
      <w:r>
        <w:rPr>
          <w:rFonts w:ascii="Times New Roman" w:hAnsi="Times New Roman"/>
        </w:rPr>
        <w:t xml:space="preserve">Осадки сточных вод, скапливающиеся на очистных сооружениях, представляют собой водные суспензии с Объёмной концентрацией полидисперсной твердой фазы от 0,5 до 10%. Поэтому прежде чем направить осадки сточных вод на ликвидацию или утилизацию, их подвергают предварительной обработке для получения шлама, свойства которого обеспечивают возможность его утилизации или ликвидации с наименьшими затратами энергии и загрязнениями окружающей среды. </w:t>
      </w:r>
    </w:p>
    <w:p>
      <w:pPr>
        <w:spacing w:after="0" w:line="240" w:lineRule="auto"/>
        <w:ind w:firstLine="567"/>
        <w:jc w:val="both"/>
        <w:rPr>
          <w:rFonts w:ascii="Times New Roman" w:hAnsi="Times New Roman"/>
        </w:rPr>
      </w:pPr>
      <w:r>
        <w:rPr>
          <w:rFonts w:ascii="Times New Roman" w:hAnsi="Times New Roman"/>
        </w:rPr>
        <w:t>Уплотнение осадков сточных вод является первичной стадией их обработки. Наиболее распространены гравитационный и флотационный методы уплотнения.</w:t>
      </w:r>
    </w:p>
    <w:p>
      <w:pPr>
        <w:spacing w:after="0" w:line="240" w:lineRule="auto"/>
        <w:ind w:firstLine="567"/>
        <w:jc w:val="both"/>
        <w:rPr>
          <w:rFonts w:ascii="Times New Roman" w:hAnsi="Times New Roman"/>
        </w:rPr>
      </w:pPr>
      <w:r>
        <w:rPr>
          <w:rFonts w:ascii="Times New Roman" w:hAnsi="Times New Roman"/>
        </w:rPr>
        <w:t xml:space="preserve"> Гравитационное уплотнение осуществляется в отстойниках-уплотнителях; флотационное - в установках напорной флотации. Применяется также центробежное уплотнение осадков в циклонах и центрифугах. Перспективно вибрационное уплотнение путем фильтрования осадка сточных вод через фильтрующие перегородки или с помощью погруженных в осадок вибраторов. Стабилизация осадков используется для разрушения биологически разлагаемой части органического вещества, что предотвращает загнивание осадков при длительном хранении на открытом воздухе (сушка на иловых площадках, использование в качестве сельскохозяйственных удобрений и т. п.). </w:t>
      </w:r>
    </w:p>
    <w:p>
      <w:pPr>
        <w:spacing w:after="0" w:line="240" w:lineRule="auto"/>
        <w:ind w:firstLine="567"/>
        <w:jc w:val="both"/>
        <w:rPr>
          <w:rFonts w:ascii="Times New Roman" w:hAnsi="Times New Roman"/>
        </w:rPr>
      </w:pPr>
      <w:r>
        <w:rPr>
          <w:rFonts w:ascii="Times New Roman" w:hAnsi="Times New Roman"/>
        </w:rPr>
        <w:t xml:space="preserve">В водоочистных сооружениях, которые эксплуатируются МУП «УВКХ» осветленный, очищенный сток во вторичном отстойнике собирается в водосборном лотке и по трубопроводу самотеком должен поступать в биопруды, где происходит его доочистка. На данный момент биологические пруды в работу не запущены, во избежание их заиливания. Из биологических прудов очищенный сток по лотку подается в контактный резервуар. </w:t>
      </w:r>
    </w:p>
    <w:p>
      <w:pPr>
        <w:spacing w:after="0" w:line="240" w:lineRule="auto"/>
        <w:ind w:firstLine="567"/>
        <w:jc w:val="both"/>
        <w:rPr>
          <w:rFonts w:ascii="Times New Roman" w:hAnsi="Times New Roman"/>
        </w:rPr>
      </w:pPr>
      <w:r>
        <w:rPr>
          <w:rFonts w:ascii="Times New Roman" w:hAnsi="Times New Roman"/>
        </w:rPr>
        <w:t xml:space="preserve">Для обеззараживания сточных вод в лоток перед контактным резервуаром при помощи насосов дозаторов подаётся раствор гипохлорит натрия. Рабочий раствор гипохлорита натрия готовится на участке обеззараживания воды из концентрированного гипохлорита натрия путем разбавления его водой. </w:t>
      </w:r>
    </w:p>
    <w:p>
      <w:pPr>
        <w:spacing w:after="0" w:line="240" w:lineRule="auto"/>
        <w:ind w:firstLine="567"/>
        <w:jc w:val="both"/>
        <w:rPr>
          <w:rFonts w:ascii="Times New Roman" w:hAnsi="Times New Roman"/>
        </w:rPr>
      </w:pPr>
      <w:r>
        <w:rPr>
          <w:rFonts w:ascii="Times New Roman" w:hAnsi="Times New Roman"/>
        </w:rPr>
        <w:t>Приготовление рабочего раствора происходит в емкостях объемом 1 м</w:t>
      </w:r>
      <w:r>
        <w:rPr>
          <w:rFonts w:ascii="Times New Roman" w:hAnsi="Times New Roman"/>
          <w:vertAlign w:val="superscript"/>
        </w:rPr>
        <w:t>3</w:t>
      </w:r>
      <w:r>
        <w:rPr>
          <w:rFonts w:ascii="Times New Roman" w:hAnsi="Times New Roman"/>
        </w:rPr>
        <w:t>. Из контактных резервуаров очищенный и обеззараженный сток по трубопроводу поступает в реку Рязанка.</w:t>
      </w:r>
    </w:p>
    <w:p>
      <w:pPr>
        <w:spacing w:after="0" w:line="240" w:lineRule="auto"/>
        <w:rPr>
          <w:rFonts w:ascii="Times New Roman" w:hAnsi="Times New Roman"/>
          <w:b/>
          <w:bCs/>
        </w:rPr>
      </w:pPr>
      <w:r>
        <w:rPr>
          <w:rFonts w:ascii="Times New Roman" w:hAnsi="Times New Roman"/>
        </w:rPr>
        <w:br w:type="page"/>
      </w:r>
    </w:p>
    <w:p>
      <w:pPr>
        <w:pStyle w:val="3"/>
        <w:spacing w:after="0"/>
        <w:rPr>
          <w:rFonts w:ascii="Times New Roman" w:hAnsi="Times New Roman" w:cs="Times New Roman"/>
          <w:color w:val="auto"/>
        </w:rPr>
      </w:pPr>
      <w:bookmarkStart w:id="153" w:name="_Toc118902909"/>
      <w:r>
        <w:rPr>
          <w:rFonts w:ascii="Times New Roman" w:hAnsi="Times New Roman" w:cs="Times New Roman"/>
          <w:color w:val="auto"/>
        </w:rPr>
        <w:t xml:space="preserve">Описание состояния и функционирования канализационных </w:t>
      </w:r>
      <w:r>
        <w:rPr>
          <w:rFonts w:ascii="Times New Roman" w:hAnsi="Times New Roman" w:cs="Times New Roman"/>
          <w:color w:val="auto"/>
        </w:rPr>
        <w:br w:type="textWrapping"/>
      </w:r>
      <w:r>
        <w:rPr>
          <w:rFonts w:ascii="Times New Roman" w:hAnsi="Times New Roman" w:cs="Times New Roman"/>
          <w:color w:val="auto"/>
        </w:rPr>
        <w:t xml:space="preserve">коллекторов и сетей, сооружений на них, включая оценку </w:t>
      </w:r>
      <w:r>
        <w:rPr>
          <w:rFonts w:ascii="Times New Roman" w:hAnsi="Times New Roman" w:cs="Times New Roman"/>
          <w:color w:val="auto"/>
        </w:rPr>
        <w:br w:type="textWrapping"/>
      </w:r>
      <w:r>
        <w:rPr>
          <w:rFonts w:ascii="Times New Roman" w:hAnsi="Times New Roman" w:cs="Times New Roman"/>
          <w:color w:val="auto"/>
        </w:rPr>
        <w:t xml:space="preserve">их износа и определение возможности обеспечения отвода </w:t>
      </w:r>
      <w:r>
        <w:rPr>
          <w:rFonts w:ascii="Times New Roman" w:hAnsi="Times New Roman" w:cs="Times New Roman"/>
          <w:color w:val="auto"/>
        </w:rPr>
        <w:br w:type="textWrapping"/>
      </w:r>
      <w:r>
        <w:rPr>
          <w:rFonts w:ascii="Times New Roman" w:hAnsi="Times New Roman" w:cs="Times New Roman"/>
          <w:color w:val="auto"/>
        </w:rPr>
        <w:t xml:space="preserve">и очистки сточных вод на существующих объектах </w:t>
      </w:r>
      <w:r>
        <w:rPr>
          <w:rFonts w:ascii="Times New Roman" w:hAnsi="Times New Roman" w:cs="Times New Roman"/>
          <w:color w:val="auto"/>
        </w:rPr>
        <w:br w:type="textWrapping"/>
      </w:r>
      <w:r>
        <w:rPr>
          <w:rFonts w:ascii="Times New Roman" w:hAnsi="Times New Roman" w:cs="Times New Roman"/>
          <w:color w:val="auto"/>
        </w:rPr>
        <w:t>централизованной системы водоотведения</w:t>
      </w:r>
      <w:bookmarkEnd w:id="153"/>
    </w:p>
    <w:p>
      <w:pPr>
        <w:pStyle w:val="4"/>
        <w:spacing w:before="0" w:after="0"/>
        <w:rPr>
          <w:rFonts w:ascii="Times New Roman" w:hAnsi="Times New Roman" w:cs="Times New Roman"/>
          <w:color w:val="auto"/>
        </w:rPr>
      </w:pPr>
      <w:bookmarkStart w:id="154" w:name="_Toc118902910"/>
      <w:r>
        <w:rPr>
          <w:rFonts w:ascii="Times New Roman" w:hAnsi="Times New Roman" w:cs="Times New Roman"/>
          <w:color w:val="auto"/>
        </w:rPr>
        <w:t xml:space="preserve">Характеристика участков канализационной сети в схеме </w:t>
      </w:r>
      <w:r>
        <w:rPr>
          <w:rFonts w:ascii="Times New Roman" w:hAnsi="Times New Roman" w:cs="Times New Roman"/>
          <w:color w:val="auto"/>
        </w:rPr>
        <w:br w:type="textWrapping"/>
      </w:r>
      <w:r>
        <w:rPr>
          <w:rFonts w:ascii="Times New Roman" w:hAnsi="Times New Roman" w:cs="Times New Roman"/>
          <w:color w:val="auto"/>
        </w:rPr>
        <w:t>водоотведения, которая эксплуатируется МУП «УВКХ»</w:t>
      </w:r>
      <w:bookmarkEnd w:id="154"/>
    </w:p>
    <w:p>
      <w:pPr>
        <w:spacing w:after="0" w:line="240" w:lineRule="auto"/>
        <w:ind w:firstLine="567"/>
        <w:jc w:val="both"/>
        <w:rPr>
          <w:rFonts w:ascii="Times New Roman" w:hAnsi="Times New Roman"/>
        </w:rPr>
      </w:pPr>
      <w:r>
        <w:rPr>
          <w:rFonts w:ascii="Times New Roman" w:hAnsi="Times New Roman"/>
        </w:rPr>
        <w:t>Характеристика участков канализационной сети в схеме водоотведения, которая эксплуатируется МУП «УВКХ» приведены в табл. 9.5.1.</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9.5.1. Характеристика участков канализационной сети в схеме водоотведения, которая эксплуатируется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387"/>
        <w:gridCol w:w="3573"/>
        <w:gridCol w:w="820"/>
        <w:gridCol w:w="1003"/>
        <w:gridCol w:w="757"/>
        <w:gridCol w:w="940"/>
        <w:gridCol w:w="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7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уч.</w:t>
            </w:r>
          </w:p>
        </w:tc>
        <w:tc>
          <w:tcPr>
            <w:tcW w:w="7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Начальный</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181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Конечный узел</w:t>
            </w:r>
          </w:p>
        </w:tc>
        <w:tc>
          <w:tcPr>
            <w:tcW w:w="41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5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Длина,</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3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Диаметр,</w:t>
            </w:r>
          </w:p>
          <w:p>
            <w:pPr>
              <w:spacing w:after="0" w:line="240" w:lineRule="auto"/>
              <w:jc w:val="center"/>
              <w:rPr>
                <w:rFonts w:ascii="Times New Roman" w:hAnsi="Times New Roman"/>
                <w:b/>
                <w:sz w:val="18"/>
                <w:szCs w:val="18"/>
              </w:rPr>
            </w:pPr>
            <w:r>
              <w:rPr>
                <w:rFonts w:ascii="Times New Roman" w:hAnsi="Times New Roman"/>
                <w:b/>
                <w:sz w:val="18"/>
                <w:szCs w:val="18"/>
              </w:rPr>
              <w:t>мм</w:t>
            </w:r>
          </w:p>
        </w:tc>
        <w:tc>
          <w:tcPr>
            <w:tcW w:w="47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Материал</w:t>
            </w:r>
          </w:p>
          <w:p>
            <w:pPr>
              <w:spacing w:after="0" w:line="240" w:lineRule="auto"/>
              <w:jc w:val="center"/>
              <w:rPr>
                <w:rFonts w:ascii="Times New Roman" w:hAnsi="Times New Roman"/>
                <w:b/>
                <w:sz w:val="18"/>
                <w:szCs w:val="18"/>
              </w:rPr>
            </w:pPr>
            <w:r>
              <w:rPr>
                <w:rFonts w:ascii="Times New Roman" w:hAnsi="Times New Roman"/>
                <w:b/>
                <w:sz w:val="18"/>
                <w:szCs w:val="18"/>
              </w:rPr>
              <w:t>труб</w:t>
            </w: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 по данным 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 (ул. Комсомольская д.24) - перекресток ул. Комс. -пер. Чернышевского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282</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325</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 д. Шопово-ОСК</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 ул. Туркова - ул.Комсомольская д.36</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1970</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 д. Демидово - ул. Комсомольская д.38</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1987</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переезда/Горький- Сортировочный-Металлист/ до КНС Шопово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3360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 1-ой мкр</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2474</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а/цемент</w:t>
            </w:r>
          </w:p>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Чернышевского (от ул. Чернышевского до ул. Комсомольская)</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1990</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Чернышевского (от ул.Комсомольская до ул. Кольцова)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Кольцова (от гас. кам. напротив ж/д 36, ул.Комсомольская до ж/дороги)</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ж/дороги до д. Песочное</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2003</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293</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285</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в р-не д. Песочное (через д. Песочное до колодца напротив ПМК мелиорации)</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Механизаторов, ул. Северная и прил. ж/д</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ПМК мелиорации до КНС Шопово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 2-ой мкр</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4761</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p>
            <w:pPr>
              <w:spacing w:after="0" w:line="240" w:lineRule="auto"/>
              <w:jc w:val="center"/>
              <w:rPr>
                <w:rFonts w:ascii="Times New Roman" w:hAnsi="Times New Roman"/>
                <w:sz w:val="18"/>
                <w:szCs w:val="18"/>
              </w:rPr>
            </w:pPr>
            <w:r>
              <w:rPr>
                <w:rFonts w:ascii="Times New Roman" w:hAnsi="Times New Roman"/>
                <w:sz w:val="18"/>
                <w:szCs w:val="18"/>
              </w:rPr>
              <w:t>300</w:t>
            </w:r>
          </w:p>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а/цемент</w:t>
            </w:r>
          </w:p>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 3-ой мкр</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2069</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p>
            <w:pPr>
              <w:spacing w:after="0" w:line="240" w:lineRule="auto"/>
              <w:jc w:val="center"/>
              <w:rPr>
                <w:rFonts w:ascii="Times New Roman" w:hAnsi="Times New Roman"/>
                <w:sz w:val="18"/>
                <w:szCs w:val="18"/>
              </w:rPr>
            </w:pPr>
            <w:r>
              <w:rPr>
                <w:rFonts w:ascii="Times New Roman" w:hAnsi="Times New Roman"/>
                <w:sz w:val="18"/>
                <w:szCs w:val="18"/>
              </w:rPr>
              <w:t>300</w:t>
            </w:r>
          </w:p>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а/цемент</w:t>
            </w:r>
          </w:p>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Ленина до КНС 3-й м-н</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1461</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Желтова, ул. Улыбышева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2213</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ж/домов Туркова №10а,12б,14 до д.32</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Солоницина, ул. Кутузова, пер. Витебский, пер. Брянский, б-р Победы</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1771</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Туркова ,31</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Желтова (от д.1 до д.19)</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ул.Туркова 8</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226</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225</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Строительство канал. коллектора от дома по ул. Солоницина в Западном районе</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2014</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Строительство канал. коллектора по ул. Весенней в Западном районе</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w:t>
            </w: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1412</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315</w:t>
            </w: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ул.Чернышевского (от дома № 2 до </w:t>
            </w:r>
            <w:r>
              <w:rPr>
                <w:rFonts w:ascii="Times New Roman" w:hAnsi="Times New Roman"/>
                <w:sz w:val="18"/>
                <w:szCs w:val="18"/>
              </w:rPr>
              <w:br w:type="textWrapping"/>
            </w:r>
            <w:r>
              <w:rPr>
                <w:rFonts w:ascii="Times New Roman" w:hAnsi="Times New Roman"/>
                <w:sz w:val="18"/>
                <w:szCs w:val="18"/>
              </w:rPr>
              <w:t>ул. Сакко)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1996</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241</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ул.Чернышевского (от колодца напротив дома №1 до ул.Пушкина)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ул.Чернышевского, ул.Октябрьская, ул.8 Марта, ул.Пушкина, ул.Вокзальная, ул. Полевая,</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2332</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КНС пер. К. Маркса - ул. К Маркса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1040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К. Маркса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509,2</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ул. Луначарского через БМЗ до КНС пер. К. Маркса</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ул.К.Маркса до ул. Свердлова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 цем</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Бренцисса (от колодца напротив д/сада №12 до ул.Ленина)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 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Бренцисса (от ул.Ленина до ул.1-я Рязанка)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 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 Маркса (от колодца КК1 у зд. "Межрайветлаборатория" до кол. КК5</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127,3</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К. Маркса, ул. П. Коммуны, ул.К.Маркса</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1254,5</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Сушникова (от пер. Центрального до пер. Глухого)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1949</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1190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 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ул.2-я Рязанка ( от ул.Котельникова до пер. Глухого)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1949</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1040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 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ул.2-я Рязанка (от пер. Глухого до гл. КНС)</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232</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ул.2-я Рязанка (от пер. Глухого до гл. КНС)</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1954</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 цем</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ул.2-я Рязанка (от пер. Глухого до гл. КНС)</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1970</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ул.2-я Рязанка (от пер. Глухого до гл. КНС)</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Сушникова, ул.Венецкого</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ул.Котельникова через мкр. "Восточный"</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988</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 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ул.Котельникова, ул. Минина, ул. Огарева</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4741</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ул.Луначарского (от ул.Пушкина до ул. Сакко)</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128</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ул.Луначарского (от пер. Песочного до колодца между домами №№78 и 80)</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1954</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ул.Луначарского (от колодца между домами №№78 и 80)</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1954</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734</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Дуденевский (от ул.Луначарского до ул.К.Маркса)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1954</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Дуденевский ( от ул.К.Маркса до ул.Ленина)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1954</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Дуденевский (от ул. Свердлова до ул.Ленина)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ул.Луначарского, пер. Песочный</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939</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Фрунзе (от ул. Бренцисса до ул. Свердлова)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Фрунзе (от ул. Сакко до пер. Садовый)</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Садовый (от ул. Фрунзе до ул.Ленина)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165</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Свердлова (от старого парка до пер. Дуденевского)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1949</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1834</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Свердлова (от колодца напротив дома №105 до пер. Дуденевского)</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524</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Садовый, пер. Кузнечный, ул. Свердлова, ул. Фрунзе</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1781</w:t>
            </w:r>
          </w:p>
        </w:tc>
        <w:tc>
          <w:tcPr>
            <w:tcW w:w="384" w:type="pct"/>
            <w:shd w:val="clear" w:color="auto" w:fill="auto"/>
            <w:noWrap w:val="0"/>
            <w:vAlign w:val="center"/>
          </w:tcPr>
          <w:p>
            <w:pPr>
              <w:spacing w:after="0" w:line="240" w:lineRule="auto"/>
              <w:jc w:val="center"/>
              <w:rPr>
                <w:rFonts w:ascii="Times New Roman" w:hAnsi="Times New Roman"/>
                <w:sz w:val="18"/>
                <w:szCs w:val="18"/>
              </w:rPr>
            </w:pPr>
          </w:p>
        </w:tc>
        <w:tc>
          <w:tcPr>
            <w:tcW w:w="477" w:type="pct"/>
            <w:shd w:val="clear" w:color="auto" w:fill="auto"/>
            <w:noWrap w:val="0"/>
            <w:vAlign w:val="center"/>
          </w:tcPr>
          <w:p>
            <w:pPr>
              <w:spacing w:after="0" w:line="240" w:lineRule="auto"/>
              <w:jc w:val="center"/>
              <w:rPr>
                <w:rFonts w:ascii="Times New Roman" w:hAnsi="Times New Roman"/>
                <w:sz w:val="18"/>
                <w:szCs w:val="18"/>
              </w:rPr>
            </w:pP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Каменский</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1949</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ул. Свердлова через пер. горпищекомбината, ул.Ленина до пер. Риковский</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1949</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Риковский (от ул.Ленина до ул.1-я Рязанка)</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1953</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пер. Садового до ул.1-я Рязанка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1949</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ул.1-я Рязанка (от дома №48 до пер. Центрального)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Центральный (от входа в рынок до ул.Венецкого)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Глухой (от ул. Данилова до ул.2-я Рязанка)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Глухой (от ул.Ленина до ул. Сушникова)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1954</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Глухой (от ул. Сушникова до ул.2-я Рязанка)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1954</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Глухой (от ул.Ленина до ул.2-я Рязанка)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Глухой (от ул. Сушникова до ул.2-я Рязанка)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Кашина (от д/сада №16 до </w:t>
            </w:r>
            <w:r>
              <w:rPr>
                <w:rFonts w:ascii="Times New Roman" w:hAnsi="Times New Roman"/>
                <w:sz w:val="18"/>
                <w:szCs w:val="18"/>
              </w:rPr>
              <w:br w:type="textWrapping"/>
            </w:r>
            <w:r>
              <w:rPr>
                <w:rFonts w:ascii="Times New Roman" w:hAnsi="Times New Roman"/>
                <w:sz w:val="18"/>
                <w:szCs w:val="18"/>
              </w:rPr>
              <w:t>ул. Урицкого)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Урицкого (от д/сада №17 до ул. Кашина)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Кашина (от Урицкого до ул. Володарского)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ул.Володарского(от ул. Кашина до </w:t>
            </w:r>
            <w:r>
              <w:rPr>
                <w:rFonts w:ascii="Times New Roman" w:hAnsi="Times New Roman"/>
                <w:sz w:val="18"/>
                <w:szCs w:val="18"/>
              </w:rPr>
              <w:br w:type="textWrapping"/>
            </w:r>
            <w:r>
              <w:rPr>
                <w:rFonts w:ascii="Times New Roman" w:hAnsi="Times New Roman"/>
                <w:sz w:val="18"/>
                <w:szCs w:val="18"/>
              </w:rPr>
              <w:t>ул. Серп и Молот)</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Серп и Молот (от газового участка до ул. Правды)</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Правды (от ул. Красноармейской до ул. Данилова)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Правды (от ул. Красноармейской до ул. Данилова)</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338</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70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Глухой, ул. Кашина, ул. Урицкого, ул. 1-я Рязанка</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898</w:t>
            </w:r>
          </w:p>
        </w:tc>
        <w:tc>
          <w:tcPr>
            <w:tcW w:w="38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w:t>
            </w:r>
          </w:p>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Юргенса (от пер. Маяковского до пер. Юргенса)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1963</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175</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79</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Маяковского (от колодца между домами №11 и 13 до колодца напротив школы №7)</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деревянные</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Маяковского (от колодца напротив школы №7 до ул. Юргенса)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Маяковского (от колодца между домами №№11 и 13 до ул. Юргенса)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1981-1982</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82</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Данилова (от завода "Хромтан" до пер. Глухого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1961</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1050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ж.бетон</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83</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Данилова (от ул. Правда до ул. Котельникова)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Полевой, ул. Добролюбова, ул. Данилова</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611</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p>
            <w:pPr>
              <w:spacing w:after="0" w:line="240" w:lineRule="auto"/>
              <w:jc w:val="center"/>
              <w:rPr>
                <w:rFonts w:ascii="Times New Roman" w:hAnsi="Times New Roman"/>
                <w:sz w:val="18"/>
                <w:szCs w:val="18"/>
              </w:rPr>
            </w:pPr>
            <w:r>
              <w:rPr>
                <w:rFonts w:ascii="Times New Roman" w:hAnsi="Times New Roman"/>
                <w:sz w:val="18"/>
                <w:szCs w:val="18"/>
              </w:rPr>
              <w:t>20</w:t>
            </w: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ул.Ленина, д.368</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2007</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86</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ул.Ленина, ул. Совхозная</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271</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ул.Вокзальная</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285</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ул.Ленина (от колодца напротив дома №242 до пер. Глухого)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1954</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89</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ул.Ленина (от колодца напротив дома № 357 до пер. Глухого)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ул.Ленина (от колодца напротив дома №224 до колодца напротив дома №242)</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1949</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156</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91</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бани №2 через жилой поселок до ул.Ленина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Щуркина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Кр. Площадь до ул. Сушникова</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168</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w:t>
            </w:r>
          </w:p>
        </w:tc>
        <w:tc>
          <w:tcPr>
            <w:tcW w:w="70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ул.Ленина</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3335</w:t>
            </w:r>
          </w:p>
        </w:tc>
        <w:tc>
          <w:tcPr>
            <w:tcW w:w="38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7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2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КНС (пер. Глухой) до ОСК</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1957</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1554</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96</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КНС (пер. Глухой) до ОСК</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1530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97</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Гл. КНС аварийный выпуск</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1954</w:t>
            </w: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w:t>
            </w: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98</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Калинина (от ул. Лермонтова до </w:t>
            </w:r>
            <w:r>
              <w:rPr>
                <w:rFonts w:ascii="Times New Roman" w:hAnsi="Times New Roman"/>
                <w:sz w:val="18"/>
                <w:szCs w:val="18"/>
              </w:rPr>
              <w:br w:type="textWrapping"/>
            </w:r>
            <w:r>
              <w:rPr>
                <w:rFonts w:ascii="Times New Roman" w:hAnsi="Times New Roman"/>
                <w:sz w:val="18"/>
                <w:szCs w:val="18"/>
              </w:rPr>
              <w:t>ул. Г. Салова)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1977</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99</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Г. Салова, пер. Школьный</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Калинина (от пер. Школьного </w:t>
            </w:r>
            <w:r>
              <w:rPr>
                <w:rFonts w:ascii="Times New Roman" w:hAnsi="Times New Roman"/>
                <w:sz w:val="18"/>
                <w:szCs w:val="18"/>
              </w:rPr>
              <w:br w:type="textWrapping"/>
            </w:r>
            <w:r>
              <w:rPr>
                <w:rFonts w:ascii="Times New Roman" w:hAnsi="Times New Roman"/>
                <w:sz w:val="18"/>
                <w:szCs w:val="18"/>
              </w:rPr>
              <w:t>до ул. 1-я Рязанка)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1949</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то же</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ул.Чернышевского, ул. Лермонтова, ул. Шевченко, пер. Вознесенского, ул.Володарского, ул. Калинина, ул. Брагина, ул. Куйбышева</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1412</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p>
            <w:pPr>
              <w:spacing w:after="0" w:line="240" w:lineRule="auto"/>
              <w:jc w:val="center"/>
              <w:rPr>
                <w:rFonts w:ascii="Times New Roman" w:hAnsi="Times New Roman"/>
                <w:sz w:val="18"/>
                <w:szCs w:val="18"/>
              </w:rPr>
            </w:pPr>
            <w:r>
              <w:rPr>
                <w:rFonts w:ascii="Times New Roman" w:hAnsi="Times New Roman"/>
                <w:sz w:val="18"/>
                <w:szCs w:val="18"/>
              </w:rPr>
              <w:t>250</w:t>
            </w:r>
          </w:p>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103</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ул.Котельникова(от бойлерной до ул.Венецкого)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1949</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164</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104</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Красная площадь (по тер. Стадиона до ул.Венецкого)</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1965</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105</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ул.Котельникова (от ул. Юргенса до колодца напротив дома №3, до места подключения к коллектору по ул. 2-ой Рязанке)</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1954</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457</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106</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ул.Котельникова (от ул. Добролюбова до ул. Юргенса)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536</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107</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Котельникова (от колодца напротив дома №68"магазин" до ул. Огарева</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1968</w:t>
            </w: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асбцем</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108</w:t>
            </w:r>
          </w:p>
        </w:tc>
        <w:tc>
          <w:tcPr>
            <w:tcW w:w="70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пер. Овражный - пер. Юргенса </w:t>
            </w:r>
            <w:r>
              <w:rPr>
                <w:rFonts w:ascii="Times New Roman" w:hAnsi="Times New Roman"/>
                <w:sz w:val="18"/>
                <w:szCs w:val="18"/>
              </w:rPr>
              <w:br w:type="textWrapping"/>
            </w:r>
            <w:r>
              <w:rPr>
                <w:rFonts w:ascii="Times New Roman" w:hAnsi="Times New Roman"/>
                <w:sz w:val="18"/>
                <w:szCs w:val="18"/>
              </w:rPr>
              <w:t>(от ул. Юргенса до ул. Данилова)</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1963</w:t>
            </w:r>
          </w:p>
        </w:tc>
        <w:tc>
          <w:tcPr>
            <w:tcW w:w="509"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380</w:t>
            </w:r>
          </w:p>
        </w:tc>
        <w:tc>
          <w:tcPr>
            <w:tcW w:w="384"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477"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109</w:t>
            </w:r>
          </w:p>
        </w:tc>
        <w:tc>
          <w:tcPr>
            <w:tcW w:w="70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пер. Маяковского, ул. Добролюбова, ул. Котельникова, ул. Огарева, ул. Герцена, пер. Удаловский, ул. Кр. Площадь, ул. Красноармейская</w:t>
            </w:r>
          </w:p>
        </w:tc>
        <w:tc>
          <w:tcPr>
            <w:tcW w:w="416" w:type="pct"/>
            <w:tcBorders>
              <w:top w:val="single" w:color="auto" w:sz="4" w:space="0"/>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1621</w:t>
            </w:r>
          </w:p>
        </w:tc>
        <w:tc>
          <w:tcPr>
            <w:tcW w:w="38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p>
            <w:pPr>
              <w:spacing w:after="0" w:line="240" w:lineRule="auto"/>
              <w:jc w:val="center"/>
              <w:rPr>
                <w:rFonts w:ascii="Times New Roman" w:hAnsi="Times New Roman"/>
                <w:sz w:val="18"/>
                <w:szCs w:val="18"/>
              </w:rPr>
            </w:pPr>
            <w:r>
              <w:rPr>
                <w:rFonts w:ascii="Times New Roman" w:hAnsi="Times New Roman"/>
                <w:sz w:val="18"/>
                <w:szCs w:val="18"/>
              </w:rPr>
              <w:t>250</w:t>
            </w:r>
          </w:p>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42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70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Полевая - ул. Кольцова, ул.Заводская</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119</w:t>
            </w:r>
          </w:p>
        </w:tc>
        <w:tc>
          <w:tcPr>
            <w:tcW w:w="384"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w:t>
            </w:r>
          </w:p>
        </w:tc>
        <w:tc>
          <w:tcPr>
            <w:tcW w:w="477"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ж/б</w:t>
            </w:r>
          </w:p>
        </w:tc>
        <w:tc>
          <w:tcPr>
            <w:tcW w:w="42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111</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Сети канализации от ж.д. №9,11,13,15 по бульвару Победы, №10,12,14 по пер. Весеннему, №11,13, по ул. Славянской в жил. районе Западный (Пост. №2363 от 19.08.2014)</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309,6</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 Богородск</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Свердлова д.49А</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178</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 Богородск</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ул.Котельникова д.19В, 19Г</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2012</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114</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 Богородск</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ул.1-я Рязанка д.62А</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2008</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115</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 Богородск</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ул.Ленина д.176</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1949</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116</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ул.К.Маркса д.77А</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160, 200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117</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г.Богородск</w:t>
            </w:r>
          </w:p>
        </w:tc>
        <w:tc>
          <w:tcPr>
            <w:tcW w:w="1813" w:type="pct"/>
            <w:tcBorders>
              <w:top w:val="single" w:color="auto" w:sz="8"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ул.Туркова, ул. Кравцова, пер. Счастливый, ул. Улыбышева, ул. Солоница</w:t>
            </w:r>
          </w:p>
        </w:tc>
        <w:tc>
          <w:tcPr>
            <w:tcW w:w="416" w:type="pct"/>
            <w:shd w:val="clear" w:color="auto" w:fill="auto"/>
            <w:noWrap w:val="0"/>
            <w:vAlign w:val="center"/>
          </w:tcPr>
          <w:p>
            <w:pPr>
              <w:spacing w:after="0" w:line="240" w:lineRule="auto"/>
              <w:jc w:val="center"/>
              <w:rPr>
                <w:rFonts w:ascii="Times New Roman" w:hAnsi="Times New Roman"/>
                <w:sz w:val="18"/>
                <w:szCs w:val="18"/>
              </w:rPr>
            </w:pP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1212</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118</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д.Швариха</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3872</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119</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д.Ушаково</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1967</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2105</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250, 200 150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Теряево</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1360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w:t>
            </w:r>
          </w:p>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121</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Арапово</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ул.Центральная</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1972</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1765</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122</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Арапово</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Мира</w:t>
            </w:r>
          </w:p>
        </w:tc>
        <w:tc>
          <w:tcPr>
            <w:tcW w:w="41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с.Дуденево</w:t>
            </w:r>
          </w:p>
        </w:tc>
        <w:tc>
          <w:tcPr>
            <w:tcW w:w="181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 СОШ к жилым домам по ул. Лесная</w:t>
            </w:r>
          </w:p>
        </w:tc>
        <w:tc>
          <w:tcPr>
            <w:tcW w:w="416" w:type="pct"/>
            <w:tcBorders>
              <w:top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 чугун</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124</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с.Дуденево</w:t>
            </w:r>
          </w:p>
        </w:tc>
        <w:tc>
          <w:tcPr>
            <w:tcW w:w="1813" w:type="pct"/>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1978</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асб, чугун</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124</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д.Березовка</w:t>
            </w:r>
          </w:p>
        </w:tc>
        <w:tc>
          <w:tcPr>
            <w:tcW w:w="1813" w:type="pct"/>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5790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д.Березовка</w:t>
            </w:r>
          </w:p>
        </w:tc>
        <w:tc>
          <w:tcPr>
            <w:tcW w:w="18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Прокладка напорного канализационного коллектора</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2013</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4415</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225</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пнд</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д.Сысоевка</w:t>
            </w:r>
          </w:p>
        </w:tc>
        <w:tc>
          <w:tcPr>
            <w:tcW w:w="1813" w:type="pct"/>
            <w:tcBorders>
              <w:top w:val="nil"/>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1988</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810</w:t>
            </w:r>
          </w:p>
        </w:tc>
        <w:tc>
          <w:tcPr>
            <w:tcW w:w="384" w:type="pct"/>
            <w:shd w:val="clear" w:color="auto" w:fill="auto"/>
            <w:noWrap w:val="0"/>
            <w:vAlign w:val="center"/>
          </w:tcPr>
          <w:p>
            <w:pPr>
              <w:spacing w:after="0" w:line="240" w:lineRule="auto"/>
              <w:jc w:val="center"/>
              <w:rPr>
                <w:rFonts w:ascii="Times New Roman" w:hAnsi="Times New Roman"/>
                <w:sz w:val="18"/>
                <w:szCs w:val="18"/>
              </w:rPr>
            </w:pPr>
          </w:p>
        </w:tc>
        <w:tc>
          <w:tcPr>
            <w:tcW w:w="477" w:type="pct"/>
            <w:shd w:val="clear" w:color="auto" w:fill="auto"/>
            <w:noWrap w:val="0"/>
            <w:vAlign w:val="center"/>
          </w:tcPr>
          <w:p>
            <w:pPr>
              <w:spacing w:after="0" w:line="240" w:lineRule="auto"/>
              <w:jc w:val="center"/>
              <w:rPr>
                <w:rFonts w:ascii="Times New Roman" w:hAnsi="Times New Roman"/>
                <w:sz w:val="18"/>
                <w:szCs w:val="18"/>
              </w:rPr>
            </w:pP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128</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д.Сысоевка</w:t>
            </w:r>
          </w:p>
        </w:tc>
        <w:tc>
          <w:tcPr>
            <w:tcW w:w="1813" w:type="pct"/>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2021</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д.Инютино</w:t>
            </w:r>
          </w:p>
        </w:tc>
        <w:tc>
          <w:tcPr>
            <w:tcW w:w="1813" w:type="pct"/>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1976</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w:t>
            </w:r>
          </w:p>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с.Оранки</w:t>
            </w:r>
          </w:p>
        </w:tc>
        <w:tc>
          <w:tcPr>
            <w:tcW w:w="1813" w:type="pct"/>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д.Сухоблюдное</w:t>
            </w:r>
          </w:p>
        </w:tc>
        <w:tc>
          <w:tcPr>
            <w:tcW w:w="1813" w:type="pct"/>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1991,</w:t>
            </w:r>
          </w:p>
          <w:p>
            <w:pPr>
              <w:spacing w:after="0" w:line="240" w:lineRule="auto"/>
              <w:jc w:val="center"/>
              <w:rPr>
                <w:rFonts w:ascii="Times New Roman" w:hAnsi="Times New Roman"/>
                <w:sz w:val="18"/>
                <w:szCs w:val="18"/>
              </w:rPr>
            </w:pPr>
            <w:r>
              <w:rPr>
                <w:rFonts w:ascii="Times New Roman" w:hAnsi="Times New Roman"/>
                <w:sz w:val="18"/>
                <w:szCs w:val="18"/>
              </w:rPr>
              <w:t>1992</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с.Хвощевка</w:t>
            </w:r>
          </w:p>
        </w:tc>
        <w:tc>
          <w:tcPr>
            <w:tcW w:w="1813" w:type="pct"/>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1975</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3128</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w:t>
            </w:r>
          </w:p>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а/цемент</w:t>
            </w:r>
          </w:p>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п.Центральный</w:t>
            </w:r>
          </w:p>
        </w:tc>
        <w:tc>
          <w:tcPr>
            <w:tcW w:w="1813" w:type="pct"/>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131</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п.Центральный</w:t>
            </w:r>
          </w:p>
        </w:tc>
        <w:tc>
          <w:tcPr>
            <w:tcW w:w="18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ул.Юбилейная</w:t>
            </w:r>
          </w:p>
        </w:tc>
        <w:tc>
          <w:tcPr>
            <w:tcW w:w="416" w:type="pct"/>
            <w:shd w:val="clear" w:color="auto" w:fill="auto"/>
            <w:noWrap w:val="0"/>
            <w:vAlign w:val="center"/>
          </w:tcPr>
          <w:p>
            <w:pPr>
              <w:spacing w:after="0" w:line="240" w:lineRule="auto"/>
              <w:jc w:val="center"/>
              <w:rPr>
                <w:rFonts w:ascii="Times New Roman" w:hAnsi="Times New Roman"/>
                <w:sz w:val="18"/>
                <w:szCs w:val="18"/>
              </w:rPr>
            </w:pP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с.Шапкино</w:t>
            </w:r>
          </w:p>
        </w:tc>
        <w:tc>
          <w:tcPr>
            <w:tcW w:w="1813" w:type="pct"/>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чугун</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133</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Солонское</w:t>
            </w:r>
          </w:p>
        </w:tc>
        <w:tc>
          <w:tcPr>
            <w:tcW w:w="1813" w:type="pct"/>
            <w:shd w:val="clear" w:color="auto" w:fill="auto"/>
            <w:noWrap w:val="0"/>
            <w:vAlign w:val="center"/>
          </w:tcPr>
          <w:p>
            <w:pPr>
              <w:spacing w:after="0" w:line="240" w:lineRule="auto"/>
              <w:jc w:val="center"/>
              <w:rPr>
                <w:rFonts w:ascii="Times New Roman" w:hAnsi="Times New Roman"/>
                <w:sz w:val="18"/>
                <w:szCs w:val="18"/>
              </w:rPr>
            </w:pPr>
          </w:p>
        </w:tc>
        <w:tc>
          <w:tcPr>
            <w:tcW w:w="416" w:type="pct"/>
            <w:shd w:val="clear" w:color="auto" w:fill="auto"/>
            <w:noWrap w:val="0"/>
            <w:vAlign w:val="center"/>
          </w:tcPr>
          <w:p>
            <w:pPr>
              <w:spacing w:after="0" w:line="240" w:lineRule="auto"/>
              <w:jc w:val="center"/>
              <w:rPr>
                <w:rFonts w:ascii="Times New Roman" w:hAnsi="Times New Roman"/>
                <w:sz w:val="18"/>
                <w:szCs w:val="18"/>
              </w:rPr>
            </w:pP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134</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с.Лакша</w:t>
            </w:r>
          </w:p>
        </w:tc>
        <w:tc>
          <w:tcPr>
            <w:tcW w:w="18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Сельсоветская (№3,5,7,9)</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135</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с.Лакша</w:t>
            </w:r>
          </w:p>
        </w:tc>
        <w:tc>
          <w:tcPr>
            <w:tcW w:w="18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ул.Центральная</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203</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w:t>
            </w:r>
          </w:p>
          <w:p>
            <w:pPr>
              <w:spacing w:after="0" w:line="240" w:lineRule="auto"/>
              <w:jc w:val="center"/>
              <w:rPr>
                <w:rFonts w:ascii="Times New Roman" w:hAnsi="Times New Roman"/>
                <w:sz w:val="18"/>
                <w:szCs w:val="18"/>
              </w:rPr>
            </w:pPr>
            <w:r>
              <w:rPr>
                <w:rFonts w:ascii="Times New Roman" w:hAnsi="Times New Roman"/>
                <w:sz w:val="18"/>
                <w:szCs w:val="18"/>
              </w:rPr>
              <w:t>150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Сталь</w:t>
            </w:r>
          </w:p>
          <w:p>
            <w:pPr>
              <w:spacing w:after="0" w:line="240" w:lineRule="auto"/>
              <w:jc w:val="center"/>
              <w:rPr>
                <w:rFonts w:ascii="Times New Roman" w:hAnsi="Times New Roman"/>
                <w:sz w:val="18"/>
                <w:szCs w:val="18"/>
              </w:rPr>
            </w:pPr>
            <w:r>
              <w:rPr>
                <w:rFonts w:ascii="Times New Roman" w:hAnsi="Times New Roman"/>
                <w:sz w:val="18"/>
                <w:szCs w:val="18"/>
              </w:rPr>
              <w:t>Чугун</w:t>
            </w:r>
          </w:p>
          <w:p>
            <w:pPr>
              <w:spacing w:after="0" w:line="240" w:lineRule="auto"/>
              <w:jc w:val="center"/>
              <w:rPr>
                <w:rFonts w:ascii="Times New Roman" w:hAnsi="Times New Roman"/>
                <w:sz w:val="18"/>
                <w:szCs w:val="18"/>
              </w:rPr>
            </w:pPr>
            <w:r>
              <w:rPr>
                <w:rFonts w:ascii="Times New Roman" w:hAnsi="Times New Roman"/>
                <w:sz w:val="18"/>
                <w:szCs w:val="18"/>
              </w:rPr>
              <w:t>Керам</w:t>
            </w:r>
          </w:p>
          <w:p>
            <w:pPr>
              <w:spacing w:after="0" w:line="240" w:lineRule="auto"/>
              <w:jc w:val="center"/>
              <w:rPr>
                <w:rFonts w:ascii="Times New Roman" w:hAnsi="Times New Roman"/>
                <w:sz w:val="18"/>
                <w:szCs w:val="18"/>
              </w:rPr>
            </w:pPr>
            <w:r>
              <w:rPr>
                <w:rFonts w:ascii="Times New Roman" w:hAnsi="Times New Roman"/>
                <w:sz w:val="18"/>
                <w:szCs w:val="18"/>
              </w:rPr>
              <w:t>а/цемент</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136</w:t>
            </w:r>
          </w:p>
        </w:tc>
        <w:tc>
          <w:tcPr>
            <w:tcW w:w="7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с.Лакша</w:t>
            </w:r>
          </w:p>
        </w:tc>
        <w:tc>
          <w:tcPr>
            <w:tcW w:w="18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ул.Юбилейная</w:t>
            </w:r>
          </w:p>
        </w:tc>
        <w:tc>
          <w:tcPr>
            <w:tcW w:w="41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2010</w:t>
            </w:r>
          </w:p>
        </w:tc>
        <w:tc>
          <w:tcPr>
            <w:tcW w:w="50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8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w:t>
            </w:r>
          </w:p>
        </w:tc>
        <w:tc>
          <w:tcPr>
            <w:tcW w:w="47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пвх</w:t>
            </w:r>
          </w:p>
        </w:tc>
        <w:tc>
          <w:tcPr>
            <w:tcW w:w="4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1" w:type="pct"/>
            <w:shd w:val="clear" w:color="auto" w:fill="auto"/>
            <w:noWrap w:val="0"/>
            <w:vAlign w:val="center"/>
          </w:tcPr>
          <w:p>
            <w:pPr>
              <w:spacing w:after="0" w:line="240" w:lineRule="auto"/>
              <w:jc w:val="center"/>
              <w:rPr>
                <w:rFonts w:ascii="Times New Roman" w:hAnsi="Times New Roman"/>
                <w:b/>
                <w:sz w:val="18"/>
                <w:szCs w:val="18"/>
              </w:rPr>
            </w:pPr>
          </w:p>
        </w:tc>
        <w:tc>
          <w:tcPr>
            <w:tcW w:w="7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1813" w:type="pct"/>
            <w:shd w:val="clear" w:color="auto" w:fill="auto"/>
            <w:noWrap w:val="0"/>
            <w:vAlign w:val="center"/>
          </w:tcPr>
          <w:p>
            <w:pPr>
              <w:spacing w:after="0" w:line="240" w:lineRule="auto"/>
              <w:jc w:val="center"/>
              <w:rPr>
                <w:rFonts w:ascii="Times New Roman" w:hAnsi="Times New Roman"/>
                <w:b/>
                <w:sz w:val="18"/>
                <w:szCs w:val="18"/>
              </w:rPr>
            </w:pPr>
          </w:p>
        </w:tc>
        <w:tc>
          <w:tcPr>
            <w:tcW w:w="416" w:type="pct"/>
            <w:shd w:val="clear" w:color="auto" w:fill="auto"/>
            <w:noWrap w:val="0"/>
            <w:vAlign w:val="center"/>
          </w:tcPr>
          <w:p>
            <w:pPr>
              <w:spacing w:after="0" w:line="240" w:lineRule="auto"/>
              <w:jc w:val="center"/>
              <w:rPr>
                <w:rFonts w:ascii="Times New Roman" w:hAnsi="Times New Roman"/>
                <w:b/>
                <w:sz w:val="18"/>
                <w:szCs w:val="18"/>
              </w:rPr>
            </w:pPr>
          </w:p>
        </w:tc>
        <w:tc>
          <w:tcPr>
            <w:tcW w:w="5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121 341,6</w:t>
            </w:r>
          </w:p>
        </w:tc>
        <w:tc>
          <w:tcPr>
            <w:tcW w:w="384" w:type="pct"/>
            <w:shd w:val="clear" w:color="auto" w:fill="auto"/>
            <w:noWrap w:val="0"/>
            <w:vAlign w:val="center"/>
          </w:tcPr>
          <w:p>
            <w:pPr>
              <w:spacing w:after="0" w:line="240" w:lineRule="auto"/>
              <w:jc w:val="center"/>
              <w:rPr>
                <w:rFonts w:ascii="Times New Roman" w:hAnsi="Times New Roman"/>
                <w:b/>
                <w:sz w:val="18"/>
                <w:szCs w:val="18"/>
              </w:rPr>
            </w:pPr>
          </w:p>
        </w:tc>
        <w:tc>
          <w:tcPr>
            <w:tcW w:w="477" w:type="pct"/>
            <w:shd w:val="clear" w:color="auto" w:fill="auto"/>
            <w:noWrap w:val="0"/>
            <w:vAlign w:val="center"/>
          </w:tcPr>
          <w:p>
            <w:pPr>
              <w:spacing w:after="0" w:line="240" w:lineRule="auto"/>
              <w:jc w:val="center"/>
              <w:rPr>
                <w:rFonts w:ascii="Times New Roman" w:hAnsi="Times New Roman"/>
                <w:b/>
                <w:sz w:val="18"/>
                <w:szCs w:val="18"/>
              </w:rPr>
            </w:pPr>
          </w:p>
        </w:tc>
        <w:tc>
          <w:tcPr>
            <w:tcW w:w="426" w:type="pct"/>
            <w:shd w:val="clear" w:color="auto" w:fill="auto"/>
            <w:noWrap w:val="0"/>
            <w:vAlign w:val="center"/>
          </w:tcPr>
          <w:p>
            <w:pPr>
              <w:spacing w:after="0" w:line="240" w:lineRule="auto"/>
              <w:jc w:val="center"/>
              <w:rPr>
                <w:rFonts w:ascii="Times New Roman" w:hAnsi="Times New Roman"/>
                <w:b/>
                <w:sz w:val="18"/>
                <w:szCs w:val="18"/>
              </w:rPr>
            </w:pPr>
          </w:p>
        </w:tc>
      </w:tr>
    </w:tbl>
    <w:p>
      <w:pPr>
        <w:spacing w:after="0" w:line="240" w:lineRule="auto"/>
        <w:ind w:firstLine="567"/>
        <w:jc w:val="both"/>
        <w:rPr>
          <w:rStyle w:val="109"/>
        </w:rPr>
      </w:pPr>
    </w:p>
    <w:p>
      <w:pPr>
        <w:spacing w:after="0" w:line="240" w:lineRule="auto"/>
        <w:ind w:firstLine="709"/>
        <w:jc w:val="both"/>
        <w:rPr>
          <w:rStyle w:val="109"/>
        </w:rPr>
      </w:pPr>
      <w:r>
        <w:rPr>
          <w:rStyle w:val="109"/>
        </w:rPr>
        <w:t xml:space="preserve">Оценка величины износа сетей водоотведения МУП «Управление водоканализационного хозяйства» на основании данных приведенных в табл. 9.5.1 показывает, что около </w:t>
      </w:r>
      <w:r>
        <w:rPr>
          <w:rStyle w:val="109"/>
        </w:rPr>
        <w:br w:type="textWrapping"/>
      </w:r>
      <w:r>
        <w:rPr>
          <w:rStyle w:val="109"/>
        </w:rPr>
        <w:t xml:space="preserve">90 процентов участков трубопроводов имеют 100 % износ и требуют замены. Только около примерно 10 % участков водопроводной сети имеют износ 30 – 70 %. </w:t>
      </w:r>
    </w:p>
    <w:p>
      <w:pPr>
        <w:spacing w:after="0" w:line="240" w:lineRule="auto"/>
        <w:ind w:firstLine="709"/>
        <w:jc w:val="both"/>
        <w:rPr>
          <w:rStyle w:val="109"/>
        </w:rPr>
      </w:pPr>
      <w:r>
        <w:rPr>
          <w:rStyle w:val="109"/>
        </w:rPr>
        <w:t xml:space="preserve">Следует отметить наличие в д.Сысоевка трубопровода сетей водоотведения с износом 1 %, который был реконструирован в 2021 г. </w:t>
      </w:r>
    </w:p>
    <w:p>
      <w:pPr>
        <w:spacing w:after="0" w:line="240" w:lineRule="auto"/>
        <w:ind w:firstLine="709"/>
        <w:jc w:val="both"/>
        <w:rPr>
          <w:rStyle w:val="109"/>
        </w:rPr>
      </w:pPr>
      <w:r>
        <w:rPr>
          <w:rStyle w:val="109"/>
        </w:rPr>
        <w:t>Также имеются пять участков трубопроводов сетей водоотведения в г. Богородске с износом 5 %: по ул. К. Маркса д.77А длиной 123 м с реконструкцией в 2013 г., по</w:t>
      </w:r>
      <w:r>
        <w:rPr>
          <w:rFonts w:ascii="Times New Roman" w:hAnsi="Times New Roman"/>
        </w:rPr>
        <w:t xml:space="preserve"> </w:t>
      </w:r>
      <w:r>
        <w:rPr>
          <w:rStyle w:val="109"/>
        </w:rPr>
        <w:t>ул.Котельникова д.19В, 19Г длиной 199 м с реконструкцией в 2012 г.,</w:t>
      </w:r>
      <w:r>
        <w:rPr>
          <w:rFonts w:ascii="Times New Roman" w:hAnsi="Times New Roman"/>
        </w:rPr>
        <w:t xml:space="preserve"> по </w:t>
      </w:r>
      <w:r>
        <w:rPr>
          <w:rStyle w:val="109"/>
        </w:rPr>
        <w:t xml:space="preserve">ул.1-я Рязанка </w:t>
      </w:r>
      <w:r>
        <w:rPr>
          <w:rStyle w:val="109"/>
        </w:rPr>
        <w:br w:type="textWrapping"/>
      </w:r>
      <w:r>
        <w:rPr>
          <w:rStyle w:val="109"/>
        </w:rPr>
        <w:t>д. 62А</w:t>
      </w:r>
      <w:r>
        <w:rPr>
          <w:rFonts w:ascii="Times New Roman" w:hAnsi="Times New Roman"/>
        </w:rPr>
        <w:t xml:space="preserve"> </w:t>
      </w:r>
      <w:r>
        <w:rPr>
          <w:rStyle w:val="109"/>
        </w:rPr>
        <w:t xml:space="preserve">длиной 75 м с реконструкцией в 2008 г., а также в с. Лакша по ул. Юбилейная длиной </w:t>
      </w:r>
      <w:r>
        <w:rPr>
          <w:rStyle w:val="109"/>
        </w:rPr>
        <w:br w:type="textWrapping"/>
      </w:r>
      <w:r>
        <w:rPr>
          <w:rStyle w:val="109"/>
        </w:rPr>
        <w:t>22 м и по ул. Центральная длиной 203 м.</w:t>
      </w:r>
    </w:p>
    <w:p>
      <w:pPr>
        <w:pStyle w:val="4"/>
        <w:numPr>
          <w:ilvl w:val="0"/>
          <w:numId w:val="0"/>
        </w:numPr>
        <w:spacing w:before="0" w:after="0"/>
        <w:ind w:firstLine="709"/>
        <w:jc w:val="both"/>
        <w:rPr>
          <w:rFonts w:ascii="Times New Roman" w:hAnsi="Times New Roman" w:cs="Times New Roman"/>
          <w:b w:val="0"/>
          <w:color w:val="auto"/>
          <w:sz w:val="22"/>
          <w:szCs w:val="22"/>
        </w:rPr>
      </w:pPr>
      <w:bookmarkStart w:id="155" w:name="_Toc118902911"/>
      <w:r>
        <w:rPr>
          <w:rFonts w:ascii="Times New Roman" w:hAnsi="Times New Roman" w:cs="Times New Roman"/>
          <w:b w:val="0"/>
          <w:color w:val="auto"/>
          <w:sz w:val="22"/>
          <w:szCs w:val="22"/>
        </w:rPr>
        <w:t>Значительный физический износ трубопроводов сетей водоотведения не позволяет обеспечивать безаварийную работу сетей водоотведения</w:t>
      </w:r>
      <w:bookmarkEnd w:id="155"/>
    </w:p>
    <w:p>
      <w:pPr>
        <w:spacing w:after="0" w:line="240" w:lineRule="auto"/>
        <w:ind w:firstLine="709"/>
        <w:rPr>
          <w:rFonts w:ascii="Times New Roman" w:hAnsi="Times New Roman"/>
        </w:rPr>
      </w:pPr>
      <w:r>
        <w:rPr>
          <w:rFonts w:ascii="Times New Roman" w:hAnsi="Times New Roman"/>
        </w:rPr>
        <w:t>Схема сетей водоотведения, которая эксплуатируется МУП «УВКХ» в Богородском муниципальном районе приведена на рис. 9.5.1.</w:t>
      </w:r>
    </w:p>
    <w:p>
      <w:pPr>
        <w:spacing w:after="0" w:line="240" w:lineRule="auto"/>
        <w:rPr>
          <w:rFonts w:ascii="Times New Roman" w:hAnsi="Times New Roman"/>
        </w:rPr>
      </w:pPr>
    </w:p>
    <w:p>
      <w:pPr>
        <w:spacing w:after="0" w:line="240" w:lineRule="auto"/>
        <w:rPr>
          <w:rFonts w:ascii="Times New Roman" w:hAnsi="Times New Roman"/>
        </w:rPr>
        <w:sectPr>
          <w:pgSz w:w="11906" w:h="16838"/>
          <w:pgMar w:top="851" w:right="851" w:bottom="851" w:left="1418" w:header="0" w:footer="567" w:gutter="0"/>
          <w:cols w:space="708" w:num="1"/>
          <w:docGrid w:linePitch="360" w:charSpace="0"/>
        </w:sectPr>
      </w:pPr>
    </w:p>
    <w:p>
      <w:pPr>
        <w:spacing w:after="0" w:line="240" w:lineRule="auto"/>
        <w:jc w:val="center"/>
        <w:rPr>
          <w:rFonts w:ascii="Times New Roman" w:hAnsi="Times New Roman"/>
        </w:rPr>
      </w:pPr>
      <w:r>
        <w:rPr>
          <w:rFonts w:ascii="Times New Roman" w:hAnsi="Times New Roman"/>
          <w:lang/>
        </w:rPr>
        <w:drawing>
          <wp:inline distT="0" distB="0" distL="114300" distR="114300">
            <wp:extent cx="9330055" cy="6123940"/>
            <wp:effectExtent l="0" t="0" r="4445" b="10160"/>
            <wp:docPr id="25" name="Рисунок 4" descr="Сети водоотведения Богород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4" descr="Сети водоотведения Богородск"/>
                    <pic:cNvPicPr>
                      <a:picLocks noChangeAspect="1"/>
                    </pic:cNvPicPr>
                  </pic:nvPicPr>
                  <pic:blipFill>
                    <a:blip r:embed="rId39"/>
                    <a:srcRect l="6163" t="11406" r="1730" b="21817"/>
                    <a:stretch>
                      <a:fillRect/>
                    </a:stretch>
                  </pic:blipFill>
                  <pic:spPr>
                    <a:xfrm>
                      <a:off x="0" y="0"/>
                      <a:ext cx="9330055" cy="6123940"/>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Рис. 9.5.1. Схема сетей водоотведения, которая эксплуатируется МУП «УВКХ» в Богородском муниципальном районе</w:t>
      </w:r>
    </w:p>
    <w:p>
      <w:pPr>
        <w:spacing w:after="0" w:line="240" w:lineRule="auto"/>
        <w:jc w:val="center"/>
        <w:rPr>
          <w:rFonts w:ascii="Times New Roman" w:hAnsi="Times New Roman"/>
          <w:sz w:val="18"/>
          <w:szCs w:val="18"/>
        </w:rPr>
      </w:pPr>
    </w:p>
    <w:p>
      <w:pPr>
        <w:spacing w:after="0" w:line="240" w:lineRule="auto"/>
        <w:jc w:val="center"/>
        <w:rPr>
          <w:rFonts w:ascii="Times New Roman" w:hAnsi="Times New Roman"/>
        </w:rPr>
        <w:sectPr>
          <w:pgSz w:w="16838" w:h="11906" w:orient="landscape"/>
          <w:pgMar w:top="851" w:right="851" w:bottom="851" w:left="851" w:header="0" w:footer="567" w:gutter="0"/>
          <w:cols w:space="708" w:num="1"/>
          <w:docGrid w:linePitch="360" w:charSpace="0"/>
        </w:sectPr>
      </w:pPr>
    </w:p>
    <w:p>
      <w:pPr>
        <w:pStyle w:val="4"/>
        <w:spacing w:before="0" w:after="0"/>
        <w:rPr>
          <w:rFonts w:ascii="Times New Roman" w:hAnsi="Times New Roman" w:cs="Times New Roman"/>
          <w:color w:val="auto"/>
        </w:rPr>
      </w:pPr>
      <w:bookmarkStart w:id="156" w:name="_Toc118902912"/>
      <w:r>
        <w:rPr>
          <w:rFonts w:ascii="Times New Roman" w:hAnsi="Times New Roman" w:cs="Times New Roman"/>
          <w:color w:val="auto"/>
        </w:rPr>
        <w:t xml:space="preserve">Характеристика участков канализационной сети в схеме </w:t>
      </w:r>
      <w:r>
        <w:rPr>
          <w:rFonts w:ascii="Times New Roman" w:hAnsi="Times New Roman" w:cs="Times New Roman"/>
          <w:color w:val="auto"/>
        </w:rPr>
        <w:br w:type="textWrapping"/>
      </w:r>
      <w:r>
        <w:rPr>
          <w:rFonts w:ascii="Times New Roman" w:hAnsi="Times New Roman" w:cs="Times New Roman"/>
          <w:color w:val="auto"/>
        </w:rPr>
        <w:t>водоотведения, которая эксплуатируется МУП «ЖКХ села Каменки»</w:t>
      </w:r>
      <w:bookmarkEnd w:id="156"/>
    </w:p>
    <w:p>
      <w:pPr>
        <w:spacing w:after="0" w:line="240" w:lineRule="auto"/>
        <w:ind w:firstLine="567"/>
        <w:jc w:val="both"/>
        <w:rPr>
          <w:rFonts w:ascii="Times New Roman" w:hAnsi="Times New Roman"/>
        </w:rPr>
      </w:pPr>
      <w:r>
        <w:rPr>
          <w:rFonts w:ascii="Times New Roman" w:hAnsi="Times New Roman"/>
        </w:rPr>
        <w:t xml:space="preserve">Канализационная сеть, которая эксплуатируется МУП «ЖКХ села Каменки», состоит из металлических и керамических труб диаметром 100 – 300 мм. </w:t>
      </w:r>
    </w:p>
    <w:p>
      <w:pPr>
        <w:spacing w:after="0" w:line="240" w:lineRule="auto"/>
        <w:ind w:firstLine="567"/>
        <w:jc w:val="both"/>
        <w:rPr>
          <w:rFonts w:ascii="Times New Roman" w:hAnsi="Times New Roman"/>
        </w:rPr>
      </w:pPr>
      <w:r>
        <w:rPr>
          <w:rFonts w:ascii="Times New Roman" w:hAnsi="Times New Roman"/>
        </w:rPr>
        <w:t>Общая протяженность канализационной сети, которая эксплуатируется МУП «ЖКХ села Каменки» составляет 3 400 м.</w:t>
      </w:r>
    </w:p>
    <w:p>
      <w:pPr>
        <w:spacing w:after="0" w:line="240" w:lineRule="auto"/>
        <w:ind w:firstLine="567"/>
        <w:jc w:val="both"/>
        <w:rPr>
          <w:rFonts w:ascii="Times New Roman" w:hAnsi="Times New Roman"/>
        </w:rPr>
      </w:pPr>
      <w:r>
        <w:rPr>
          <w:rFonts w:ascii="Times New Roman" w:hAnsi="Times New Roman"/>
        </w:rPr>
        <w:t>Характеристика участков канализационной сети в схеме водоотведения, которая эксплуатируется МУП «ЖКХ села Каменки» приведена в табл. 9.5.2.</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9.5.2. Характеристика участков канализационной сети в схеме водоотведения, которая эксплуатируется МУП «ЖКХ села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4"/>
        <w:gridCol w:w="674"/>
        <w:gridCol w:w="788"/>
        <w:gridCol w:w="666"/>
        <w:gridCol w:w="1204"/>
        <w:gridCol w:w="1206"/>
        <w:gridCol w:w="682"/>
        <w:gridCol w:w="640"/>
        <w:gridCol w:w="704"/>
        <w:gridCol w:w="644"/>
        <w:gridCol w:w="688"/>
        <w:gridCol w:w="759"/>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уч.</w:t>
            </w:r>
          </w:p>
        </w:tc>
        <w:tc>
          <w:tcPr>
            <w:tcW w:w="342"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Нач.</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39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Конеч.</w:t>
            </w:r>
          </w:p>
          <w:p>
            <w:pPr>
              <w:spacing w:after="0" w:line="240" w:lineRule="auto"/>
              <w:jc w:val="center"/>
              <w:rPr>
                <w:rFonts w:ascii="Times New Roman" w:hAnsi="Times New Roman"/>
                <w:b/>
                <w:sz w:val="18"/>
                <w:szCs w:val="18"/>
              </w:rPr>
            </w:pPr>
            <w:r>
              <w:rPr>
                <w:rFonts w:ascii="Times New Roman" w:hAnsi="Times New Roman"/>
                <w:b/>
                <w:sz w:val="18"/>
                <w:szCs w:val="18"/>
              </w:rPr>
              <w:t>узел</w:t>
            </w:r>
          </w:p>
        </w:tc>
        <w:tc>
          <w:tcPr>
            <w:tcW w:w="33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1223"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Геодезическая</w:t>
            </w:r>
          </w:p>
          <w:p>
            <w:pPr>
              <w:spacing w:after="0" w:line="240" w:lineRule="auto"/>
              <w:jc w:val="center"/>
              <w:rPr>
                <w:rFonts w:ascii="Times New Roman" w:hAnsi="Times New Roman"/>
                <w:b/>
                <w:sz w:val="18"/>
                <w:szCs w:val="18"/>
              </w:rPr>
            </w:pPr>
            <w:r>
              <w:rPr>
                <w:rFonts w:ascii="Times New Roman" w:hAnsi="Times New Roman"/>
                <w:b/>
                <w:sz w:val="18"/>
                <w:szCs w:val="18"/>
              </w:rPr>
              <w:t>отметка</w:t>
            </w:r>
          </w:p>
        </w:tc>
        <w:tc>
          <w:tcPr>
            <w:tcW w:w="34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Способ</w:t>
            </w:r>
          </w:p>
          <w:p>
            <w:pPr>
              <w:spacing w:after="0" w:line="240" w:lineRule="auto"/>
              <w:jc w:val="center"/>
              <w:rPr>
                <w:rFonts w:ascii="Times New Roman" w:hAnsi="Times New Roman"/>
                <w:b/>
                <w:sz w:val="18"/>
                <w:szCs w:val="18"/>
              </w:rPr>
            </w:pPr>
            <w:r>
              <w:rPr>
                <w:rFonts w:ascii="Times New Roman" w:hAnsi="Times New Roman"/>
                <w:b/>
                <w:sz w:val="18"/>
                <w:szCs w:val="18"/>
              </w:rPr>
              <w:t>про-</w:t>
            </w:r>
            <w:r>
              <w:rPr>
                <w:rFonts w:ascii="Times New Roman" w:hAnsi="Times New Roman"/>
                <w:b/>
                <w:sz w:val="18"/>
                <w:szCs w:val="18"/>
              </w:rPr>
              <w:br w:type="textWrapping"/>
            </w:r>
            <w:r>
              <w:rPr>
                <w:rFonts w:ascii="Times New Roman" w:hAnsi="Times New Roman"/>
                <w:b/>
                <w:sz w:val="18"/>
                <w:szCs w:val="18"/>
              </w:rPr>
              <w:t>клад-</w:t>
            </w:r>
            <w:r>
              <w:rPr>
                <w:rFonts w:ascii="Times New Roman" w:hAnsi="Times New Roman"/>
                <w:b/>
                <w:sz w:val="18"/>
                <w:szCs w:val="18"/>
              </w:rPr>
              <w:br w:type="textWrapping"/>
            </w:r>
            <w:r>
              <w:rPr>
                <w:rFonts w:ascii="Times New Roman" w:hAnsi="Times New Roman"/>
                <w:b/>
                <w:sz w:val="18"/>
                <w:szCs w:val="18"/>
              </w:rPr>
              <w:t>ки</w:t>
            </w:r>
          </w:p>
        </w:tc>
        <w:tc>
          <w:tcPr>
            <w:tcW w:w="32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Дли-на,</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35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Диаметр,</w:t>
            </w:r>
          </w:p>
          <w:p>
            <w:pPr>
              <w:spacing w:after="0" w:line="240" w:lineRule="auto"/>
              <w:jc w:val="center"/>
              <w:rPr>
                <w:rFonts w:ascii="Times New Roman" w:hAnsi="Times New Roman"/>
                <w:b/>
                <w:sz w:val="18"/>
                <w:szCs w:val="18"/>
              </w:rPr>
            </w:pPr>
            <w:r>
              <w:rPr>
                <w:rFonts w:ascii="Times New Roman" w:hAnsi="Times New Roman"/>
                <w:b/>
                <w:sz w:val="18"/>
                <w:szCs w:val="18"/>
              </w:rPr>
              <w:t>мм</w:t>
            </w:r>
          </w:p>
        </w:tc>
        <w:tc>
          <w:tcPr>
            <w:tcW w:w="32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Материал</w:t>
            </w:r>
          </w:p>
          <w:p>
            <w:pPr>
              <w:spacing w:after="0" w:line="240" w:lineRule="auto"/>
              <w:jc w:val="center"/>
              <w:rPr>
                <w:rFonts w:ascii="Times New Roman" w:hAnsi="Times New Roman"/>
                <w:b/>
                <w:sz w:val="18"/>
                <w:szCs w:val="18"/>
              </w:rPr>
            </w:pPr>
            <w:r>
              <w:rPr>
                <w:rFonts w:ascii="Times New Roman" w:hAnsi="Times New Roman"/>
                <w:b/>
                <w:sz w:val="18"/>
                <w:szCs w:val="18"/>
              </w:rPr>
              <w:t>труб</w:t>
            </w:r>
          </w:p>
        </w:tc>
        <w:tc>
          <w:tcPr>
            <w:tcW w:w="34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Глубина</w:t>
            </w:r>
          </w:p>
          <w:p>
            <w:pPr>
              <w:spacing w:after="0" w:line="240" w:lineRule="auto"/>
              <w:jc w:val="center"/>
              <w:rPr>
                <w:rFonts w:ascii="Times New Roman" w:hAnsi="Times New Roman"/>
                <w:b/>
                <w:sz w:val="18"/>
                <w:szCs w:val="18"/>
              </w:rPr>
            </w:pPr>
            <w:r>
              <w:rPr>
                <w:rFonts w:ascii="Times New Roman" w:hAnsi="Times New Roman"/>
                <w:b/>
                <w:sz w:val="18"/>
                <w:szCs w:val="18"/>
              </w:rPr>
              <w:t>заложения,</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38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Хар-ка</w:t>
            </w:r>
          </w:p>
          <w:p>
            <w:pPr>
              <w:spacing w:after="0" w:line="240" w:lineRule="auto"/>
              <w:jc w:val="center"/>
              <w:rPr>
                <w:rFonts w:ascii="Times New Roman" w:hAnsi="Times New Roman"/>
                <w:b/>
                <w:sz w:val="18"/>
                <w:szCs w:val="18"/>
              </w:rPr>
            </w:pPr>
            <w:r>
              <w:rPr>
                <w:rFonts w:ascii="Times New Roman" w:hAnsi="Times New Roman"/>
                <w:b/>
                <w:sz w:val="18"/>
                <w:szCs w:val="18"/>
              </w:rPr>
              <w:t>грунта</w:t>
            </w:r>
          </w:p>
        </w:tc>
        <w:tc>
          <w:tcPr>
            <w:tcW w:w="40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w:t>
            </w:r>
          </w:p>
          <w:p>
            <w:pPr>
              <w:spacing w:after="0" w:line="240" w:lineRule="auto"/>
              <w:jc w:val="center"/>
              <w:rPr>
                <w:rFonts w:ascii="Times New Roman" w:hAnsi="Times New Roman"/>
                <w:b/>
                <w:sz w:val="18"/>
                <w:szCs w:val="18"/>
              </w:rPr>
            </w:pPr>
            <w:r>
              <w:rPr>
                <w:rFonts w:ascii="Times New Roman" w:hAnsi="Times New Roman"/>
                <w:b/>
                <w:sz w:val="18"/>
                <w:szCs w:val="18"/>
              </w:rPr>
              <w:t>по</w:t>
            </w:r>
          </w:p>
          <w:p>
            <w:pPr>
              <w:spacing w:after="0" w:line="240" w:lineRule="auto"/>
              <w:jc w:val="center"/>
              <w:rPr>
                <w:rFonts w:ascii="Times New Roman" w:hAnsi="Times New Roman"/>
                <w:b/>
                <w:sz w:val="18"/>
                <w:szCs w:val="18"/>
              </w:rPr>
            </w:pPr>
            <w:r>
              <w:rPr>
                <w:rFonts w:ascii="Times New Roman" w:hAnsi="Times New Roman"/>
                <w:b/>
                <w:sz w:val="18"/>
                <w:szCs w:val="18"/>
              </w:rPr>
              <w:t>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42"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9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3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1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нач.</w:t>
            </w:r>
          </w:p>
          <w:p>
            <w:pPr>
              <w:spacing w:after="0" w:line="240" w:lineRule="auto"/>
              <w:jc w:val="center"/>
              <w:rPr>
                <w:rFonts w:ascii="Times New Roman" w:hAnsi="Times New Roman"/>
                <w:b/>
                <w:sz w:val="18"/>
                <w:szCs w:val="18"/>
              </w:rPr>
            </w:pPr>
            <w:r>
              <w:rPr>
                <w:rFonts w:ascii="Times New Roman" w:hAnsi="Times New Roman"/>
                <w:b/>
                <w:sz w:val="18"/>
                <w:szCs w:val="18"/>
              </w:rPr>
              <w:t>узла</w:t>
            </w:r>
          </w:p>
        </w:tc>
        <w:tc>
          <w:tcPr>
            <w:tcW w:w="6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конеч.</w:t>
            </w:r>
          </w:p>
          <w:p>
            <w:pPr>
              <w:spacing w:after="0" w:line="240" w:lineRule="auto"/>
              <w:jc w:val="center"/>
              <w:rPr>
                <w:rFonts w:ascii="Times New Roman" w:hAnsi="Times New Roman"/>
                <w:b/>
                <w:sz w:val="18"/>
                <w:szCs w:val="18"/>
              </w:rPr>
            </w:pPr>
            <w:r>
              <w:rPr>
                <w:rFonts w:ascii="Times New Roman" w:hAnsi="Times New Roman"/>
                <w:b/>
                <w:sz w:val="18"/>
                <w:szCs w:val="18"/>
              </w:rPr>
              <w:t>узла</w:t>
            </w:r>
          </w:p>
        </w:tc>
        <w:tc>
          <w:tcPr>
            <w:tcW w:w="34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2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5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2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4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8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08" w:type="pct"/>
            <w:vMerge w:val="continue"/>
            <w:shd w:val="clear" w:color="auto" w:fill="auto"/>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4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w:t>
            </w:r>
          </w:p>
        </w:tc>
        <w:tc>
          <w:tcPr>
            <w:tcW w:w="3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1967</w:t>
            </w:r>
          </w:p>
        </w:tc>
        <w:tc>
          <w:tcPr>
            <w:tcW w:w="611"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612"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34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подземный</w:t>
            </w:r>
          </w:p>
        </w:tc>
        <w:tc>
          <w:tcPr>
            <w:tcW w:w="3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418</w:t>
            </w:r>
          </w:p>
        </w:tc>
        <w:tc>
          <w:tcPr>
            <w:tcW w:w="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c>
          <w:tcPr>
            <w:tcW w:w="3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металл</w:t>
            </w:r>
          </w:p>
        </w:tc>
        <w:tc>
          <w:tcPr>
            <w:tcW w:w="3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8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глина, песок</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4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w:t>
            </w:r>
          </w:p>
        </w:tc>
        <w:tc>
          <w:tcPr>
            <w:tcW w:w="3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1966</w:t>
            </w:r>
          </w:p>
        </w:tc>
        <w:tc>
          <w:tcPr>
            <w:tcW w:w="611"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612"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346"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подземный</w:t>
            </w:r>
          </w:p>
        </w:tc>
        <w:tc>
          <w:tcPr>
            <w:tcW w:w="3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c>
          <w:tcPr>
            <w:tcW w:w="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3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металл</w:t>
            </w:r>
          </w:p>
        </w:tc>
        <w:tc>
          <w:tcPr>
            <w:tcW w:w="3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глина, песок</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4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w:t>
            </w:r>
          </w:p>
        </w:tc>
        <w:tc>
          <w:tcPr>
            <w:tcW w:w="3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1980</w:t>
            </w:r>
          </w:p>
        </w:tc>
        <w:tc>
          <w:tcPr>
            <w:tcW w:w="611"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612"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346"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подземный</w:t>
            </w:r>
          </w:p>
        </w:tc>
        <w:tc>
          <w:tcPr>
            <w:tcW w:w="3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1591</w:t>
            </w:r>
          </w:p>
        </w:tc>
        <w:tc>
          <w:tcPr>
            <w:tcW w:w="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w:t>
            </w:r>
          </w:p>
        </w:tc>
        <w:tc>
          <w:tcPr>
            <w:tcW w:w="3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металл</w:t>
            </w:r>
          </w:p>
        </w:tc>
        <w:tc>
          <w:tcPr>
            <w:tcW w:w="3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глина, песок</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4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w:t>
            </w:r>
          </w:p>
        </w:tc>
        <w:tc>
          <w:tcPr>
            <w:tcW w:w="3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1963</w:t>
            </w:r>
          </w:p>
        </w:tc>
        <w:tc>
          <w:tcPr>
            <w:tcW w:w="611"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612"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56</w:t>
            </w:r>
            <w:r>
              <w:rPr>
                <w:rFonts w:ascii="Times New Roman" w:hAnsi="Times New Roman"/>
                <w:sz w:val="18"/>
                <w:szCs w:val="18"/>
                <w:vertAlign w:val="superscript"/>
                <w:lang w:val="en-US"/>
              </w:rPr>
              <w:t>0</w:t>
            </w:r>
            <w:r>
              <w:rPr>
                <w:rFonts w:ascii="Times New Roman" w:hAnsi="Times New Roman"/>
                <w:sz w:val="18"/>
                <w:szCs w:val="18"/>
                <w:lang w:val="en-US"/>
              </w:rPr>
              <w:t>04</w:t>
            </w:r>
            <w:r>
              <w:rPr>
                <w:rFonts w:ascii="Times New Roman" w:hAnsi="Times New Roman"/>
                <w:sz w:val="18"/>
                <w:szCs w:val="18"/>
                <w:vertAlign w:val="superscript"/>
                <w:lang w:val="en-US"/>
              </w:rPr>
              <w:t>I</w:t>
            </w:r>
            <w:r>
              <w:rPr>
                <w:rFonts w:ascii="Times New Roman" w:hAnsi="Times New Roman"/>
                <w:sz w:val="18"/>
                <w:szCs w:val="18"/>
                <w:lang w:val="en-US"/>
              </w:rPr>
              <w:t>35.84</w:t>
            </w:r>
            <w:r>
              <w:rPr>
                <w:rFonts w:ascii="Times New Roman" w:hAnsi="Times New Roman"/>
                <w:sz w:val="18"/>
                <w:szCs w:val="18"/>
                <w:vertAlign w:val="superscript"/>
                <w:lang w:val="en-US"/>
              </w:rPr>
              <w:t>II</w:t>
            </w:r>
            <w:r>
              <w:rPr>
                <w:rFonts w:ascii="Times New Roman" w:hAnsi="Times New Roman"/>
                <w:sz w:val="18"/>
                <w:szCs w:val="18"/>
                <w:lang w:val="en-US"/>
              </w:rPr>
              <w:t xml:space="preserve">  </w:t>
            </w:r>
            <w:r>
              <w:rPr>
                <w:rFonts w:ascii="Times New Roman" w:hAnsi="Times New Roman"/>
                <w:sz w:val="18"/>
                <w:szCs w:val="18"/>
              </w:rPr>
              <w:t>сш</w:t>
            </w:r>
          </w:p>
          <w:p>
            <w:pPr>
              <w:spacing w:after="0" w:line="240" w:lineRule="auto"/>
              <w:jc w:val="center"/>
              <w:rPr>
                <w:rFonts w:ascii="Times New Roman" w:hAnsi="Times New Roman"/>
                <w:sz w:val="18"/>
                <w:szCs w:val="18"/>
                <w:lang w:val="en-US"/>
              </w:rPr>
            </w:pPr>
            <w:r>
              <w:rPr>
                <w:rFonts w:ascii="Times New Roman" w:hAnsi="Times New Roman"/>
                <w:sz w:val="18"/>
                <w:szCs w:val="18"/>
                <w:lang w:val="en-US"/>
              </w:rPr>
              <w:t>43</w:t>
            </w:r>
            <w:r>
              <w:rPr>
                <w:rFonts w:ascii="Times New Roman" w:hAnsi="Times New Roman"/>
                <w:sz w:val="18"/>
                <w:szCs w:val="18"/>
                <w:vertAlign w:val="superscript"/>
                <w:lang w:val="en-US"/>
              </w:rPr>
              <w:t>0</w:t>
            </w:r>
            <w:r>
              <w:rPr>
                <w:rFonts w:ascii="Times New Roman" w:hAnsi="Times New Roman"/>
                <w:sz w:val="18"/>
                <w:szCs w:val="18"/>
                <w:lang w:val="en-US"/>
              </w:rPr>
              <w:t>51</w:t>
            </w:r>
            <w:r>
              <w:rPr>
                <w:rFonts w:ascii="Times New Roman" w:hAnsi="Times New Roman"/>
                <w:sz w:val="18"/>
                <w:szCs w:val="18"/>
                <w:vertAlign w:val="superscript"/>
                <w:lang w:val="en-US"/>
              </w:rPr>
              <w:t>I</w:t>
            </w:r>
            <w:r>
              <w:rPr>
                <w:rFonts w:ascii="Times New Roman" w:hAnsi="Times New Roman"/>
                <w:sz w:val="18"/>
                <w:szCs w:val="18"/>
                <w:lang w:val="en-US"/>
              </w:rPr>
              <w:t>10.42</w:t>
            </w:r>
            <w:r>
              <w:rPr>
                <w:rFonts w:ascii="Times New Roman" w:hAnsi="Times New Roman"/>
                <w:sz w:val="18"/>
                <w:szCs w:val="18"/>
                <w:vertAlign w:val="superscript"/>
                <w:lang w:val="en-US"/>
              </w:rPr>
              <w:t xml:space="preserve">II  </w:t>
            </w:r>
            <w:r>
              <w:rPr>
                <w:rFonts w:ascii="Times New Roman" w:hAnsi="Times New Roman"/>
                <w:sz w:val="18"/>
                <w:szCs w:val="18"/>
                <w:lang w:val="en-US"/>
              </w:rPr>
              <w:t xml:space="preserve"> </w:t>
            </w:r>
            <w:r>
              <w:rPr>
                <w:rFonts w:ascii="Times New Roman" w:hAnsi="Times New Roman"/>
                <w:sz w:val="18"/>
                <w:szCs w:val="18"/>
              </w:rPr>
              <w:t>вд</w:t>
            </w:r>
          </w:p>
        </w:tc>
        <w:tc>
          <w:tcPr>
            <w:tcW w:w="346"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rPr>
              <w:t>подземный</w:t>
            </w:r>
          </w:p>
        </w:tc>
        <w:tc>
          <w:tcPr>
            <w:tcW w:w="3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1350</w:t>
            </w:r>
          </w:p>
        </w:tc>
        <w:tc>
          <w:tcPr>
            <w:tcW w:w="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w:t>
            </w:r>
          </w:p>
        </w:tc>
        <w:tc>
          <w:tcPr>
            <w:tcW w:w="3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керамика</w:t>
            </w:r>
          </w:p>
        </w:tc>
        <w:tc>
          <w:tcPr>
            <w:tcW w:w="3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85"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глина, песок</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942" w:type="pct"/>
            <w:gridSpan w:val="3"/>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Итого</w:t>
            </w:r>
          </w:p>
        </w:tc>
        <w:tc>
          <w:tcPr>
            <w:tcW w:w="338" w:type="pct"/>
            <w:shd w:val="clear" w:color="auto" w:fill="auto"/>
            <w:noWrap w:val="0"/>
            <w:vAlign w:val="center"/>
          </w:tcPr>
          <w:p>
            <w:pPr>
              <w:spacing w:after="0" w:line="240" w:lineRule="auto"/>
              <w:jc w:val="center"/>
              <w:rPr>
                <w:rFonts w:ascii="Times New Roman" w:hAnsi="Times New Roman"/>
                <w:sz w:val="18"/>
                <w:szCs w:val="18"/>
              </w:rPr>
            </w:pPr>
          </w:p>
        </w:tc>
        <w:tc>
          <w:tcPr>
            <w:tcW w:w="611" w:type="pct"/>
            <w:shd w:val="clear" w:color="auto" w:fill="auto"/>
            <w:noWrap w:val="0"/>
            <w:vAlign w:val="center"/>
          </w:tcPr>
          <w:p>
            <w:pPr>
              <w:spacing w:after="0" w:line="240" w:lineRule="auto"/>
              <w:jc w:val="center"/>
              <w:rPr>
                <w:rFonts w:ascii="Times New Roman" w:hAnsi="Times New Roman"/>
                <w:sz w:val="18"/>
                <w:szCs w:val="18"/>
                <w:lang w:val="en-US"/>
              </w:rPr>
            </w:pPr>
          </w:p>
        </w:tc>
        <w:tc>
          <w:tcPr>
            <w:tcW w:w="612" w:type="pct"/>
            <w:shd w:val="clear" w:color="auto" w:fill="auto"/>
            <w:noWrap w:val="0"/>
            <w:vAlign w:val="center"/>
          </w:tcPr>
          <w:p>
            <w:pPr>
              <w:spacing w:after="0" w:line="240" w:lineRule="auto"/>
              <w:jc w:val="center"/>
              <w:rPr>
                <w:rFonts w:ascii="Times New Roman" w:hAnsi="Times New Roman"/>
                <w:sz w:val="18"/>
                <w:szCs w:val="18"/>
                <w:lang w:val="en-US"/>
              </w:rPr>
            </w:pPr>
          </w:p>
        </w:tc>
        <w:tc>
          <w:tcPr>
            <w:tcW w:w="346" w:type="pct"/>
            <w:shd w:val="clear" w:color="auto" w:fill="auto"/>
            <w:noWrap w:val="0"/>
            <w:vAlign w:val="center"/>
          </w:tcPr>
          <w:p>
            <w:pPr>
              <w:spacing w:after="0" w:line="240" w:lineRule="auto"/>
              <w:jc w:val="center"/>
              <w:rPr>
                <w:rFonts w:ascii="Times New Roman" w:hAnsi="Times New Roman"/>
                <w:sz w:val="18"/>
                <w:szCs w:val="18"/>
              </w:rPr>
            </w:pPr>
          </w:p>
        </w:tc>
        <w:tc>
          <w:tcPr>
            <w:tcW w:w="3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3400</w:t>
            </w:r>
          </w:p>
        </w:tc>
        <w:tc>
          <w:tcPr>
            <w:tcW w:w="357" w:type="pct"/>
            <w:shd w:val="clear" w:color="auto" w:fill="auto"/>
            <w:noWrap w:val="0"/>
            <w:vAlign w:val="center"/>
          </w:tcPr>
          <w:p>
            <w:pPr>
              <w:spacing w:after="0" w:line="240" w:lineRule="auto"/>
              <w:jc w:val="center"/>
              <w:rPr>
                <w:rFonts w:ascii="Times New Roman" w:hAnsi="Times New Roman"/>
                <w:sz w:val="18"/>
                <w:szCs w:val="18"/>
              </w:rPr>
            </w:pPr>
          </w:p>
        </w:tc>
        <w:tc>
          <w:tcPr>
            <w:tcW w:w="327" w:type="pct"/>
            <w:shd w:val="clear" w:color="auto" w:fill="auto"/>
            <w:noWrap w:val="0"/>
            <w:vAlign w:val="center"/>
          </w:tcPr>
          <w:p>
            <w:pPr>
              <w:spacing w:after="0" w:line="240" w:lineRule="auto"/>
              <w:jc w:val="center"/>
              <w:rPr>
                <w:rFonts w:ascii="Times New Roman" w:hAnsi="Times New Roman"/>
                <w:sz w:val="18"/>
                <w:szCs w:val="18"/>
              </w:rPr>
            </w:pPr>
          </w:p>
        </w:tc>
        <w:tc>
          <w:tcPr>
            <w:tcW w:w="349" w:type="pct"/>
            <w:shd w:val="clear" w:color="auto" w:fill="auto"/>
            <w:noWrap w:val="0"/>
            <w:vAlign w:val="center"/>
          </w:tcPr>
          <w:p>
            <w:pPr>
              <w:spacing w:after="0" w:line="240" w:lineRule="auto"/>
              <w:jc w:val="center"/>
              <w:rPr>
                <w:rFonts w:ascii="Times New Roman" w:hAnsi="Times New Roman"/>
                <w:sz w:val="18"/>
                <w:szCs w:val="18"/>
              </w:rPr>
            </w:pPr>
          </w:p>
        </w:tc>
        <w:tc>
          <w:tcPr>
            <w:tcW w:w="385" w:type="pct"/>
            <w:shd w:val="clear" w:color="auto" w:fill="auto"/>
            <w:noWrap w:val="0"/>
            <w:vAlign w:val="center"/>
          </w:tcPr>
          <w:p>
            <w:pPr>
              <w:spacing w:after="0" w:line="240" w:lineRule="auto"/>
              <w:jc w:val="center"/>
              <w:rPr>
                <w:rFonts w:ascii="Times New Roman" w:hAnsi="Times New Roman"/>
                <w:sz w:val="18"/>
                <w:szCs w:val="18"/>
              </w:rPr>
            </w:pPr>
          </w:p>
        </w:tc>
        <w:tc>
          <w:tcPr>
            <w:tcW w:w="408" w:type="pct"/>
            <w:shd w:val="clear" w:color="auto" w:fill="auto"/>
            <w:noWrap w:val="0"/>
            <w:vAlign w:val="center"/>
          </w:tcPr>
          <w:p>
            <w:pPr>
              <w:spacing w:after="0" w:line="240" w:lineRule="auto"/>
              <w:jc w:val="center"/>
              <w:rPr>
                <w:rFonts w:ascii="Times New Roman" w:hAnsi="Times New Roman"/>
                <w:sz w:val="18"/>
                <w:szCs w:val="18"/>
              </w:rPr>
            </w:pPr>
          </w:p>
        </w:tc>
      </w:tr>
    </w:tbl>
    <w:p>
      <w:pPr>
        <w:pStyle w:val="4"/>
        <w:numPr>
          <w:ilvl w:val="0"/>
          <w:numId w:val="0"/>
        </w:numPr>
        <w:spacing w:before="0" w:after="0"/>
        <w:rPr>
          <w:rFonts w:ascii="Times New Roman" w:hAnsi="Times New Roman" w:cs="Times New Roman"/>
          <w:color w:val="auto"/>
        </w:rPr>
      </w:pPr>
    </w:p>
    <w:p>
      <w:pPr>
        <w:spacing w:after="0" w:line="240" w:lineRule="auto"/>
        <w:ind w:firstLine="567"/>
        <w:jc w:val="both"/>
        <w:rPr>
          <w:rFonts w:ascii="Times New Roman" w:hAnsi="Times New Roman"/>
        </w:rPr>
      </w:pPr>
      <w:r>
        <w:rPr>
          <w:rFonts w:ascii="Times New Roman" w:hAnsi="Times New Roman"/>
        </w:rPr>
        <w:t xml:space="preserve">Оценка величины износа сетей водоотведения, которая эксплуатируется МУП «ЖКХ села Каменки» на основании данных приведенных в табл. 9.5.2 показывает, что 100 процентов участков трубопроводов имеют 100 % износ и требуют замены. </w:t>
      </w:r>
    </w:p>
    <w:p>
      <w:pPr>
        <w:spacing w:after="0" w:line="240" w:lineRule="auto"/>
        <w:ind w:firstLine="567"/>
        <w:jc w:val="both"/>
        <w:rPr>
          <w:rFonts w:ascii="Times New Roman" w:hAnsi="Times New Roman"/>
        </w:rPr>
      </w:pPr>
      <w:r>
        <w:rPr>
          <w:rFonts w:ascii="Times New Roman" w:hAnsi="Times New Roman"/>
        </w:rPr>
        <w:t xml:space="preserve">Схема канализационных сетей села Каменки, которые эксплуатируется МУП «ЖКХ села Каменки», приведена на рис. 9.5.2. </w:t>
      </w:r>
    </w:p>
    <w:p>
      <w:pPr>
        <w:spacing w:after="0" w:line="240" w:lineRule="auto"/>
        <w:ind w:firstLine="567"/>
        <w:jc w:val="both"/>
        <w:rPr>
          <w:rFonts w:ascii="Times New Roman" w:hAnsi="Times New Roman"/>
        </w:rPr>
      </w:pPr>
      <w:r>
        <w:rPr>
          <w:rFonts w:ascii="Times New Roman" w:hAnsi="Times New Roman"/>
        </w:rPr>
        <w:t>Статистика отказов и восстановлений канализационных сетей, которые эксплуатируется МУП «ЖКХ села Каменки» за 2016-2022 гг. приведена в табл. 9.5.3.</w:t>
      </w:r>
    </w:p>
    <w:p>
      <w:pPr>
        <w:spacing w:after="0" w:line="240" w:lineRule="auto"/>
        <w:rPr>
          <w:rFonts w:ascii="Times New Roman" w:hAnsi="Times New Roman"/>
        </w:rPr>
      </w:pPr>
      <w:r>
        <w:rPr>
          <w:rFonts w:ascii="Times New Roman" w:hAnsi="Times New Roman"/>
        </w:rPr>
        <w:br w:type="page"/>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9.5.3. Статистика отказов и восстановлений канализационных сетей, которые эксплуатируется МУП «ЖКХ села Каменки» за 2016-2021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1243"/>
        <w:gridCol w:w="1313"/>
        <w:gridCol w:w="1240"/>
        <w:gridCol w:w="1240"/>
        <w:gridCol w:w="1096"/>
        <w:gridCol w:w="1240"/>
        <w:gridCol w:w="1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9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Место</w:t>
            </w:r>
          </w:p>
          <w:p>
            <w:pPr>
              <w:spacing w:after="0" w:line="240" w:lineRule="auto"/>
              <w:jc w:val="center"/>
              <w:rPr>
                <w:rFonts w:ascii="Times New Roman" w:hAnsi="Times New Roman"/>
                <w:b/>
                <w:sz w:val="18"/>
                <w:szCs w:val="18"/>
              </w:rPr>
            </w:pPr>
            <w:r>
              <w:rPr>
                <w:rFonts w:ascii="Times New Roman" w:hAnsi="Times New Roman"/>
                <w:b/>
                <w:sz w:val="18"/>
                <w:szCs w:val="18"/>
              </w:rPr>
              <w:t>повреждения</w:t>
            </w:r>
          </w:p>
        </w:tc>
        <w:tc>
          <w:tcPr>
            <w:tcW w:w="79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w:t>
            </w:r>
          </w:p>
          <w:p>
            <w:pPr>
              <w:spacing w:after="0" w:line="240" w:lineRule="auto"/>
              <w:jc w:val="center"/>
              <w:rPr>
                <w:rFonts w:ascii="Times New Roman" w:hAnsi="Times New Roman"/>
                <w:b/>
                <w:sz w:val="18"/>
                <w:szCs w:val="18"/>
              </w:rPr>
            </w:pPr>
            <w:r>
              <w:rPr>
                <w:rFonts w:ascii="Times New Roman" w:hAnsi="Times New Roman"/>
                <w:b/>
                <w:sz w:val="18"/>
                <w:szCs w:val="18"/>
              </w:rPr>
              <w:t>обнаружения</w:t>
            </w:r>
          </w:p>
          <w:p>
            <w:pPr>
              <w:spacing w:after="0" w:line="240" w:lineRule="auto"/>
              <w:jc w:val="center"/>
              <w:rPr>
                <w:rFonts w:ascii="Times New Roman" w:hAnsi="Times New Roman"/>
                <w:b/>
                <w:sz w:val="18"/>
                <w:szCs w:val="18"/>
              </w:rPr>
            </w:pPr>
            <w:r>
              <w:rPr>
                <w:rFonts w:ascii="Times New Roman" w:hAnsi="Times New Roman"/>
                <w:b/>
                <w:sz w:val="18"/>
                <w:szCs w:val="18"/>
              </w:rPr>
              <w:t>повреждения</w:t>
            </w:r>
          </w:p>
        </w:tc>
        <w:tc>
          <w:tcPr>
            <w:tcW w:w="5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Нагрузка</w:t>
            </w:r>
          </w:p>
          <w:p>
            <w:pPr>
              <w:spacing w:after="0" w:line="240" w:lineRule="auto"/>
              <w:jc w:val="center"/>
              <w:rPr>
                <w:rFonts w:ascii="Times New Roman" w:hAnsi="Times New Roman"/>
                <w:b/>
                <w:sz w:val="18"/>
                <w:szCs w:val="18"/>
              </w:rPr>
            </w:pPr>
            <w:r>
              <w:rPr>
                <w:rFonts w:ascii="Times New Roman" w:hAnsi="Times New Roman"/>
                <w:b/>
                <w:sz w:val="18"/>
                <w:szCs w:val="18"/>
              </w:rPr>
              <w:t>отключенных</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потребителей, м</w:t>
            </w:r>
            <w:r>
              <w:rPr>
                <w:rFonts w:ascii="Times New Roman" w:hAnsi="Times New Roman"/>
                <w:b/>
                <w:sz w:val="18"/>
                <w:szCs w:val="18"/>
                <w:vertAlign w:val="superscript"/>
              </w:rPr>
              <w:t>3</w:t>
            </w:r>
            <w:r>
              <w:rPr>
                <w:rFonts w:ascii="Times New Roman" w:hAnsi="Times New Roman"/>
                <w:b/>
                <w:sz w:val="18"/>
                <w:szCs w:val="18"/>
              </w:rPr>
              <w:t>/ч</w:t>
            </w:r>
          </w:p>
        </w:tc>
        <w:tc>
          <w:tcPr>
            <w:tcW w:w="70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w:t>
            </w:r>
          </w:p>
          <w:p>
            <w:pPr>
              <w:spacing w:after="0" w:line="240" w:lineRule="auto"/>
              <w:jc w:val="center"/>
              <w:rPr>
                <w:rFonts w:ascii="Times New Roman" w:hAnsi="Times New Roman"/>
                <w:b/>
                <w:sz w:val="18"/>
                <w:szCs w:val="18"/>
              </w:rPr>
            </w:pPr>
            <w:r>
              <w:rPr>
                <w:rFonts w:ascii="Times New Roman" w:hAnsi="Times New Roman"/>
                <w:b/>
                <w:sz w:val="18"/>
                <w:szCs w:val="18"/>
              </w:rPr>
              <w:t>начала</w:t>
            </w:r>
          </w:p>
          <w:p>
            <w:pPr>
              <w:spacing w:after="0" w:line="240" w:lineRule="auto"/>
              <w:jc w:val="center"/>
              <w:rPr>
                <w:rFonts w:ascii="Times New Roman" w:hAnsi="Times New Roman"/>
                <w:b/>
                <w:sz w:val="18"/>
                <w:szCs w:val="18"/>
              </w:rPr>
            </w:pPr>
            <w:r>
              <w:rPr>
                <w:rFonts w:ascii="Times New Roman" w:hAnsi="Times New Roman"/>
                <w:b/>
                <w:sz w:val="18"/>
                <w:szCs w:val="18"/>
              </w:rPr>
              <w:t>устранения</w:t>
            </w:r>
          </w:p>
          <w:p>
            <w:pPr>
              <w:spacing w:after="0" w:line="240" w:lineRule="auto"/>
              <w:jc w:val="center"/>
              <w:rPr>
                <w:rFonts w:ascii="Times New Roman" w:hAnsi="Times New Roman"/>
                <w:b/>
                <w:sz w:val="18"/>
                <w:szCs w:val="18"/>
              </w:rPr>
            </w:pPr>
            <w:r>
              <w:rPr>
                <w:rFonts w:ascii="Times New Roman" w:hAnsi="Times New Roman"/>
                <w:b/>
                <w:sz w:val="18"/>
                <w:szCs w:val="18"/>
              </w:rPr>
              <w:t>повреждения</w:t>
            </w:r>
          </w:p>
        </w:tc>
        <w:tc>
          <w:tcPr>
            <w:tcW w:w="69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w:t>
            </w:r>
          </w:p>
          <w:p>
            <w:pPr>
              <w:spacing w:after="0" w:line="240" w:lineRule="auto"/>
              <w:jc w:val="center"/>
              <w:rPr>
                <w:rFonts w:ascii="Times New Roman" w:hAnsi="Times New Roman"/>
                <w:b/>
                <w:sz w:val="18"/>
                <w:szCs w:val="18"/>
              </w:rPr>
            </w:pPr>
            <w:r>
              <w:rPr>
                <w:rFonts w:ascii="Times New Roman" w:hAnsi="Times New Roman"/>
                <w:b/>
                <w:sz w:val="18"/>
                <w:szCs w:val="18"/>
              </w:rPr>
              <w:t>окончания</w:t>
            </w:r>
          </w:p>
          <w:p>
            <w:pPr>
              <w:spacing w:after="0" w:line="240" w:lineRule="auto"/>
              <w:jc w:val="center"/>
              <w:rPr>
                <w:rFonts w:ascii="Times New Roman" w:hAnsi="Times New Roman"/>
                <w:b/>
                <w:sz w:val="18"/>
                <w:szCs w:val="18"/>
              </w:rPr>
            </w:pPr>
            <w:r>
              <w:rPr>
                <w:rFonts w:ascii="Times New Roman" w:hAnsi="Times New Roman"/>
                <w:b/>
                <w:sz w:val="18"/>
                <w:szCs w:val="18"/>
              </w:rPr>
              <w:t>устранения</w:t>
            </w:r>
          </w:p>
          <w:p>
            <w:pPr>
              <w:spacing w:after="0" w:line="240" w:lineRule="auto"/>
              <w:jc w:val="center"/>
              <w:rPr>
                <w:rFonts w:ascii="Times New Roman" w:hAnsi="Times New Roman"/>
                <w:b/>
                <w:sz w:val="18"/>
                <w:szCs w:val="18"/>
              </w:rPr>
            </w:pPr>
            <w:r>
              <w:rPr>
                <w:rFonts w:ascii="Times New Roman" w:hAnsi="Times New Roman"/>
                <w:b/>
                <w:sz w:val="18"/>
                <w:szCs w:val="18"/>
              </w:rPr>
              <w:t>повреждения</w:t>
            </w:r>
          </w:p>
        </w:tc>
        <w:tc>
          <w:tcPr>
            <w:tcW w:w="66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 время</w:t>
            </w:r>
          </w:p>
          <w:p>
            <w:pPr>
              <w:spacing w:after="0" w:line="240" w:lineRule="auto"/>
              <w:jc w:val="center"/>
              <w:rPr>
                <w:rFonts w:ascii="Times New Roman" w:hAnsi="Times New Roman"/>
                <w:b/>
                <w:sz w:val="18"/>
                <w:szCs w:val="18"/>
              </w:rPr>
            </w:pPr>
            <w:r>
              <w:rPr>
                <w:rFonts w:ascii="Times New Roman" w:hAnsi="Times New Roman"/>
                <w:b/>
                <w:sz w:val="18"/>
                <w:szCs w:val="18"/>
              </w:rPr>
              <w:t>включения</w:t>
            </w:r>
          </w:p>
          <w:p>
            <w:pPr>
              <w:spacing w:after="0" w:line="240" w:lineRule="auto"/>
              <w:jc w:val="center"/>
              <w:rPr>
                <w:rFonts w:ascii="Times New Roman" w:hAnsi="Times New Roman"/>
                <w:b/>
                <w:sz w:val="18"/>
                <w:szCs w:val="18"/>
              </w:rPr>
            </w:pPr>
            <w:r>
              <w:rPr>
                <w:rFonts w:ascii="Times New Roman" w:hAnsi="Times New Roman"/>
                <w:b/>
                <w:sz w:val="18"/>
                <w:szCs w:val="18"/>
              </w:rPr>
              <w:t>абонентов</w:t>
            </w:r>
          </w:p>
        </w:tc>
        <w:tc>
          <w:tcPr>
            <w:tcW w:w="4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Причина</w:t>
            </w:r>
          </w:p>
          <w:p>
            <w:pPr>
              <w:spacing w:after="0" w:line="240" w:lineRule="auto"/>
              <w:jc w:val="center"/>
              <w:rPr>
                <w:rFonts w:ascii="Times New Roman" w:hAnsi="Times New Roman"/>
                <w:b/>
                <w:sz w:val="18"/>
                <w:szCs w:val="18"/>
              </w:rPr>
            </w:pPr>
            <w:r>
              <w:rPr>
                <w:rFonts w:ascii="Times New Roman" w:hAnsi="Times New Roman"/>
                <w:b/>
                <w:sz w:val="18"/>
                <w:szCs w:val="18"/>
              </w:rPr>
              <w:t>повреждения</w:t>
            </w:r>
          </w:p>
        </w:tc>
        <w:tc>
          <w:tcPr>
            <w:tcW w:w="5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Меры по</w:t>
            </w:r>
          </w:p>
          <w:p>
            <w:pPr>
              <w:spacing w:after="0" w:line="240" w:lineRule="auto"/>
              <w:jc w:val="center"/>
              <w:rPr>
                <w:rFonts w:ascii="Times New Roman" w:hAnsi="Times New Roman"/>
                <w:b/>
                <w:sz w:val="18"/>
                <w:szCs w:val="18"/>
              </w:rPr>
            </w:pPr>
            <w:r>
              <w:rPr>
                <w:rFonts w:ascii="Times New Roman" w:hAnsi="Times New Roman"/>
                <w:b/>
                <w:sz w:val="18"/>
                <w:szCs w:val="18"/>
              </w:rPr>
              <w:t>устранению</w:t>
            </w:r>
          </w:p>
          <w:p>
            <w:pPr>
              <w:spacing w:after="0" w:line="240" w:lineRule="auto"/>
              <w:jc w:val="center"/>
              <w:rPr>
                <w:rFonts w:ascii="Times New Roman" w:hAnsi="Times New Roman"/>
                <w:b/>
                <w:sz w:val="18"/>
                <w:szCs w:val="18"/>
              </w:rPr>
            </w:pPr>
            <w:r>
              <w:rPr>
                <w:rFonts w:ascii="Times New Roman" w:hAnsi="Times New Roman"/>
                <w:b/>
                <w:sz w:val="18"/>
                <w:szCs w:val="18"/>
              </w:rPr>
              <w:t>повреждения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9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Новая </w:t>
            </w:r>
          </w:p>
        </w:tc>
        <w:tc>
          <w:tcPr>
            <w:tcW w:w="796"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30.06.2016 14</w:t>
            </w:r>
            <w:r>
              <w:rPr>
                <w:rFonts w:ascii="Times New Roman" w:hAnsi="Times New Roman"/>
                <w:sz w:val="18"/>
                <w:szCs w:val="18"/>
                <w:vertAlign w:val="superscript"/>
              </w:rPr>
              <w:t>25</w:t>
            </w:r>
          </w:p>
        </w:tc>
        <w:tc>
          <w:tcPr>
            <w:tcW w:w="5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702"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30.06.2016 14</w:t>
            </w:r>
            <w:r>
              <w:rPr>
                <w:rFonts w:ascii="Times New Roman" w:hAnsi="Times New Roman"/>
                <w:sz w:val="18"/>
                <w:szCs w:val="18"/>
                <w:vertAlign w:val="superscript"/>
              </w:rPr>
              <w:t>50</w:t>
            </w:r>
          </w:p>
        </w:tc>
        <w:tc>
          <w:tcPr>
            <w:tcW w:w="693"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30.06.2016 15</w:t>
            </w:r>
            <w:r>
              <w:rPr>
                <w:rFonts w:ascii="Times New Roman" w:hAnsi="Times New Roman"/>
                <w:sz w:val="18"/>
                <w:szCs w:val="18"/>
                <w:vertAlign w:val="superscript"/>
              </w:rPr>
              <w:t>30</w:t>
            </w:r>
          </w:p>
        </w:tc>
        <w:tc>
          <w:tcPr>
            <w:tcW w:w="662"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30.06.2016 15</w:t>
            </w:r>
            <w:r>
              <w:rPr>
                <w:rFonts w:ascii="Times New Roman" w:hAnsi="Times New Roman"/>
                <w:sz w:val="18"/>
                <w:szCs w:val="18"/>
                <w:vertAlign w:val="superscript"/>
              </w:rPr>
              <w:t>45</w:t>
            </w:r>
          </w:p>
        </w:tc>
        <w:tc>
          <w:tcPr>
            <w:tcW w:w="4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засор</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Пробивка засора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9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Молодежная</w:t>
            </w:r>
          </w:p>
        </w:tc>
        <w:tc>
          <w:tcPr>
            <w:tcW w:w="796"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24.09.2017 09</w:t>
            </w:r>
            <w:r>
              <w:rPr>
                <w:rFonts w:ascii="Times New Roman" w:hAnsi="Times New Roman"/>
                <w:sz w:val="18"/>
                <w:szCs w:val="18"/>
                <w:vertAlign w:val="superscript"/>
              </w:rPr>
              <w:t>45</w:t>
            </w:r>
          </w:p>
        </w:tc>
        <w:tc>
          <w:tcPr>
            <w:tcW w:w="5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702"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24.09.2017 10</w:t>
            </w:r>
            <w:r>
              <w:rPr>
                <w:rFonts w:ascii="Times New Roman" w:hAnsi="Times New Roman"/>
                <w:sz w:val="18"/>
                <w:szCs w:val="18"/>
                <w:vertAlign w:val="superscript"/>
              </w:rPr>
              <w:t>00</w:t>
            </w:r>
          </w:p>
        </w:tc>
        <w:tc>
          <w:tcPr>
            <w:tcW w:w="693"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24.09.2017 10</w:t>
            </w:r>
            <w:r>
              <w:rPr>
                <w:rFonts w:ascii="Times New Roman" w:hAnsi="Times New Roman"/>
                <w:sz w:val="18"/>
                <w:szCs w:val="18"/>
                <w:vertAlign w:val="superscript"/>
              </w:rPr>
              <w:t>45</w:t>
            </w:r>
          </w:p>
        </w:tc>
        <w:tc>
          <w:tcPr>
            <w:tcW w:w="662"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24.09.2017 11</w:t>
            </w:r>
            <w:r>
              <w:rPr>
                <w:rFonts w:ascii="Times New Roman" w:hAnsi="Times New Roman"/>
                <w:sz w:val="18"/>
                <w:szCs w:val="18"/>
                <w:vertAlign w:val="superscript"/>
              </w:rPr>
              <w:t>15</w:t>
            </w:r>
          </w:p>
        </w:tc>
        <w:tc>
          <w:tcPr>
            <w:tcW w:w="4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засор</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Пробивка засора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9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Зеленая</w:t>
            </w:r>
          </w:p>
        </w:tc>
        <w:tc>
          <w:tcPr>
            <w:tcW w:w="796"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18.04.2018 13</w:t>
            </w:r>
            <w:r>
              <w:rPr>
                <w:rFonts w:ascii="Times New Roman" w:hAnsi="Times New Roman"/>
                <w:sz w:val="18"/>
                <w:szCs w:val="18"/>
                <w:vertAlign w:val="superscript"/>
              </w:rPr>
              <w:t>55</w:t>
            </w:r>
          </w:p>
        </w:tc>
        <w:tc>
          <w:tcPr>
            <w:tcW w:w="5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702"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18.04.2018 14</w:t>
            </w:r>
            <w:r>
              <w:rPr>
                <w:rFonts w:ascii="Times New Roman" w:hAnsi="Times New Roman"/>
                <w:sz w:val="18"/>
                <w:szCs w:val="18"/>
                <w:vertAlign w:val="superscript"/>
              </w:rPr>
              <w:t>20</w:t>
            </w:r>
          </w:p>
        </w:tc>
        <w:tc>
          <w:tcPr>
            <w:tcW w:w="693"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18.04.2018 15</w:t>
            </w:r>
            <w:r>
              <w:rPr>
                <w:rFonts w:ascii="Times New Roman" w:hAnsi="Times New Roman"/>
                <w:sz w:val="18"/>
                <w:szCs w:val="18"/>
                <w:vertAlign w:val="superscript"/>
              </w:rPr>
              <w:t>00</w:t>
            </w:r>
          </w:p>
        </w:tc>
        <w:tc>
          <w:tcPr>
            <w:tcW w:w="662"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18.04.2018 15</w:t>
            </w:r>
            <w:r>
              <w:rPr>
                <w:rFonts w:ascii="Times New Roman" w:hAnsi="Times New Roman"/>
                <w:sz w:val="18"/>
                <w:szCs w:val="18"/>
                <w:vertAlign w:val="superscript"/>
              </w:rPr>
              <w:t>15</w:t>
            </w:r>
          </w:p>
        </w:tc>
        <w:tc>
          <w:tcPr>
            <w:tcW w:w="4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засор</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Пробивка засора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9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Центральная</w:t>
            </w:r>
          </w:p>
        </w:tc>
        <w:tc>
          <w:tcPr>
            <w:tcW w:w="796"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13.10.2019 11</w:t>
            </w:r>
            <w:r>
              <w:rPr>
                <w:rFonts w:ascii="Times New Roman" w:hAnsi="Times New Roman"/>
                <w:sz w:val="18"/>
                <w:szCs w:val="18"/>
                <w:vertAlign w:val="superscript"/>
              </w:rPr>
              <w:t>10</w:t>
            </w:r>
          </w:p>
        </w:tc>
        <w:tc>
          <w:tcPr>
            <w:tcW w:w="5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702"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13.10.2019 11</w:t>
            </w:r>
            <w:r>
              <w:rPr>
                <w:rFonts w:ascii="Times New Roman" w:hAnsi="Times New Roman"/>
                <w:sz w:val="18"/>
                <w:szCs w:val="18"/>
                <w:vertAlign w:val="superscript"/>
              </w:rPr>
              <w:t>30</w:t>
            </w:r>
          </w:p>
        </w:tc>
        <w:tc>
          <w:tcPr>
            <w:tcW w:w="693"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13.10.2019 12</w:t>
            </w:r>
            <w:r>
              <w:rPr>
                <w:rFonts w:ascii="Times New Roman" w:hAnsi="Times New Roman"/>
                <w:sz w:val="18"/>
                <w:szCs w:val="18"/>
                <w:vertAlign w:val="superscript"/>
              </w:rPr>
              <w:t>00</w:t>
            </w:r>
          </w:p>
        </w:tc>
        <w:tc>
          <w:tcPr>
            <w:tcW w:w="662" w:type="pct"/>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13.10.2019 12</w:t>
            </w:r>
            <w:r>
              <w:rPr>
                <w:rFonts w:ascii="Times New Roman" w:hAnsi="Times New Roman"/>
                <w:sz w:val="18"/>
                <w:szCs w:val="18"/>
                <w:vertAlign w:val="superscript"/>
              </w:rPr>
              <w:t>10</w:t>
            </w:r>
          </w:p>
        </w:tc>
        <w:tc>
          <w:tcPr>
            <w:tcW w:w="4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засор</w:t>
            </w:r>
          </w:p>
        </w:tc>
        <w:tc>
          <w:tcPr>
            <w:tcW w:w="5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Пробивка засора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9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ул. Новая</w:t>
            </w:r>
          </w:p>
        </w:tc>
        <w:tc>
          <w:tcPr>
            <w:tcW w:w="79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17.03.2020 15</w:t>
            </w:r>
            <w:r>
              <w:rPr>
                <w:rFonts w:ascii="Times New Roman" w:hAnsi="Times New Roman"/>
                <w:sz w:val="18"/>
                <w:szCs w:val="18"/>
                <w:vertAlign w:val="superscript"/>
              </w:rPr>
              <w:t>35</w:t>
            </w:r>
          </w:p>
        </w:tc>
        <w:tc>
          <w:tcPr>
            <w:tcW w:w="525"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70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17.03.2020 15</w:t>
            </w:r>
            <w:r>
              <w:rPr>
                <w:rFonts w:ascii="Times New Roman" w:hAnsi="Times New Roman"/>
                <w:sz w:val="18"/>
                <w:szCs w:val="18"/>
                <w:vertAlign w:val="superscript"/>
              </w:rPr>
              <w:t>55</w:t>
            </w:r>
          </w:p>
        </w:tc>
        <w:tc>
          <w:tcPr>
            <w:tcW w:w="69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17.03.2020 16</w:t>
            </w:r>
            <w:r>
              <w:rPr>
                <w:rFonts w:ascii="Times New Roman" w:hAnsi="Times New Roman"/>
                <w:sz w:val="18"/>
                <w:szCs w:val="18"/>
                <w:vertAlign w:val="superscript"/>
              </w:rPr>
              <w:t>15</w:t>
            </w:r>
          </w:p>
        </w:tc>
        <w:tc>
          <w:tcPr>
            <w:tcW w:w="66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17.03.2020 16</w:t>
            </w:r>
            <w:r>
              <w:rPr>
                <w:rFonts w:ascii="Times New Roman" w:hAnsi="Times New Roman"/>
                <w:sz w:val="18"/>
                <w:szCs w:val="18"/>
                <w:vertAlign w:val="superscript"/>
              </w:rPr>
              <w:t>25</w:t>
            </w:r>
          </w:p>
        </w:tc>
        <w:tc>
          <w:tcPr>
            <w:tcW w:w="42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засор</w:t>
            </w:r>
          </w:p>
        </w:tc>
        <w:tc>
          <w:tcPr>
            <w:tcW w:w="59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Пробивка засора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9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ул. Молодежная </w:t>
            </w:r>
          </w:p>
        </w:tc>
        <w:tc>
          <w:tcPr>
            <w:tcW w:w="796"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02.12.2021 10</w:t>
            </w:r>
            <w:r>
              <w:rPr>
                <w:rFonts w:ascii="Times New Roman" w:hAnsi="Times New Roman"/>
                <w:sz w:val="18"/>
                <w:szCs w:val="18"/>
                <w:vertAlign w:val="superscript"/>
              </w:rPr>
              <w:t>05</w:t>
            </w:r>
          </w:p>
        </w:tc>
        <w:tc>
          <w:tcPr>
            <w:tcW w:w="525"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0,5</w:t>
            </w:r>
          </w:p>
        </w:tc>
        <w:tc>
          <w:tcPr>
            <w:tcW w:w="70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02.12.2021 10</w:t>
            </w:r>
            <w:r>
              <w:rPr>
                <w:rFonts w:ascii="Times New Roman" w:hAnsi="Times New Roman"/>
                <w:sz w:val="18"/>
                <w:szCs w:val="18"/>
                <w:vertAlign w:val="superscript"/>
              </w:rPr>
              <w:t>25</w:t>
            </w:r>
          </w:p>
        </w:tc>
        <w:tc>
          <w:tcPr>
            <w:tcW w:w="69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02.12.2021 10</w:t>
            </w:r>
            <w:r>
              <w:rPr>
                <w:rFonts w:ascii="Times New Roman" w:hAnsi="Times New Roman"/>
                <w:sz w:val="18"/>
                <w:szCs w:val="18"/>
                <w:vertAlign w:val="superscript"/>
              </w:rPr>
              <w:t>45</w:t>
            </w:r>
          </w:p>
        </w:tc>
        <w:tc>
          <w:tcPr>
            <w:tcW w:w="66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vertAlign w:val="superscript"/>
              </w:rPr>
            </w:pPr>
            <w:r>
              <w:rPr>
                <w:rFonts w:ascii="Times New Roman" w:hAnsi="Times New Roman"/>
                <w:sz w:val="18"/>
                <w:szCs w:val="18"/>
              </w:rPr>
              <w:t>02.12.2021 11</w:t>
            </w:r>
            <w:r>
              <w:rPr>
                <w:rFonts w:ascii="Times New Roman" w:hAnsi="Times New Roman"/>
                <w:sz w:val="18"/>
                <w:szCs w:val="18"/>
                <w:vertAlign w:val="superscript"/>
              </w:rPr>
              <w:t>00</w:t>
            </w:r>
          </w:p>
        </w:tc>
        <w:tc>
          <w:tcPr>
            <w:tcW w:w="428"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засор</w:t>
            </w:r>
          </w:p>
        </w:tc>
        <w:tc>
          <w:tcPr>
            <w:tcW w:w="59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Пробивка засора</w:t>
            </w:r>
          </w:p>
        </w:tc>
      </w:tr>
    </w:tbl>
    <w:p>
      <w:pPr>
        <w:spacing w:after="0" w:line="240" w:lineRule="auto"/>
        <w:rPr>
          <w:rFonts w:ascii="Times New Roman" w:hAnsi="Times New Roman"/>
          <w:sz w:val="18"/>
          <w:szCs w:val="18"/>
        </w:rPr>
      </w:pP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sectPr>
          <w:pgSz w:w="11906" w:h="16838"/>
          <w:pgMar w:top="851" w:right="851" w:bottom="851" w:left="1418" w:header="0" w:footer="567" w:gutter="0"/>
          <w:cols w:space="708" w:num="1"/>
          <w:docGrid w:linePitch="360" w:charSpace="0"/>
        </w:sectPr>
      </w:pPr>
    </w:p>
    <w:p>
      <w:pPr>
        <w:spacing w:after="0" w:line="240" w:lineRule="auto"/>
        <w:jc w:val="center"/>
        <w:rPr>
          <w:rFonts w:ascii="Times New Roman" w:hAnsi="Times New Roman"/>
        </w:rPr>
      </w:pPr>
      <w:r>
        <w:rPr>
          <w:rFonts w:ascii="Times New Roman" w:hAnsi="Times New Roman"/>
          <w:lang/>
        </w:rPr>
        <w:drawing>
          <wp:inline distT="0" distB="0" distL="114300" distR="114300">
            <wp:extent cx="9606915" cy="6041390"/>
            <wp:effectExtent l="0" t="0" r="13335" b="16510"/>
            <wp:docPr id="26" name="Рисунок 3" descr="Приложение 8 Схема водоотведени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3" descr="Приложение 8 Схема водоотведения-1"/>
                    <pic:cNvPicPr>
                      <a:picLocks noChangeAspect="1"/>
                    </pic:cNvPicPr>
                  </pic:nvPicPr>
                  <pic:blipFill>
                    <a:blip r:embed="rId40"/>
                    <a:srcRect t="7452" r="328"/>
                    <a:stretch>
                      <a:fillRect/>
                    </a:stretch>
                  </pic:blipFill>
                  <pic:spPr>
                    <a:xfrm>
                      <a:off x="0" y="0"/>
                      <a:ext cx="9606915" cy="6041390"/>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Рис. 9.5.2. Схема канализационных сетей села Каменки,</w:t>
      </w:r>
      <w:r>
        <w:rPr>
          <w:rFonts w:ascii="Times New Roman" w:hAnsi="Times New Roman"/>
        </w:rPr>
        <w:t xml:space="preserve"> </w:t>
      </w:r>
      <w:r>
        <w:rPr>
          <w:rFonts w:ascii="Times New Roman" w:hAnsi="Times New Roman"/>
          <w:b/>
          <w:sz w:val="20"/>
          <w:szCs w:val="20"/>
        </w:rPr>
        <w:t>которые эксплуатируется МУП «ЖКХ села Каменки»</w:t>
      </w: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sectPr>
          <w:pgSz w:w="16838" w:h="11906" w:orient="landscape"/>
          <w:pgMar w:top="851" w:right="851" w:bottom="851" w:left="851" w:header="0" w:footer="567" w:gutter="0"/>
          <w:cols w:space="708" w:num="1"/>
          <w:docGrid w:linePitch="360" w:charSpace="0"/>
        </w:sectPr>
      </w:pPr>
    </w:p>
    <w:p>
      <w:pPr>
        <w:pStyle w:val="4"/>
        <w:spacing w:before="0" w:after="0"/>
        <w:rPr>
          <w:rFonts w:ascii="Times New Roman" w:hAnsi="Times New Roman" w:cs="Times New Roman"/>
          <w:color w:val="auto"/>
        </w:rPr>
      </w:pPr>
      <w:bookmarkStart w:id="157" w:name="_Toc118902913"/>
      <w:bookmarkStart w:id="158" w:name="sub_2095"/>
      <w:r>
        <w:rPr>
          <w:rFonts w:ascii="Times New Roman" w:hAnsi="Times New Roman" w:cs="Times New Roman"/>
          <w:color w:val="auto"/>
        </w:rPr>
        <w:t xml:space="preserve">Характеристика участков канализационной сети в схеме </w:t>
      </w:r>
      <w:r>
        <w:rPr>
          <w:rFonts w:ascii="Times New Roman" w:hAnsi="Times New Roman" w:cs="Times New Roman"/>
          <w:color w:val="auto"/>
        </w:rPr>
        <w:br w:type="textWrapping"/>
      </w:r>
      <w:r>
        <w:rPr>
          <w:rFonts w:ascii="Times New Roman" w:hAnsi="Times New Roman" w:cs="Times New Roman"/>
          <w:color w:val="auto"/>
        </w:rPr>
        <w:t>водоотведения, которая эксплуатируется СПК «Колхоз «Искра»</w:t>
      </w:r>
      <w:bookmarkEnd w:id="157"/>
    </w:p>
    <w:p>
      <w:pPr>
        <w:spacing w:after="0" w:line="240" w:lineRule="auto"/>
        <w:ind w:firstLine="567"/>
        <w:jc w:val="both"/>
        <w:rPr>
          <w:rFonts w:ascii="Times New Roman" w:hAnsi="Times New Roman"/>
        </w:rPr>
      </w:pPr>
      <w:r>
        <w:rPr>
          <w:rFonts w:ascii="Times New Roman" w:hAnsi="Times New Roman"/>
        </w:rPr>
        <w:t xml:space="preserve">Канализационная сеть села Алешково состоит из асбестоцементных труб диаметром 150-200 мм. </w:t>
      </w:r>
    </w:p>
    <w:p>
      <w:pPr>
        <w:spacing w:after="0" w:line="240" w:lineRule="auto"/>
        <w:ind w:firstLine="567"/>
        <w:jc w:val="both"/>
        <w:rPr>
          <w:rFonts w:ascii="Times New Roman" w:hAnsi="Times New Roman"/>
        </w:rPr>
      </w:pPr>
      <w:r>
        <w:rPr>
          <w:rFonts w:ascii="Times New Roman" w:hAnsi="Times New Roman"/>
        </w:rPr>
        <w:t>Дворовые канализационные сети выполнены из чугунных труб диаметром 100 мм. Общая протяженность канализационной сети села Алешково составляет 7,587 км.</w:t>
      </w:r>
    </w:p>
    <w:p>
      <w:pPr>
        <w:spacing w:after="0" w:line="240" w:lineRule="auto"/>
        <w:ind w:firstLine="567"/>
        <w:jc w:val="both"/>
        <w:rPr>
          <w:rFonts w:ascii="Times New Roman" w:hAnsi="Times New Roman"/>
        </w:rPr>
      </w:pPr>
      <w:r>
        <w:rPr>
          <w:rFonts w:ascii="Times New Roman" w:hAnsi="Times New Roman"/>
        </w:rPr>
        <w:t xml:space="preserve">В период 2017 – 2022 гг. аварий на канализационной сети села Алешково не было, кроме местных засоров некоторых участков сети, время устранения которых составляет </w:t>
      </w:r>
      <w:r>
        <w:rPr>
          <w:rFonts w:ascii="Times New Roman" w:hAnsi="Times New Roman"/>
        </w:rPr>
        <w:br w:type="textWrapping"/>
      </w:r>
      <w:r>
        <w:rPr>
          <w:rFonts w:ascii="Times New Roman" w:hAnsi="Times New Roman"/>
        </w:rPr>
        <w:t>1-2 часа без отключения сети.</w:t>
      </w:r>
    </w:p>
    <w:p>
      <w:pPr>
        <w:spacing w:after="0" w:line="240" w:lineRule="auto"/>
        <w:ind w:firstLine="567"/>
        <w:jc w:val="both"/>
        <w:rPr>
          <w:rFonts w:ascii="Times New Roman" w:hAnsi="Times New Roman"/>
        </w:rPr>
      </w:pPr>
      <w:r>
        <w:rPr>
          <w:rFonts w:ascii="Times New Roman" w:hAnsi="Times New Roman"/>
        </w:rPr>
        <w:t>Предписаний надзорных органов по запрещению дальнейшей эксплуатации канализационных сетей, об устранении нарушений, влияющих на безопасность и надежность системы водоотведения за период 2017 – 2022 гг. не было.</w:t>
      </w:r>
    </w:p>
    <w:p>
      <w:pPr>
        <w:pStyle w:val="4"/>
        <w:spacing w:before="0" w:after="0"/>
        <w:rPr>
          <w:rFonts w:ascii="Times New Roman" w:hAnsi="Times New Roman" w:cs="Times New Roman"/>
          <w:color w:val="auto"/>
        </w:rPr>
      </w:pPr>
      <w:r>
        <w:rPr>
          <w:rFonts w:ascii="Times New Roman" w:hAnsi="Times New Roman" w:cs="Times New Roman"/>
          <w:color w:val="auto"/>
        </w:rPr>
        <w:t xml:space="preserve"> </w:t>
      </w:r>
      <w:bookmarkStart w:id="159" w:name="_Toc118902914"/>
      <w:r>
        <w:rPr>
          <w:rFonts w:ascii="Times New Roman" w:hAnsi="Times New Roman" w:cs="Times New Roman"/>
          <w:color w:val="auto"/>
        </w:rPr>
        <w:t xml:space="preserve">Характеристика участков канализационной сети в схеме </w:t>
      </w:r>
      <w:r>
        <w:rPr>
          <w:rFonts w:ascii="Times New Roman" w:hAnsi="Times New Roman" w:cs="Times New Roman"/>
          <w:color w:val="auto"/>
        </w:rPr>
        <w:br w:type="textWrapping"/>
      </w:r>
      <w:r>
        <w:rPr>
          <w:rFonts w:ascii="Times New Roman" w:hAnsi="Times New Roman" w:cs="Times New Roman"/>
          <w:color w:val="auto"/>
        </w:rPr>
        <w:t>водоотведения, которая эксплуатируется МУП п. Буревестник</w:t>
      </w:r>
      <w:bookmarkEnd w:id="159"/>
    </w:p>
    <w:p>
      <w:pPr>
        <w:spacing w:after="0" w:line="240" w:lineRule="auto"/>
        <w:ind w:firstLine="567"/>
        <w:jc w:val="both"/>
        <w:rPr>
          <w:rFonts w:ascii="Times New Roman" w:hAnsi="Times New Roman"/>
        </w:rPr>
      </w:pPr>
      <w:r>
        <w:rPr>
          <w:rFonts w:ascii="Times New Roman" w:hAnsi="Times New Roman"/>
        </w:rPr>
        <w:t xml:space="preserve">В период 2017 – 2021 гг. аварий на канализационной сети, которая эксплуатируется МУП п. Буревестник, не было, кроме местных засоров некоторых участков сети. </w:t>
      </w:r>
    </w:p>
    <w:p>
      <w:pPr>
        <w:spacing w:after="0" w:line="240" w:lineRule="auto"/>
        <w:ind w:firstLine="567"/>
        <w:jc w:val="both"/>
        <w:rPr>
          <w:rFonts w:ascii="Times New Roman" w:hAnsi="Times New Roman"/>
        </w:rPr>
      </w:pPr>
      <w:r>
        <w:rPr>
          <w:rFonts w:ascii="Times New Roman" w:hAnsi="Times New Roman"/>
        </w:rPr>
        <w:t>Предписаний надзорных органов по запрещению дальнейшей эксплуатации канализационных сетей, об устранении нарушений, влияющих на безопасность и надежность системы водоотведения за период 2017 – 2022 гг. не было.</w:t>
      </w: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r>
        <w:rPr>
          <w:rFonts w:ascii="Times New Roman" w:hAnsi="Times New Roman" w:cs="Times New Roman"/>
          <w:color w:val="auto"/>
        </w:rPr>
        <w:t xml:space="preserve"> </w:t>
      </w:r>
      <w:bookmarkStart w:id="160" w:name="_Toc118902915"/>
      <w:r>
        <w:rPr>
          <w:rFonts w:ascii="Times New Roman" w:hAnsi="Times New Roman" w:cs="Times New Roman"/>
          <w:color w:val="auto"/>
        </w:rPr>
        <w:t xml:space="preserve">Характеристика участков канализационной сети в схеме водоотведения, </w:t>
      </w:r>
      <w:r>
        <w:rPr>
          <w:rFonts w:ascii="Times New Roman" w:hAnsi="Times New Roman" w:cs="Times New Roman"/>
          <w:color w:val="auto"/>
        </w:rPr>
        <w:br w:type="textWrapping"/>
      </w:r>
      <w:r>
        <w:rPr>
          <w:rFonts w:ascii="Times New Roman" w:hAnsi="Times New Roman" w:cs="Times New Roman"/>
          <w:color w:val="auto"/>
        </w:rPr>
        <w:t>которая эксплуатируется ООО «Загородная сервисная служба»</w:t>
      </w:r>
      <w:bookmarkEnd w:id="160"/>
    </w:p>
    <w:p>
      <w:pPr>
        <w:spacing w:after="0" w:line="240" w:lineRule="auto"/>
        <w:ind w:firstLine="567"/>
        <w:rPr>
          <w:rFonts w:ascii="Times New Roman" w:hAnsi="Times New Roman"/>
        </w:rPr>
      </w:pPr>
      <w:r>
        <w:rPr>
          <w:rFonts w:ascii="Times New Roman" w:hAnsi="Times New Roman"/>
        </w:rPr>
        <w:t>Характеристика участков канализационной сети в схеме водоотведения, которая эксплуатируется «Загородная сервисная служба» приведена в табл. 9.5.4.</w:t>
      </w:r>
    </w:p>
    <w:p>
      <w:pPr>
        <w:spacing w:after="0" w:line="240" w:lineRule="auto"/>
        <w:jc w:val="right"/>
        <w:rPr>
          <w:rFonts w:ascii="Times New Roman" w:hAnsi="Times New Roman"/>
          <w:b/>
          <w:sz w:val="20"/>
          <w:szCs w:val="20"/>
        </w:rPr>
      </w:pPr>
      <w:r>
        <w:rPr>
          <w:rFonts w:ascii="Times New Roman" w:hAnsi="Times New Roman"/>
          <w:b/>
          <w:sz w:val="20"/>
          <w:szCs w:val="20"/>
        </w:rPr>
        <w:t xml:space="preserve">Таблица 9.5.4. Характеристика участков канализационной сети в схеме водоотведения, </w:t>
      </w:r>
      <w:r>
        <w:rPr>
          <w:rFonts w:ascii="Times New Roman" w:hAnsi="Times New Roman"/>
          <w:b/>
          <w:sz w:val="20"/>
          <w:szCs w:val="20"/>
        </w:rPr>
        <w:br w:type="textWrapping"/>
      </w:r>
      <w:r>
        <w:rPr>
          <w:rFonts w:ascii="Times New Roman" w:hAnsi="Times New Roman"/>
          <w:b/>
          <w:sz w:val="20"/>
          <w:szCs w:val="20"/>
        </w:rPr>
        <w:t>которая эксплуатируется «Загородная сервисная служба»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2"/>
        <w:gridCol w:w="1417"/>
        <w:gridCol w:w="1809"/>
        <w:gridCol w:w="1040"/>
        <w:gridCol w:w="1496"/>
        <w:gridCol w:w="1236"/>
        <w:gridCol w:w="16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уч.</w:t>
            </w:r>
          </w:p>
        </w:tc>
        <w:tc>
          <w:tcPr>
            <w:tcW w:w="71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9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Способ</w:t>
            </w:r>
          </w:p>
          <w:p>
            <w:pPr>
              <w:spacing w:after="0" w:line="240" w:lineRule="auto"/>
              <w:jc w:val="center"/>
              <w:rPr>
                <w:rFonts w:ascii="Times New Roman" w:hAnsi="Times New Roman"/>
                <w:b/>
                <w:sz w:val="18"/>
                <w:szCs w:val="18"/>
              </w:rPr>
            </w:pPr>
            <w:r>
              <w:rPr>
                <w:rFonts w:ascii="Times New Roman" w:hAnsi="Times New Roman"/>
                <w:b/>
                <w:sz w:val="18"/>
                <w:szCs w:val="18"/>
              </w:rPr>
              <w:t>прокладки</w:t>
            </w:r>
          </w:p>
        </w:tc>
        <w:tc>
          <w:tcPr>
            <w:tcW w:w="5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Длина,</w:t>
            </w:r>
          </w:p>
          <w:p>
            <w:pPr>
              <w:spacing w:after="0" w:line="240" w:lineRule="auto"/>
              <w:jc w:val="center"/>
              <w:rPr>
                <w:rFonts w:ascii="Times New Roman" w:hAnsi="Times New Roman"/>
                <w:b/>
                <w:sz w:val="18"/>
                <w:szCs w:val="18"/>
              </w:rPr>
            </w:pPr>
            <w:r>
              <w:rPr>
                <w:rFonts w:ascii="Times New Roman" w:hAnsi="Times New Roman"/>
                <w:b/>
                <w:sz w:val="18"/>
                <w:szCs w:val="18"/>
              </w:rPr>
              <w:t>м</w:t>
            </w:r>
          </w:p>
        </w:tc>
        <w:tc>
          <w:tcPr>
            <w:tcW w:w="75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Диаметр</w:t>
            </w:r>
            <w:r>
              <w:rPr>
                <w:rFonts w:ascii="Times New Roman" w:hAnsi="Times New Roman"/>
                <w:b/>
              </w:rPr>
              <w:t xml:space="preserve"> </w:t>
            </w:r>
            <w:r>
              <w:rPr>
                <w:rFonts w:ascii="Times New Roman" w:hAnsi="Times New Roman"/>
                <w:b/>
                <w:sz w:val="18"/>
                <w:szCs w:val="18"/>
              </w:rPr>
              <w:t>внутренний,</w:t>
            </w:r>
          </w:p>
          <w:p>
            <w:pPr>
              <w:spacing w:after="0" w:line="240" w:lineRule="auto"/>
              <w:jc w:val="center"/>
              <w:rPr>
                <w:rFonts w:ascii="Times New Roman" w:hAnsi="Times New Roman"/>
                <w:b/>
                <w:sz w:val="18"/>
                <w:szCs w:val="18"/>
              </w:rPr>
            </w:pPr>
            <w:r>
              <w:rPr>
                <w:rFonts w:ascii="Times New Roman" w:hAnsi="Times New Roman"/>
                <w:b/>
                <w:sz w:val="18"/>
                <w:szCs w:val="18"/>
              </w:rPr>
              <w:t>мм</w:t>
            </w:r>
          </w:p>
        </w:tc>
        <w:tc>
          <w:tcPr>
            <w:tcW w:w="62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Хар-ка</w:t>
            </w:r>
          </w:p>
          <w:p>
            <w:pPr>
              <w:spacing w:after="0" w:line="240" w:lineRule="auto"/>
              <w:jc w:val="center"/>
              <w:rPr>
                <w:rFonts w:ascii="Times New Roman" w:hAnsi="Times New Roman"/>
                <w:b/>
                <w:sz w:val="18"/>
                <w:szCs w:val="18"/>
              </w:rPr>
            </w:pPr>
            <w:r>
              <w:rPr>
                <w:rFonts w:ascii="Times New Roman" w:hAnsi="Times New Roman"/>
                <w:b/>
                <w:sz w:val="18"/>
                <w:szCs w:val="18"/>
              </w:rPr>
              <w:t>грунта</w:t>
            </w:r>
          </w:p>
        </w:tc>
        <w:tc>
          <w:tcPr>
            <w:tcW w:w="8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износа по</w:t>
            </w:r>
          </w:p>
          <w:p>
            <w:pPr>
              <w:spacing w:after="0" w:line="240" w:lineRule="auto"/>
              <w:jc w:val="center"/>
              <w:rPr>
                <w:rFonts w:ascii="Times New Roman" w:hAnsi="Times New Roman"/>
                <w:b/>
                <w:sz w:val="18"/>
                <w:szCs w:val="18"/>
              </w:rPr>
            </w:pPr>
            <w:r>
              <w:rPr>
                <w:rFonts w:ascii="Times New Roman" w:hAnsi="Times New Roman"/>
                <w:b/>
                <w:sz w:val="18"/>
                <w:szCs w:val="18"/>
              </w:rPr>
              <w:t>данным</w:t>
            </w:r>
          </w:p>
          <w:p>
            <w:pPr>
              <w:spacing w:after="0" w:line="240" w:lineRule="auto"/>
              <w:jc w:val="center"/>
              <w:rPr>
                <w:rFonts w:ascii="Times New Roman" w:hAnsi="Times New Roman"/>
                <w:b/>
                <w:sz w:val="18"/>
                <w:szCs w:val="18"/>
              </w:rPr>
            </w:pPr>
            <w:r>
              <w:rPr>
                <w:rFonts w:ascii="Times New Roman" w:hAnsi="Times New Roman"/>
                <w:b/>
                <w:sz w:val="18"/>
                <w:szCs w:val="18"/>
              </w:rPr>
              <w:t>бух-рии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очередь</w:t>
            </w:r>
          </w:p>
        </w:tc>
        <w:tc>
          <w:tcPr>
            <w:tcW w:w="7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9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Подземная бесканальная</w:t>
            </w:r>
          </w:p>
        </w:tc>
        <w:tc>
          <w:tcPr>
            <w:tcW w:w="5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1414</w:t>
            </w:r>
          </w:p>
        </w:tc>
        <w:tc>
          <w:tcPr>
            <w:tcW w:w="7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250-150</w:t>
            </w:r>
          </w:p>
        </w:tc>
        <w:tc>
          <w:tcPr>
            <w:tcW w:w="6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84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очередь</w:t>
            </w:r>
          </w:p>
        </w:tc>
        <w:tc>
          <w:tcPr>
            <w:tcW w:w="7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9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Подземная бесканальная</w:t>
            </w:r>
          </w:p>
        </w:tc>
        <w:tc>
          <w:tcPr>
            <w:tcW w:w="5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695 </w:t>
            </w:r>
          </w:p>
        </w:tc>
        <w:tc>
          <w:tcPr>
            <w:tcW w:w="7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250-150</w:t>
            </w:r>
          </w:p>
        </w:tc>
        <w:tc>
          <w:tcPr>
            <w:tcW w:w="6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84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 очередь</w:t>
            </w:r>
          </w:p>
        </w:tc>
        <w:tc>
          <w:tcPr>
            <w:tcW w:w="7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2016</w:t>
            </w:r>
          </w:p>
        </w:tc>
        <w:tc>
          <w:tcPr>
            <w:tcW w:w="9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Подземная бесканальная</w:t>
            </w:r>
          </w:p>
        </w:tc>
        <w:tc>
          <w:tcPr>
            <w:tcW w:w="5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308</w:t>
            </w:r>
          </w:p>
        </w:tc>
        <w:tc>
          <w:tcPr>
            <w:tcW w:w="7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250-150</w:t>
            </w:r>
          </w:p>
        </w:tc>
        <w:tc>
          <w:tcPr>
            <w:tcW w:w="6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84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очередь</w:t>
            </w:r>
          </w:p>
        </w:tc>
        <w:tc>
          <w:tcPr>
            <w:tcW w:w="71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2019</w:t>
            </w:r>
          </w:p>
        </w:tc>
        <w:tc>
          <w:tcPr>
            <w:tcW w:w="9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Подземная бесканальная</w:t>
            </w:r>
          </w:p>
        </w:tc>
        <w:tc>
          <w:tcPr>
            <w:tcW w:w="5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1982</w:t>
            </w:r>
          </w:p>
        </w:tc>
        <w:tc>
          <w:tcPr>
            <w:tcW w:w="7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250-150</w:t>
            </w:r>
          </w:p>
        </w:tc>
        <w:tc>
          <w:tcPr>
            <w:tcW w:w="62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суглинок</w:t>
            </w:r>
          </w:p>
        </w:tc>
        <w:tc>
          <w:tcPr>
            <w:tcW w:w="84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6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Итого</w:t>
            </w:r>
          </w:p>
        </w:tc>
        <w:tc>
          <w:tcPr>
            <w:tcW w:w="719" w:type="pct"/>
            <w:shd w:val="clear" w:color="auto" w:fill="auto"/>
            <w:noWrap w:val="0"/>
            <w:vAlign w:val="center"/>
          </w:tcPr>
          <w:p>
            <w:pPr>
              <w:spacing w:after="0" w:line="240" w:lineRule="auto"/>
              <w:jc w:val="center"/>
              <w:rPr>
                <w:rFonts w:ascii="Times New Roman" w:hAnsi="Times New Roman"/>
                <w:sz w:val="18"/>
                <w:szCs w:val="18"/>
              </w:rPr>
            </w:pPr>
          </w:p>
        </w:tc>
        <w:tc>
          <w:tcPr>
            <w:tcW w:w="918" w:type="pct"/>
            <w:shd w:val="clear" w:color="auto" w:fill="auto"/>
            <w:noWrap w:val="0"/>
            <w:vAlign w:val="center"/>
          </w:tcPr>
          <w:p>
            <w:pPr>
              <w:spacing w:after="0" w:line="240" w:lineRule="auto"/>
              <w:jc w:val="center"/>
              <w:rPr>
                <w:rFonts w:ascii="Times New Roman" w:hAnsi="Times New Roman"/>
                <w:sz w:val="18"/>
                <w:szCs w:val="18"/>
              </w:rPr>
            </w:pPr>
          </w:p>
        </w:tc>
        <w:tc>
          <w:tcPr>
            <w:tcW w:w="5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4399</w:t>
            </w:r>
          </w:p>
        </w:tc>
        <w:tc>
          <w:tcPr>
            <w:tcW w:w="759" w:type="pct"/>
            <w:shd w:val="clear" w:color="auto" w:fill="auto"/>
            <w:noWrap w:val="0"/>
            <w:vAlign w:val="center"/>
          </w:tcPr>
          <w:p>
            <w:pPr>
              <w:spacing w:after="0" w:line="240" w:lineRule="auto"/>
              <w:jc w:val="center"/>
              <w:rPr>
                <w:rFonts w:ascii="Times New Roman" w:hAnsi="Times New Roman"/>
                <w:sz w:val="18"/>
                <w:szCs w:val="18"/>
              </w:rPr>
            </w:pPr>
          </w:p>
        </w:tc>
        <w:tc>
          <w:tcPr>
            <w:tcW w:w="627" w:type="pct"/>
            <w:shd w:val="clear" w:color="auto" w:fill="auto"/>
            <w:noWrap w:val="0"/>
            <w:vAlign w:val="center"/>
          </w:tcPr>
          <w:p>
            <w:pPr>
              <w:spacing w:after="0" w:line="240" w:lineRule="auto"/>
              <w:jc w:val="center"/>
              <w:rPr>
                <w:rFonts w:ascii="Times New Roman" w:hAnsi="Times New Roman"/>
                <w:sz w:val="18"/>
                <w:szCs w:val="18"/>
              </w:rPr>
            </w:pPr>
          </w:p>
        </w:tc>
        <w:tc>
          <w:tcPr>
            <w:tcW w:w="844" w:type="pct"/>
            <w:shd w:val="clear" w:color="auto" w:fill="auto"/>
            <w:noWrap w:val="0"/>
            <w:vAlign w:val="center"/>
          </w:tcPr>
          <w:p>
            <w:pPr>
              <w:spacing w:after="0" w:line="240" w:lineRule="auto"/>
              <w:jc w:val="center"/>
              <w:rPr>
                <w:rFonts w:ascii="Times New Roman" w:hAnsi="Times New Roman"/>
                <w:sz w:val="18"/>
                <w:szCs w:val="18"/>
              </w:rPr>
            </w:pPr>
          </w:p>
        </w:tc>
      </w:tr>
    </w:tbl>
    <w:p>
      <w:pPr>
        <w:spacing w:after="0" w:line="240" w:lineRule="auto"/>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 xml:space="preserve">План канализационных сетей ООО «Загородная сервисная служба приведен на </w:t>
      </w:r>
      <w:r>
        <w:rPr>
          <w:rFonts w:ascii="Times New Roman" w:hAnsi="Times New Roman"/>
        </w:rPr>
        <w:br w:type="textWrapping"/>
      </w:r>
      <w:r>
        <w:rPr>
          <w:rFonts w:ascii="Times New Roman" w:hAnsi="Times New Roman"/>
        </w:rPr>
        <w:t>рис. 9.5.3.</w:t>
      </w:r>
    </w:p>
    <w:p>
      <w:pPr>
        <w:spacing w:after="0" w:line="240" w:lineRule="auto"/>
        <w:jc w:val="both"/>
        <w:rPr>
          <w:rFonts w:ascii="Times New Roman" w:hAnsi="Times New Roman"/>
        </w:rPr>
      </w:pPr>
      <w:r>
        <w:rPr>
          <w:rFonts w:ascii="Times New Roman" w:hAnsi="Times New Roman"/>
          <w:lang/>
        </w:rPr>
        <w:drawing>
          <wp:inline distT="0" distB="0" distL="114300" distR="114300">
            <wp:extent cx="6118860" cy="3353435"/>
            <wp:effectExtent l="0" t="0" r="0" b="18415"/>
            <wp:docPr id="27" name="Рисунок 44" descr="C:\Users\User\Desktop\КНС Напорные коллекторы\Схема безнапорной канализ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44" descr="C:\Users\User\Desktop\КНС Напорные коллекторы\Схема безнапорной канализации.png"/>
                    <pic:cNvPicPr>
                      <a:picLocks noChangeAspect="1"/>
                    </pic:cNvPicPr>
                  </pic:nvPicPr>
                  <pic:blipFill>
                    <a:blip r:embed="rId41"/>
                    <a:srcRect l="-3036" t="-2315" r="-4607" b="8073"/>
                    <a:stretch>
                      <a:fillRect/>
                    </a:stretch>
                  </pic:blipFill>
                  <pic:spPr>
                    <a:xfrm>
                      <a:off x="0" y="0"/>
                      <a:ext cx="6118860" cy="3353435"/>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Рис. 9.5.3.План канализационных сетей ООО «Загородная сервисная служба</w:t>
      </w:r>
    </w:p>
    <w:p>
      <w:pPr>
        <w:spacing w:after="0" w:line="240" w:lineRule="auto"/>
        <w:ind w:firstLine="567"/>
        <w:jc w:val="both"/>
        <w:rPr>
          <w:rFonts w:ascii="Times New Roman" w:hAnsi="Times New Roman"/>
        </w:rPr>
      </w:pPr>
      <w:r>
        <w:rPr>
          <w:rFonts w:ascii="Times New Roman" w:hAnsi="Times New Roman"/>
        </w:rPr>
        <w:t>Наружные сети хозяйственно-бытовой канализации малоэтажного жилого комплекса по адресу: село Каменка (1 – 4 очередь строительства) протяженностью 1664 м, кадастровый номер Объекта 52:24:0110002:3115 приведены на рис. 9.5.4.</w:t>
      </w:r>
    </w:p>
    <w:p>
      <w:pPr>
        <w:spacing w:after="0" w:line="240" w:lineRule="auto"/>
        <w:jc w:val="center"/>
        <w:rPr>
          <w:rFonts w:ascii="Times New Roman" w:hAnsi="Times New Roman"/>
        </w:rPr>
      </w:pPr>
      <w:r>
        <w:rPr>
          <w:rFonts w:ascii="Times New Roman" w:hAnsi="Times New Roman"/>
          <w:sz w:val="21"/>
          <w:szCs w:val="21"/>
          <w:lang/>
        </w:rPr>
        <w:drawing>
          <wp:inline distT="0" distB="0" distL="114300" distR="114300">
            <wp:extent cx="6144260" cy="4697730"/>
            <wp:effectExtent l="0" t="0" r="8890" b="7620"/>
            <wp:docPr id="2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45"/>
                    <pic:cNvPicPr>
                      <a:picLocks noChangeAspect="1"/>
                    </pic:cNvPicPr>
                  </pic:nvPicPr>
                  <pic:blipFill>
                    <a:blip r:embed="rId42"/>
                    <a:srcRect l="4919" t="-500" r="7156" b="3206"/>
                    <a:stretch>
                      <a:fillRect/>
                    </a:stretch>
                  </pic:blipFill>
                  <pic:spPr>
                    <a:xfrm>
                      <a:off x="0" y="0"/>
                      <a:ext cx="6144260" cy="4697730"/>
                    </a:xfrm>
                    <a:prstGeom prst="rect">
                      <a:avLst/>
                    </a:prstGeom>
                    <a:noFill/>
                    <a:ln>
                      <a:noFill/>
                    </a:ln>
                  </pic:spPr>
                </pic:pic>
              </a:graphicData>
            </a:graphic>
          </wp:inline>
        </w:drawing>
      </w:r>
    </w:p>
    <w:p>
      <w:pPr>
        <w:spacing w:after="0" w:line="240" w:lineRule="auto"/>
        <w:jc w:val="center"/>
        <w:rPr>
          <w:rFonts w:ascii="Times New Roman" w:hAnsi="Times New Roman"/>
          <w:b/>
          <w:sz w:val="20"/>
          <w:szCs w:val="20"/>
        </w:rPr>
      </w:pPr>
      <w:r>
        <w:rPr>
          <w:rFonts w:ascii="Times New Roman" w:hAnsi="Times New Roman"/>
          <w:b/>
          <w:sz w:val="20"/>
          <w:szCs w:val="20"/>
        </w:rPr>
        <w:t>Рис. 9.5.4.</w:t>
      </w:r>
      <w:r>
        <w:rPr>
          <w:rFonts w:ascii="Times New Roman" w:hAnsi="Times New Roman"/>
        </w:rPr>
        <w:t xml:space="preserve"> </w:t>
      </w:r>
      <w:r>
        <w:rPr>
          <w:rFonts w:ascii="Times New Roman" w:hAnsi="Times New Roman"/>
          <w:b/>
          <w:sz w:val="20"/>
          <w:szCs w:val="20"/>
        </w:rPr>
        <w:t xml:space="preserve">Наружные сети хозяйственно-бытовой канализации малоэтажного жилого </w:t>
      </w:r>
      <w:r>
        <w:rPr>
          <w:rFonts w:ascii="Times New Roman" w:hAnsi="Times New Roman"/>
          <w:b/>
          <w:sz w:val="20"/>
          <w:szCs w:val="20"/>
        </w:rPr>
        <w:br w:type="textWrapping"/>
      </w:r>
      <w:r>
        <w:rPr>
          <w:rFonts w:ascii="Times New Roman" w:hAnsi="Times New Roman"/>
          <w:b/>
          <w:sz w:val="20"/>
          <w:szCs w:val="20"/>
        </w:rPr>
        <w:t>комплекса по адресу: село Каменка (1 – 4 очередь строительства) протяженностью 1664 м</w:t>
      </w:r>
    </w:p>
    <w:p>
      <w:pPr>
        <w:spacing w:after="0" w:line="240" w:lineRule="auto"/>
        <w:ind w:firstLine="567"/>
        <w:jc w:val="both"/>
        <w:rPr>
          <w:rFonts w:ascii="Times New Roman" w:hAnsi="Times New Roman"/>
          <w:sz w:val="20"/>
          <w:szCs w:val="20"/>
        </w:rPr>
      </w:pPr>
    </w:p>
    <w:p>
      <w:pPr>
        <w:spacing w:after="0" w:line="240" w:lineRule="auto"/>
        <w:ind w:firstLine="567"/>
        <w:jc w:val="both"/>
        <w:rPr>
          <w:rFonts w:ascii="Times New Roman" w:hAnsi="Times New Roman"/>
        </w:rPr>
      </w:pPr>
      <w:r>
        <w:rPr>
          <w:rFonts w:ascii="Times New Roman" w:hAnsi="Times New Roman"/>
        </w:rPr>
        <w:t xml:space="preserve">Наружные сети хозяйственно-бытовой канализации малоэтажного жилого комплекса по адресу: село Каменка (1 – 4 очередь строительства) от К сущ. 1 до К69. </w:t>
      </w:r>
    </w:p>
    <w:p>
      <w:pPr>
        <w:spacing w:after="0" w:line="240" w:lineRule="auto"/>
        <w:ind w:firstLine="567"/>
        <w:jc w:val="both"/>
        <w:rPr>
          <w:rFonts w:ascii="Times New Roman" w:hAnsi="Times New Roman"/>
        </w:rPr>
      </w:pPr>
      <w:r>
        <w:rPr>
          <w:rFonts w:ascii="Times New Roman" w:hAnsi="Times New Roman"/>
        </w:rPr>
        <w:t>Протяженностью 338 м. Кадастровый номер Объекта 52:24:0110002:3125 приведены на рис. 9.5.5.</w:t>
      </w:r>
    </w:p>
    <w:p>
      <w:pPr>
        <w:spacing w:after="0" w:line="240" w:lineRule="auto"/>
        <w:rPr>
          <w:rFonts w:ascii="Times New Roman" w:hAnsi="Times New Roman"/>
          <w:sz w:val="20"/>
          <w:szCs w:val="20"/>
        </w:rPr>
      </w:pPr>
      <w:r>
        <w:rPr>
          <w:rFonts w:ascii="Times New Roman" w:hAnsi="Times New Roman"/>
          <w:sz w:val="21"/>
          <w:szCs w:val="21"/>
          <w:lang/>
        </w:rPr>
        <w:drawing>
          <wp:inline distT="0" distB="0" distL="114300" distR="114300">
            <wp:extent cx="5948680" cy="8497570"/>
            <wp:effectExtent l="0" t="0" r="13970" b="17780"/>
            <wp:docPr id="2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46"/>
                    <pic:cNvPicPr>
                      <a:picLocks noChangeAspect="1"/>
                    </pic:cNvPicPr>
                  </pic:nvPicPr>
                  <pic:blipFill>
                    <a:blip r:embed="rId43"/>
                    <a:srcRect l="7236" t="4318" r="5621" b="7721"/>
                    <a:stretch>
                      <a:fillRect/>
                    </a:stretch>
                  </pic:blipFill>
                  <pic:spPr>
                    <a:xfrm>
                      <a:off x="0" y="0"/>
                      <a:ext cx="5948680" cy="8497570"/>
                    </a:xfrm>
                    <a:prstGeom prst="rect">
                      <a:avLst/>
                    </a:prstGeom>
                    <a:noFill/>
                    <a:ln>
                      <a:noFill/>
                    </a:ln>
                  </pic:spPr>
                </pic:pic>
              </a:graphicData>
            </a:graphic>
          </wp:inline>
        </w:drawing>
      </w:r>
    </w:p>
    <w:p>
      <w:pPr>
        <w:spacing w:after="0" w:line="240" w:lineRule="auto"/>
        <w:rPr>
          <w:rFonts w:ascii="Times New Roman" w:hAnsi="Times New Roman"/>
          <w:sz w:val="20"/>
          <w:szCs w:val="20"/>
        </w:rPr>
      </w:pPr>
    </w:p>
    <w:p>
      <w:pPr>
        <w:spacing w:after="0" w:line="240" w:lineRule="auto"/>
        <w:jc w:val="center"/>
        <w:rPr>
          <w:rFonts w:ascii="Times New Roman" w:hAnsi="Times New Roman"/>
          <w:b/>
          <w:sz w:val="20"/>
          <w:szCs w:val="20"/>
        </w:rPr>
      </w:pPr>
      <w:r>
        <w:rPr>
          <w:rFonts w:ascii="Times New Roman" w:hAnsi="Times New Roman"/>
          <w:b/>
          <w:sz w:val="20"/>
          <w:szCs w:val="20"/>
        </w:rPr>
        <w:t>Рис. 9.5.5. Наружные сети хозяйственно-бытовой канализации малоэтажного жилого комплекса по адресу: село Каменка (1 – 4 очередь строительства) от К сущ. 1 до К69. Протяженность 338 м.</w:t>
      </w:r>
    </w:p>
    <w:p>
      <w:pPr>
        <w:spacing w:after="0" w:line="240" w:lineRule="auto"/>
        <w:jc w:val="center"/>
        <w:rPr>
          <w:rFonts w:ascii="Times New Roman" w:hAnsi="Times New Roman"/>
          <w:b/>
          <w:sz w:val="20"/>
          <w:szCs w:val="20"/>
        </w:rPr>
      </w:pPr>
      <w:r>
        <w:rPr>
          <w:rFonts w:ascii="Times New Roman" w:hAnsi="Times New Roman"/>
          <w:b/>
          <w:sz w:val="20"/>
          <w:szCs w:val="20"/>
        </w:rPr>
        <w:t>Кадастровый номер Объекта 52:24:0110002:3125</w:t>
      </w:r>
    </w:p>
    <w:p>
      <w:pPr>
        <w:spacing w:after="0" w:line="240" w:lineRule="auto"/>
        <w:rPr>
          <w:rFonts w:ascii="Times New Roman" w:hAnsi="Times New Roman"/>
          <w:sz w:val="20"/>
          <w:szCs w:val="20"/>
        </w:rPr>
      </w:pPr>
    </w:p>
    <w:p>
      <w:pPr>
        <w:spacing w:after="0" w:line="240" w:lineRule="auto"/>
        <w:rPr>
          <w:rFonts w:ascii="Times New Roman" w:hAnsi="Times New Roman"/>
          <w:sz w:val="20"/>
          <w:szCs w:val="20"/>
        </w:rPr>
        <w:sectPr>
          <w:pgSz w:w="11906" w:h="16838"/>
          <w:pgMar w:top="851" w:right="851" w:bottom="851" w:left="1418" w:header="0" w:footer="567" w:gutter="0"/>
          <w:cols w:space="708" w:num="1"/>
          <w:docGrid w:linePitch="360" w:charSpace="0"/>
        </w:sectPr>
      </w:pPr>
    </w:p>
    <w:p>
      <w:pPr>
        <w:spacing w:after="0" w:line="240" w:lineRule="auto"/>
        <w:ind w:firstLine="567"/>
        <w:jc w:val="both"/>
        <w:rPr>
          <w:rFonts w:ascii="Times New Roman" w:hAnsi="Times New Roman"/>
        </w:rPr>
      </w:pPr>
      <w:r>
        <w:rPr>
          <w:rFonts w:ascii="Times New Roman" w:hAnsi="Times New Roman"/>
        </w:rPr>
        <w:t xml:space="preserve">Технологическая схема канализационных очистных сооружений, которые эксплуатируется ООО «Выбор-Строй НН» приведены на </w:t>
      </w:r>
      <w:r>
        <w:rPr>
          <w:rFonts w:ascii="Times New Roman" w:hAnsi="Times New Roman"/>
        </w:rPr>
        <w:br w:type="textWrapping"/>
      </w:r>
      <w:r>
        <w:rPr>
          <w:rFonts w:ascii="Times New Roman" w:hAnsi="Times New Roman"/>
        </w:rPr>
        <w:t>рис. 9.5.6.</w:t>
      </w:r>
    </w:p>
    <w:p>
      <w:pPr>
        <w:spacing w:after="0" w:line="240" w:lineRule="auto"/>
        <w:jc w:val="center"/>
        <w:rPr>
          <w:rFonts w:ascii="Times New Roman" w:hAnsi="Times New Roman"/>
          <w:sz w:val="20"/>
          <w:szCs w:val="20"/>
        </w:rPr>
      </w:pPr>
      <w:r>
        <w:rPr>
          <w:rFonts w:ascii="Times New Roman" w:hAnsi="Times New Roman"/>
        </w:rPr>
        <w:object>
          <v:shape id="_x0000_i1058" o:spt="75" type="#_x0000_t75" style="height:454.05pt;width:705.35pt;" o:ole="t" filled="f" o:preferrelative="t" stroked="f" coordsize="21600,21600">
            <v:path/>
            <v:fill on="f" focussize="0,0"/>
            <v:stroke on="f"/>
            <v:imagedata r:id="rId36" o:title=""/>
            <o:lock v:ext="edit" aspectratio="t"/>
            <w10:wrap type="none"/>
            <w10:anchorlock/>
          </v:shape>
          <o:OLEObject Type="Embed" ProgID="AcroExch.Document.DC" ShapeID="_x0000_i1058" DrawAspect="Content" ObjectID="_1468075730" r:id="rId44">
            <o:LockedField>false</o:LockedField>
          </o:OLEObject>
        </w:object>
      </w:r>
    </w:p>
    <w:p>
      <w:pPr>
        <w:spacing w:after="0" w:line="240" w:lineRule="auto"/>
        <w:jc w:val="center"/>
        <w:rPr>
          <w:rFonts w:ascii="Times New Roman" w:hAnsi="Times New Roman"/>
          <w:b/>
          <w:sz w:val="20"/>
          <w:szCs w:val="20"/>
        </w:rPr>
      </w:pPr>
      <w:r>
        <w:rPr>
          <w:rFonts w:ascii="Times New Roman" w:hAnsi="Times New Roman"/>
          <w:b/>
          <w:sz w:val="20"/>
          <w:szCs w:val="20"/>
        </w:rPr>
        <w:t>Рис. 9.5.6. Технологическая схема канализационных очистных сооружений, которые эксплуатируется ООО Выбор-Строй НН</w:t>
      </w:r>
    </w:p>
    <w:p>
      <w:pPr>
        <w:spacing w:after="0" w:line="240" w:lineRule="auto"/>
        <w:jc w:val="center"/>
        <w:rPr>
          <w:rFonts w:ascii="Times New Roman" w:hAnsi="Times New Roman"/>
          <w:b/>
          <w:sz w:val="20"/>
          <w:szCs w:val="20"/>
        </w:rPr>
        <w:sectPr>
          <w:pgSz w:w="16838" w:h="11906" w:orient="landscape"/>
          <w:pgMar w:top="851" w:right="851" w:bottom="851" w:left="851" w:header="0" w:footer="567" w:gutter="0"/>
          <w:cols w:space="708" w:num="1"/>
          <w:docGrid w:linePitch="360" w:charSpace="0"/>
        </w:sectPr>
      </w:pPr>
    </w:p>
    <w:p>
      <w:pPr>
        <w:pStyle w:val="3"/>
        <w:spacing w:after="0"/>
        <w:ind w:firstLine="709"/>
        <w:rPr>
          <w:rFonts w:ascii="Times New Roman" w:hAnsi="Times New Roman" w:cs="Times New Roman"/>
          <w:color w:val="auto"/>
        </w:rPr>
      </w:pPr>
      <w:bookmarkStart w:id="161" w:name="_Toc118902916"/>
      <w:r>
        <w:rPr>
          <w:rFonts w:ascii="Times New Roman" w:hAnsi="Times New Roman" w:cs="Times New Roman"/>
          <w:color w:val="auto"/>
        </w:rPr>
        <w:t xml:space="preserve">Описание территорий муниципального образования, </w:t>
      </w:r>
      <w:r>
        <w:rPr>
          <w:rFonts w:ascii="Times New Roman" w:hAnsi="Times New Roman" w:cs="Times New Roman"/>
          <w:color w:val="auto"/>
        </w:rPr>
        <w:br w:type="textWrapping"/>
      </w:r>
      <w:r>
        <w:rPr>
          <w:rFonts w:ascii="Times New Roman" w:hAnsi="Times New Roman" w:cs="Times New Roman"/>
          <w:color w:val="auto"/>
        </w:rPr>
        <w:t>не охваченных централизованной системой водоотведения</w:t>
      </w:r>
      <w:bookmarkEnd w:id="161"/>
    </w:p>
    <w:bookmarkEnd w:id="158"/>
    <w:p>
      <w:pPr>
        <w:pStyle w:val="3"/>
        <w:numPr>
          <w:ilvl w:val="0"/>
          <w:numId w:val="0"/>
        </w:numPr>
        <w:spacing w:after="0"/>
        <w:ind w:firstLine="709"/>
        <w:jc w:val="both"/>
        <w:rPr>
          <w:rFonts w:ascii="Times New Roman" w:hAnsi="Times New Roman" w:cs="Times New Roman"/>
          <w:b w:val="0"/>
          <w:color w:val="auto"/>
          <w:sz w:val="22"/>
          <w:szCs w:val="22"/>
        </w:rPr>
      </w:pPr>
      <w:bookmarkStart w:id="162" w:name="_Toc118902917"/>
      <w:bookmarkStart w:id="163" w:name="_Toc110445311"/>
      <w:bookmarkStart w:id="164" w:name="_Toc112343240"/>
      <w:bookmarkStart w:id="165" w:name="_Toc116758700"/>
      <w:r>
        <w:rPr>
          <w:rFonts w:ascii="Times New Roman" w:hAnsi="Times New Roman" w:cs="Times New Roman"/>
          <w:b w:val="0"/>
          <w:color w:val="auto"/>
          <w:sz w:val="22"/>
          <w:szCs w:val="22"/>
        </w:rPr>
        <w:t>Из 68 населенных пунктов, имеющих централизованную систему водоснабжения, централизованные системы водоотведения имеются только в 24 населенных пунктах: в г. Богородск, с. Алешково, с. Арапово, д. Песочное, д. Ушаково, д. Швариха, с. Доскино, п. Буревестник, д. Великосельево, п. Окский, с. Дуденево, д. Березова, д. Сысоевка, с. Каменки, д. Инютино с. Хвощевка, с. Оранки, д. Сухоблюдное, с. Шапкино, с. Афанасьево, с. Лакша, с. Лукино, д. Солонское, п. Центральный.</w:t>
      </w:r>
      <w:bookmarkEnd w:id="162"/>
      <w:bookmarkEnd w:id="163"/>
      <w:bookmarkEnd w:id="164"/>
      <w:bookmarkEnd w:id="165"/>
    </w:p>
    <w:p>
      <w:pPr>
        <w:spacing w:after="0" w:line="240" w:lineRule="auto"/>
        <w:ind w:firstLine="709"/>
        <w:jc w:val="both"/>
        <w:rPr>
          <w:rFonts w:ascii="Times New Roman" w:hAnsi="Times New Roman"/>
        </w:rPr>
      </w:pPr>
      <w:r>
        <w:rPr>
          <w:rFonts w:ascii="Times New Roman" w:hAnsi="Times New Roman"/>
        </w:rPr>
        <w:t xml:space="preserve">К территориям, </w:t>
      </w:r>
      <w:r>
        <w:rPr>
          <w:rFonts w:ascii="Times New Roman" w:hAnsi="Times New Roman"/>
          <w:b/>
        </w:rPr>
        <w:t>не охваченных централизованными системами водоотведения</w:t>
      </w:r>
      <w:r>
        <w:rPr>
          <w:rFonts w:ascii="Times New Roman" w:hAnsi="Times New Roman"/>
        </w:rPr>
        <w:t>, можно отнести следующие населенные пункты Богородского муниципального округа:</w:t>
      </w:r>
    </w:p>
    <w:p>
      <w:pPr>
        <w:spacing w:after="0" w:line="240" w:lineRule="auto"/>
        <w:ind w:firstLine="709"/>
        <w:jc w:val="both"/>
        <w:rPr>
          <w:rFonts w:ascii="Times New Roman" w:hAnsi="Times New Roman"/>
          <w:b/>
        </w:rPr>
      </w:pPr>
      <w:r>
        <w:rPr>
          <w:rFonts w:ascii="Times New Roman" w:hAnsi="Times New Roman"/>
        </w:rPr>
        <w:t xml:space="preserve">1. Входящие в состав </w:t>
      </w:r>
      <w:r>
        <w:rPr>
          <w:rFonts w:ascii="Times New Roman" w:hAnsi="Times New Roman"/>
          <w:b/>
        </w:rPr>
        <w:t>Западного ТО</w:t>
      </w:r>
      <w:r>
        <w:rPr>
          <w:rFonts w:ascii="Times New Roman" w:hAnsi="Times New Roman"/>
        </w:rPr>
        <w:t xml:space="preserve">: с. Антеньево, д. Баркино, д. Венец, д. Вознесенское, д. Воронцово, д. Выболово, д. Демидово, д. Дубенки, д. Каликино, д. Колесницы, </w:t>
      </w:r>
      <w:r>
        <w:rPr>
          <w:rFonts w:ascii="Times New Roman" w:hAnsi="Times New Roman"/>
        </w:rPr>
        <w:br w:type="textWrapping"/>
      </w:r>
      <w:r>
        <w:rPr>
          <w:rFonts w:ascii="Times New Roman" w:hAnsi="Times New Roman"/>
        </w:rPr>
        <w:t xml:space="preserve">д. Крестелиха, д. Крутец, д. Кудрешки, д. Непецино, д. Победиха, с. Подвязье, д. Подъяблонное, д. Полец, д. Санниково, д. Слядково, д. Теряево, д. Тетерюгино, д. Тимонино, </w:t>
      </w:r>
      <w:r>
        <w:rPr>
          <w:rFonts w:ascii="Times New Roman" w:hAnsi="Times New Roman"/>
        </w:rPr>
        <w:br w:type="textWrapping"/>
      </w:r>
      <w:r>
        <w:rPr>
          <w:rFonts w:ascii="Times New Roman" w:hAnsi="Times New Roman"/>
        </w:rPr>
        <w:t xml:space="preserve">д. Трестьяны, с. Убежицы, д. Ченцово, д. Шопово, д. Шуклино, с. Алистеево, д. Андреевка, </w:t>
      </w:r>
      <w:r>
        <w:rPr>
          <w:rFonts w:ascii="Times New Roman" w:hAnsi="Times New Roman"/>
        </w:rPr>
        <w:br w:type="textWrapping"/>
      </w:r>
      <w:r>
        <w:rPr>
          <w:rFonts w:ascii="Times New Roman" w:hAnsi="Times New Roman"/>
        </w:rPr>
        <w:t xml:space="preserve">д. Б. Бедрино, д. Выползово, д. Высоково, д. Еловицы, п. Зеленый дол, д. Каленки, д. Киргино, д. Крашово, д. Кузнецово, д. Куликово, д. Лазарево, д. М. Бедрино, с. Нагавицино, </w:t>
      </w:r>
      <w:r>
        <w:rPr>
          <w:rFonts w:ascii="Times New Roman" w:hAnsi="Times New Roman"/>
        </w:rPr>
        <w:br w:type="textWrapping"/>
      </w:r>
      <w:r>
        <w:rPr>
          <w:rFonts w:ascii="Times New Roman" w:hAnsi="Times New Roman"/>
        </w:rPr>
        <w:t xml:space="preserve">д. Пальцино, д. Пантелеево, д. Савелово, д. Садки,. Троица, д. Чижково – </w:t>
      </w:r>
      <w:r>
        <w:rPr>
          <w:rFonts w:ascii="Times New Roman" w:hAnsi="Times New Roman"/>
          <w:b/>
        </w:rPr>
        <w:t>итого 49 населенных пунктов.</w:t>
      </w:r>
    </w:p>
    <w:p>
      <w:pPr>
        <w:spacing w:after="0" w:line="240" w:lineRule="auto"/>
        <w:ind w:firstLine="709"/>
        <w:jc w:val="both"/>
        <w:rPr>
          <w:rFonts w:ascii="Times New Roman" w:hAnsi="Times New Roman"/>
          <w:b/>
        </w:rPr>
      </w:pPr>
      <w:r>
        <w:rPr>
          <w:rFonts w:ascii="Times New Roman" w:hAnsi="Times New Roman"/>
        </w:rPr>
        <w:t xml:space="preserve">2. Входящие в состав </w:t>
      </w:r>
      <w:r>
        <w:rPr>
          <w:rFonts w:ascii="Times New Roman" w:hAnsi="Times New Roman"/>
          <w:b/>
        </w:rPr>
        <w:t>Северного ТО:</w:t>
      </w:r>
      <w:r>
        <w:rPr>
          <w:rFonts w:ascii="Times New Roman" w:hAnsi="Times New Roman"/>
        </w:rPr>
        <w:t xml:space="preserve"> д. Банниково, д. Бурцево, с. Ефимьево, д. Копнино, д. Крутец, п. Мирный, д. Поляны, д. Стрелково, д. Хватково, д. Шумилово, д. Заозерье, </w:t>
      </w:r>
      <w:r>
        <w:rPr>
          <w:rFonts w:ascii="Times New Roman" w:hAnsi="Times New Roman"/>
        </w:rPr>
        <w:br w:type="textWrapping"/>
      </w:r>
      <w:r>
        <w:rPr>
          <w:rFonts w:ascii="Times New Roman" w:hAnsi="Times New Roman"/>
        </w:rPr>
        <w:t xml:space="preserve">д. Кожевенное, д. Оленино, д. Оринки, д. Охотино, д. Сокол, д. Хабарское – </w:t>
      </w:r>
      <w:r>
        <w:rPr>
          <w:rFonts w:ascii="Times New Roman" w:hAnsi="Times New Roman"/>
          <w:b/>
        </w:rPr>
        <w:t>итого 17 населенных пункта.</w:t>
      </w:r>
    </w:p>
    <w:p>
      <w:pPr>
        <w:spacing w:after="0" w:line="240" w:lineRule="auto"/>
        <w:ind w:firstLine="709"/>
        <w:jc w:val="both"/>
        <w:rPr>
          <w:rFonts w:ascii="Times New Roman" w:hAnsi="Times New Roman"/>
        </w:rPr>
      </w:pPr>
      <w:r>
        <w:rPr>
          <w:rFonts w:ascii="Times New Roman" w:hAnsi="Times New Roman"/>
        </w:rPr>
        <w:t xml:space="preserve">3. Входящие в состав Южного ТО: п. Андриановка, д. Анкундиновка, д. Букино, д. Гари, п. Горядниха, д. Гремячки, д. Зименки, п. Каменный, д. Карпово, д. Касаниха, д. Килелей, </w:t>
      </w:r>
      <w:r>
        <w:rPr>
          <w:rFonts w:ascii="Times New Roman" w:hAnsi="Times New Roman"/>
        </w:rPr>
        <w:br w:type="textWrapping"/>
      </w:r>
      <w:r>
        <w:rPr>
          <w:rFonts w:ascii="Times New Roman" w:hAnsi="Times New Roman"/>
        </w:rPr>
        <w:t xml:space="preserve">п. Комсомольский, п. Красный Кирпичник, п. Лисьи Ямки, д. Лом, п. Лопатино, п. Майоровка, п. Новая Слобода, м. им Первого Мая, д. Пруды, п. Северная Котла, с. Спирино, п. Ункор, </w:t>
      </w:r>
      <w:r>
        <w:rPr>
          <w:rFonts w:ascii="Times New Roman" w:hAnsi="Times New Roman"/>
        </w:rPr>
        <w:br w:type="textWrapping"/>
      </w:r>
      <w:r>
        <w:rPr>
          <w:rFonts w:ascii="Times New Roman" w:hAnsi="Times New Roman"/>
        </w:rPr>
        <w:t xml:space="preserve">д. Ушаково, п. Чаглово, д. Чапудра, сельсовета: д. Алексеевка, д. Бочеево, д. Вязовец, </w:t>
      </w:r>
      <w:r>
        <w:rPr>
          <w:rFonts w:ascii="Times New Roman" w:hAnsi="Times New Roman"/>
        </w:rPr>
        <w:br w:type="textWrapping"/>
      </w:r>
      <w:r>
        <w:rPr>
          <w:rFonts w:ascii="Times New Roman" w:hAnsi="Times New Roman"/>
        </w:rPr>
        <w:t xml:space="preserve">с. Ивановское, д. Ионовка, д. Ключищи, д. Крутиха, д. Кубаево, п. Лесной, д. Макариха, </w:t>
      </w:r>
      <w:r>
        <w:rPr>
          <w:rFonts w:ascii="Times New Roman" w:hAnsi="Times New Roman"/>
        </w:rPr>
        <w:br w:type="textWrapping"/>
      </w:r>
      <w:r>
        <w:rPr>
          <w:rFonts w:ascii="Times New Roman" w:hAnsi="Times New Roman"/>
        </w:rPr>
        <w:t xml:space="preserve">д. Малиновка, д. Натальино, д. Новинки, д. Поспелиха, д. Сохтанка, с. Шарголи, д. Шарголи, д. Шилово, д. Шониха, п.ст. Шониха, д. Ягодное – </w:t>
      </w:r>
      <w:r>
        <w:rPr>
          <w:rFonts w:ascii="Times New Roman" w:hAnsi="Times New Roman"/>
          <w:b/>
        </w:rPr>
        <w:t>итого 47 населенных пунктов</w:t>
      </w:r>
      <w:r>
        <w:rPr>
          <w:rFonts w:ascii="Times New Roman" w:hAnsi="Times New Roman"/>
        </w:rPr>
        <w:t>.</w:t>
      </w:r>
    </w:p>
    <w:p>
      <w:pPr>
        <w:spacing w:after="0" w:line="240" w:lineRule="auto"/>
        <w:ind w:firstLine="709"/>
        <w:jc w:val="both"/>
        <w:rPr>
          <w:rFonts w:ascii="Times New Roman" w:hAnsi="Times New Roman"/>
        </w:rPr>
      </w:pPr>
      <w:r>
        <w:rPr>
          <w:rFonts w:ascii="Times New Roman" w:hAnsi="Times New Roman"/>
        </w:rPr>
        <w:t>Таким образом, на территории Богородского муниципального округа централизованной системой системами водоотведения не охвачено 113 населенных пунктов.</w:t>
      </w:r>
    </w:p>
    <w:p>
      <w:pPr>
        <w:spacing w:after="0" w:line="240" w:lineRule="auto"/>
        <w:ind w:firstLine="567"/>
        <w:jc w:val="both"/>
        <w:rPr>
          <w:rFonts w:ascii="Times New Roman" w:hAnsi="Times New Roman"/>
          <w:b/>
          <w:bCs/>
        </w:rPr>
      </w:pPr>
      <w:r>
        <w:rPr>
          <w:rFonts w:ascii="Times New Roman" w:hAnsi="Times New Roman"/>
        </w:rPr>
        <w:br w:type="page"/>
      </w:r>
    </w:p>
    <w:p>
      <w:pPr>
        <w:pStyle w:val="3"/>
        <w:spacing w:after="0"/>
        <w:ind w:firstLine="709"/>
        <w:rPr>
          <w:rFonts w:ascii="Times New Roman" w:hAnsi="Times New Roman" w:cs="Times New Roman"/>
          <w:color w:val="auto"/>
        </w:rPr>
      </w:pPr>
      <w:bookmarkStart w:id="166" w:name="_Toc118902918"/>
      <w:r>
        <w:rPr>
          <w:rFonts w:ascii="Times New Roman" w:hAnsi="Times New Roman" w:cs="Times New Roman"/>
          <w:color w:val="auto"/>
        </w:rPr>
        <w:t xml:space="preserve">Оценка безопасности и надежности объектов </w:t>
      </w:r>
      <w:r>
        <w:rPr>
          <w:rFonts w:ascii="Times New Roman" w:hAnsi="Times New Roman" w:cs="Times New Roman"/>
          <w:color w:val="auto"/>
        </w:rPr>
        <w:br w:type="textWrapping"/>
      </w:r>
      <w:r>
        <w:rPr>
          <w:rFonts w:ascii="Times New Roman" w:hAnsi="Times New Roman" w:cs="Times New Roman"/>
          <w:color w:val="auto"/>
        </w:rPr>
        <w:t>централизованной системы водоотведения и их управляемости</w:t>
      </w:r>
      <w:bookmarkEnd w:id="166"/>
    </w:p>
    <w:p>
      <w:pPr>
        <w:spacing w:after="0" w:line="240" w:lineRule="auto"/>
        <w:ind w:firstLine="709"/>
        <w:jc w:val="center"/>
        <w:rPr>
          <w:rFonts w:ascii="Times New Roman" w:hAnsi="Times New Roman"/>
          <w:sz w:val="16"/>
          <w:szCs w:val="16"/>
        </w:rPr>
      </w:pPr>
    </w:p>
    <w:p>
      <w:pPr>
        <w:spacing w:after="0" w:line="240" w:lineRule="auto"/>
        <w:ind w:firstLine="709"/>
        <w:jc w:val="both"/>
        <w:rPr>
          <w:rFonts w:ascii="Times New Roman" w:hAnsi="Times New Roman"/>
        </w:rPr>
      </w:pPr>
      <w:r>
        <w:rPr>
          <w:rFonts w:ascii="Times New Roman" w:hAnsi="Times New Roman"/>
        </w:rPr>
        <w:t xml:space="preserve">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города. </w:t>
      </w:r>
    </w:p>
    <w:p>
      <w:pPr>
        <w:spacing w:after="0" w:line="240" w:lineRule="auto"/>
        <w:ind w:firstLine="709"/>
        <w:jc w:val="both"/>
        <w:rPr>
          <w:rFonts w:ascii="Times New Roman" w:hAnsi="Times New Roman"/>
        </w:rPr>
      </w:pPr>
      <w:r>
        <w:rPr>
          <w:rFonts w:ascii="Times New Roman" w:hAnsi="Times New Roman"/>
        </w:rPr>
        <w:t>По системе, которая эксплуатируется МУП «УВКХ», состоящей из трубопроводов и коллекторов общей протяженностью 121,34 км отводятся на очистку сточные воды, образующиеся на территории поселений Богородского муниципального округа следующих населённых пунктов г. Богородск, д. Песочное и д. Берёзовка, остальные централизованные системы водоотведения в своём составе ОСК не имеют.</w:t>
      </w:r>
    </w:p>
    <w:p>
      <w:pPr>
        <w:spacing w:after="0" w:line="240" w:lineRule="auto"/>
        <w:ind w:firstLine="709"/>
        <w:jc w:val="both"/>
        <w:rPr>
          <w:rFonts w:ascii="Times New Roman" w:hAnsi="Times New Roman"/>
        </w:rPr>
      </w:pPr>
      <w:r>
        <w:rPr>
          <w:rFonts w:ascii="Times New Roman" w:hAnsi="Times New Roman"/>
        </w:rPr>
        <w:t xml:space="preserve">На территории поселений Богородского муниципального округа приоритетным направление является строительство локальных очистных сооружений поселкового типа в населённых пунктах где очистка стоков не производится. </w:t>
      </w:r>
    </w:p>
    <w:p>
      <w:pPr>
        <w:spacing w:after="0" w:line="240" w:lineRule="auto"/>
        <w:ind w:firstLine="709"/>
        <w:jc w:val="both"/>
        <w:rPr>
          <w:rFonts w:ascii="Times New Roman" w:hAnsi="Times New Roman"/>
        </w:rPr>
      </w:pPr>
      <w:r>
        <w:rPr>
          <w:rFonts w:ascii="Times New Roman" w:hAnsi="Times New Roman"/>
        </w:rPr>
        <w:t xml:space="preserve">По системе, которая эксплуатируется МУП «ЖКХ села Каменки», состоящей из трубопроводов и коллекторов общей протяженностью 3,4 км отводятся на очистку сточные воды, образующиеся на территории села Каменки. </w:t>
      </w:r>
    </w:p>
    <w:p>
      <w:pPr>
        <w:spacing w:after="0" w:line="240" w:lineRule="auto"/>
        <w:ind w:firstLine="709"/>
        <w:jc w:val="both"/>
        <w:rPr>
          <w:rFonts w:ascii="Times New Roman" w:hAnsi="Times New Roman"/>
        </w:rPr>
      </w:pPr>
      <w:r>
        <w:rPr>
          <w:rFonts w:ascii="Times New Roman" w:hAnsi="Times New Roman"/>
        </w:rPr>
        <w:t xml:space="preserve">По системе трубопроводов длиной 7,587 км, которая эксплуатируется СПК «Колхоз </w:t>
      </w:r>
      <w:r>
        <w:rPr>
          <w:rFonts w:ascii="Times New Roman" w:hAnsi="Times New Roman"/>
        </w:rPr>
        <w:br w:type="textWrapping"/>
      </w:r>
      <w:r>
        <w:rPr>
          <w:rFonts w:ascii="Times New Roman" w:hAnsi="Times New Roman"/>
        </w:rPr>
        <w:t>«Искра», отводятся на очистку сточные воды, образующиеся на территории села Алешково.</w:t>
      </w:r>
    </w:p>
    <w:p>
      <w:pPr>
        <w:spacing w:after="0" w:line="240" w:lineRule="auto"/>
        <w:ind w:firstLine="709"/>
        <w:jc w:val="both"/>
        <w:rPr>
          <w:rFonts w:ascii="Times New Roman" w:hAnsi="Times New Roman"/>
        </w:rPr>
      </w:pPr>
      <w:r>
        <w:rPr>
          <w:rFonts w:ascii="Times New Roman" w:hAnsi="Times New Roman"/>
        </w:rPr>
        <w:t>В настоящее время приоритетными направлениями развития системы водоотведения являются повышение качества очистки воды и надежности работы сетей и сооружений.</w:t>
      </w:r>
    </w:p>
    <w:p>
      <w:pPr>
        <w:spacing w:after="0" w:line="240" w:lineRule="auto"/>
        <w:ind w:firstLine="709"/>
        <w:jc w:val="both"/>
        <w:rPr>
          <w:rFonts w:ascii="Times New Roman" w:hAnsi="Times New Roman"/>
        </w:rPr>
      </w:pPr>
      <w:r>
        <w:rPr>
          <w:rFonts w:ascii="Times New Roman" w:hAnsi="Times New Roman"/>
        </w:rPr>
        <w:t xml:space="preserve">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По-прежнему острой остается проблема износа канализационной сети. Поэтому в последние годы особое внимание уделяется ее реконструкции и модернизации. </w:t>
      </w:r>
    </w:p>
    <w:p>
      <w:pPr>
        <w:spacing w:after="0" w:line="240" w:lineRule="auto"/>
        <w:ind w:firstLine="709"/>
        <w:jc w:val="both"/>
        <w:rPr>
          <w:rFonts w:ascii="Times New Roman" w:hAnsi="Times New Roman"/>
        </w:rPr>
      </w:pPr>
      <w:r>
        <w:rPr>
          <w:rFonts w:ascii="Times New Roman" w:hAnsi="Times New Roman"/>
        </w:rPr>
        <w:t xml:space="preserve">В условиях городской застройки наиболее экономичным решением является применение бестраншейных методов ремонта и восстановления трубопроводов. Для вновь прокладываемых участков канализационных трубопроводов наиболее надежным и долговечным материалом является полиэтилен и его аналоги. </w:t>
      </w:r>
    </w:p>
    <w:p>
      <w:pPr>
        <w:spacing w:after="0" w:line="240" w:lineRule="auto"/>
        <w:ind w:firstLine="709"/>
        <w:jc w:val="both"/>
        <w:rPr>
          <w:rFonts w:ascii="Times New Roman" w:hAnsi="Times New Roman"/>
        </w:rPr>
      </w:pPr>
      <w:r>
        <w:rPr>
          <w:rFonts w:ascii="Times New Roman" w:hAnsi="Times New Roman"/>
        </w:rPr>
        <w:t xml:space="preserve">Этот материал выдерживает ударные нагрузки при резком изменении давления в трубопроводе, является стойким к электрохимической коррозии. </w:t>
      </w:r>
    </w:p>
    <w:p>
      <w:pPr>
        <w:spacing w:after="0" w:line="240" w:lineRule="auto"/>
        <w:ind w:firstLine="709"/>
        <w:jc w:val="both"/>
        <w:rPr>
          <w:rFonts w:ascii="Times New Roman" w:hAnsi="Times New Roman"/>
        </w:rPr>
      </w:pPr>
      <w:r>
        <w:rPr>
          <w:rFonts w:ascii="Times New Roman" w:hAnsi="Times New Roman"/>
        </w:rPr>
        <w:t xml:space="preserve">Для обеспечения бесперебойности предоставления услуг водоотведения необходимо увеличение темпов реконструкции канализационных сетей, требующих перекладки в Богородском муниципальном округе. </w:t>
      </w:r>
    </w:p>
    <w:p>
      <w:pPr>
        <w:spacing w:after="0" w:line="240" w:lineRule="auto"/>
        <w:ind w:firstLine="709"/>
        <w:jc w:val="both"/>
        <w:rPr>
          <w:rFonts w:ascii="Times New Roman" w:hAnsi="Times New Roman"/>
        </w:rPr>
      </w:pPr>
      <w:r>
        <w:rPr>
          <w:rFonts w:ascii="Times New Roman" w:hAnsi="Times New Roman"/>
        </w:rPr>
        <w:t xml:space="preserve">При эксплуатации очистных сооружений канализации наиболее чувствительными к различным дестабилизирующим факторам являются сооружения биологической очистки. Основными причинами, приводящими к нарушению биохимических процессов при эксплуатации канализационных очистных сооружений, являются перебои в энергоснабжении и поступление токсичных веществ, ингибирующих процесс биологической очистки. </w:t>
      </w:r>
    </w:p>
    <w:p>
      <w:pPr>
        <w:spacing w:after="0" w:line="240" w:lineRule="auto"/>
        <w:ind w:firstLine="709"/>
        <w:jc w:val="both"/>
        <w:rPr>
          <w:rFonts w:ascii="Times New Roman" w:hAnsi="Times New Roman"/>
        </w:rPr>
      </w:pPr>
      <w:r>
        <w:rPr>
          <w:rFonts w:ascii="Times New Roman" w:hAnsi="Times New Roman"/>
        </w:rPr>
        <w:t>Важным способом повышения надежности очистных сооружений (особенно в условиях экономии энергоресурсов) является внедрение автоматического регулирования технологического процесса. Безопасность и надежность очистных сооружений обеспечивается:</w:t>
      </w:r>
    </w:p>
    <w:p>
      <w:pPr>
        <w:spacing w:after="0" w:line="240" w:lineRule="auto"/>
        <w:ind w:firstLine="709"/>
        <w:jc w:val="both"/>
        <w:rPr>
          <w:rFonts w:ascii="Times New Roman" w:hAnsi="Times New Roman"/>
        </w:rPr>
      </w:pPr>
      <w:r>
        <w:rPr>
          <w:rFonts w:ascii="Times New Roman" w:hAnsi="Times New Roman"/>
        </w:rPr>
        <w:t>– строгим соблюдением технологических регламентов;</w:t>
      </w:r>
    </w:p>
    <w:p>
      <w:pPr>
        <w:spacing w:after="0" w:line="240" w:lineRule="auto"/>
        <w:ind w:firstLine="709"/>
        <w:jc w:val="both"/>
        <w:rPr>
          <w:rFonts w:ascii="Times New Roman" w:hAnsi="Times New Roman"/>
        </w:rPr>
      </w:pPr>
      <w:r>
        <w:rPr>
          <w:rFonts w:ascii="Times New Roman" w:hAnsi="Times New Roman"/>
        </w:rPr>
        <w:t>– контролем за ходом технологического процесса;</w:t>
      </w:r>
    </w:p>
    <w:p>
      <w:pPr>
        <w:spacing w:after="0" w:line="240" w:lineRule="auto"/>
        <w:ind w:firstLine="709"/>
        <w:jc w:val="both"/>
        <w:rPr>
          <w:rFonts w:ascii="Times New Roman" w:hAnsi="Times New Roman"/>
        </w:rPr>
      </w:pPr>
      <w:r>
        <w:rPr>
          <w:rFonts w:ascii="Times New Roman" w:hAnsi="Times New Roman"/>
        </w:rPr>
        <w:t>– регулярным мониторингом состояния вод, сбрасываемых в водоемы, с целью недопущения отклонений от установленных параметров. При реализации комплекса мероприятий, направленных на повышение надежности систем водоотведения, обеспечивается устойчивая и надежная работа системы канализации в населенных пунктах в Богородском муниципальном округе.</w:t>
      </w:r>
      <w:r>
        <w:rPr>
          <w:rFonts w:ascii="Times New Roman" w:hAnsi="Times New Roman"/>
        </w:rPr>
        <w:br w:type="page"/>
      </w:r>
    </w:p>
    <w:p>
      <w:pPr>
        <w:pStyle w:val="3"/>
        <w:spacing w:after="0"/>
        <w:rPr>
          <w:rFonts w:ascii="Times New Roman" w:hAnsi="Times New Roman" w:cs="Times New Roman"/>
          <w:color w:val="auto"/>
        </w:rPr>
      </w:pPr>
      <w:bookmarkStart w:id="167" w:name="_Toc118902919"/>
      <w:r>
        <w:rPr>
          <w:rFonts w:ascii="Times New Roman" w:hAnsi="Times New Roman" w:cs="Times New Roman"/>
          <w:color w:val="auto"/>
        </w:rPr>
        <w:t xml:space="preserve">Оценка воздействия сбросов сточных вод через </w:t>
      </w:r>
      <w:r>
        <w:rPr>
          <w:rFonts w:ascii="Times New Roman" w:hAnsi="Times New Roman" w:cs="Times New Roman"/>
          <w:color w:val="auto"/>
        </w:rPr>
        <w:br w:type="textWrapping"/>
      </w:r>
      <w:r>
        <w:rPr>
          <w:rFonts w:ascii="Times New Roman" w:hAnsi="Times New Roman" w:cs="Times New Roman"/>
          <w:color w:val="auto"/>
        </w:rPr>
        <w:t>централизованную систему водоотведения на окружающую среду</w:t>
      </w:r>
      <w:bookmarkEnd w:id="167"/>
    </w:p>
    <w:p>
      <w:pPr>
        <w:spacing w:after="0" w:line="240" w:lineRule="auto"/>
        <w:ind w:firstLine="567"/>
        <w:jc w:val="both"/>
        <w:rPr>
          <w:rFonts w:ascii="Times New Roman" w:hAnsi="Times New Roman"/>
        </w:rPr>
      </w:pPr>
      <w:r>
        <w:rPr>
          <w:rFonts w:ascii="Times New Roman" w:hAnsi="Times New Roman"/>
        </w:rPr>
        <w:t>Очистные сооружения должны обеспечивать эффект очистки сточных вод до норм, предъявляемых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pPr>
        <w:spacing w:after="0" w:line="240" w:lineRule="auto"/>
        <w:ind w:firstLine="567"/>
        <w:jc w:val="both"/>
        <w:rPr>
          <w:rFonts w:ascii="Times New Roman" w:hAnsi="Times New Roman"/>
        </w:rPr>
      </w:pPr>
      <w:r>
        <w:rPr>
          <w:rFonts w:ascii="Times New Roman" w:hAnsi="Times New Roman"/>
        </w:rPr>
        <w:t xml:space="preserve">Отбор проб сточной воды с последующим химическим и бактериологическим исследованиями на очистных сооружениях проводится по ГОСТ 31861-212 «Вода. Общие требования к отбору проб» </w:t>
      </w:r>
    </w:p>
    <w:p>
      <w:pPr>
        <w:spacing w:after="0" w:line="240" w:lineRule="auto"/>
        <w:ind w:firstLine="567"/>
        <w:jc w:val="both"/>
        <w:rPr>
          <w:rFonts w:ascii="Times New Roman" w:hAnsi="Times New Roman"/>
        </w:rPr>
      </w:pPr>
      <w:r>
        <w:rPr>
          <w:rFonts w:ascii="Times New Roman" w:hAnsi="Times New Roman"/>
        </w:rPr>
        <w:t>Предписания надзорных органов по запрещению дальнейшей эксплуатации канализационных очистных сооружений; об устранении нарушений, влияющих на безопасность и надежность системы водоотведения, показывают наличие нарушений в системе водоотведения в населенных пунктах Богородского муниципального округа.</w:t>
      </w:r>
    </w:p>
    <w:p>
      <w:pPr>
        <w:spacing w:after="0" w:line="240" w:lineRule="auto"/>
        <w:ind w:firstLine="567"/>
        <w:jc w:val="both"/>
        <w:rPr>
          <w:rFonts w:ascii="Times New Roman" w:hAnsi="Times New Roman"/>
        </w:rPr>
      </w:pPr>
      <w:r>
        <w:rPr>
          <w:rFonts w:ascii="Times New Roman" w:hAnsi="Times New Roman"/>
        </w:rPr>
        <w:t>Предписание № 7 от 19.08.2021 Министерства экологии и природных ресурсов Нижегородский области «Управление охраны окружающей среды» об устранении выявленных нарушений обязательных требований, а именно:</w:t>
      </w:r>
    </w:p>
    <w:p>
      <w:pPr>
        <w:spacing w:after="0" w:line="240" w:lineRule="auto"/>
        <w:ind w:firstLine="567"/>
        <w:jc w:val="both"/>
        <w:rPr>
          <w:rFonts w:ascii="Times New Roman" w:hAnsi="Times New Roman"/>
        </w:rPr>
      </w:pPr>
      <w:r>
        <w:rPr>
          <w:rFonts w:ascii="Times New Roman" w:hAnsi="Times New Roman"/>
        </w:rPr>
        <w:t>- разработать и согласовать План мероприятий по уменьшению выбросов загрязняющих веществ в атмосферный воздух в периоды неблагоприятных метеорологических условий;</w:t>
      </w:r>
    </w:p>
    <w:p>
      <w:pPr>
        <w:spacing w:after="0" w:line="240" w:lineRule="auto"/>
        <w:ind w:firstLine="567"/>
        <w:jc w:val="both"/>
        <w:rPr>
          <w:rFonts w:ascii="Times New Roman" w:hAnsi="Times New Roman"/>
        </w:rPr>
      </w:pPr>
      <w:r>
        <w:rPr>
          <w:rFonts w:ascii="Times New Roman" w:hAnsi="Times New Roman"/>
        </w:rPr>
        <w:t>- провести инвентаризацию источников выбросов и выбросов загрязняющих веществ в атмосферный воздух;</w:t>
      </w:r>
    </w:p>
    <w:p>
      <w:pPr>
        <w:spacing w:after="0" w:line="240" w:lineRule="auto"/>
        <w:ind w:firstLine="567"/>
        <w:jc w:val="both"/>
        <w:rPr>
          <w:rFonts w:ascii="Times New Roman" w:hAnsi="Times New Roman"/>
        </w:rPr>
      </w:pPr>
      <w:r>
        <w:rPr>
          <w:rFonts w:ascii="Times New Roman" w:hAnsi="Times New Roman"/>
        </w:rPr>
        <w:t>- организовать проведение учёта в области обращения с отходами производства и потребления;</w:t>
      </w:r>
    </w:p>
    <w:p>
      <w:pPr>
        <w:spacing w:after="0" w:line="240" w:lineRule="auto"/>
        <w:ind w:firstLine="567"/>
        <w:jc w:val="both"/>
        <w:rPr>
          <w:rFonts w:ascii="Times New Roman" w:hAnsi="Times New Roman"/>
        </w:rPr>
      </w:pPr>
      <w:r>
        <w:rPr>
          <w:rFonts w:ascii="Times New Roman" w:hAnsi="Times New Roman"/>
        </w:rPr>
        <w:t>- организовать накопление и своевременную передачу отходов для дальнейшей обработки, утилизации, обезвреживания, размещения в соответствии с природным законодательством;</w:t>
      </w:r>
    </w:p>
    <w:p>
      <w:pPr>
        <w:spacing w:after="0" w:line="240" w:lineRule="auto"/>
        <w:ind w:firstLine="567"/>
        <w:jc w:val="both"/>
        <w:rPr>
          <w:rFonts w:ascii="Times New Roman" w:hAnsi="Times New Roman"/>
        </w:rPr>
      </w:pPr>
      <w:r>
        <w:rPr>
          <w:rFonts w:ascii="Times New Roman" w:hAnsi="Times New Roman"/>
        </w:rPr>
        <w:t>- отладить работу комплекса очистных сооружений канализации в соответствии с технологическим регламентом;</w:t>
      </w:r>
    </w:p>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68" w:name="_Toc118902920"/>
      <w:r>
        <w:rPr>
          <w:rFonts w:ascii="Times New Roman" w:hAnsi="Times New Roman" w:cs="Times New Roman"/>
          <w:color w:val="auto"/>
        </w:rPr>
        <w:t xml:space="preserve">Описание территорий муниципального образования, </w:t>
      </w:r>
      <w:r>
        <w:rPr>
          <w:rFonts w:ascii="Times New Roman" w:hAnsi="Times New Roman" w:cs="Times New Roman"/>
          <w:color w:val="auto"/>
        </w:rPr>
        <w:br w:type="textWrapping"/>
      </w:r>
      <w:r>
        <w:rPr>
          <w:rFonts w:ascii="Times New Roman" w:hAnsi="Times New Roman" w:cs="Times New Roman"/>
          <w:color w:val="auto"/>
        </w:rPr>
        <w:t>не охваченных централизованной системой водоотведения</w:t>
      </w:r>
      <w:bookmarkEnd w:id="168"/>
    </w:p>
    <w:p>
      <w:pPr>
        <w:spacing w:after="0" w:line="240" w:lineRule="auto"/>
        <w:ind w:firstLine="567"/>
        <w:jc w:val="both"/>
        <w:rPr>
          <w:rFonts w:ascii="Times New Roman" w:hAnsi="Times New Roman"/>
        </w:rPr>
      </w:pPr>
      <w:r>
        <w:rPr>
          <w:rFonts w:ascii="Times New Roman" w:hAnsi="Times New Roman"/>
        </w:rPr>
        <w:t>На территории Богородского муниципального округа централизованной системой водоснабжения не охвачено 113 из 137 населенных пунктах.</w:t>
      </w:r>
    </w:p>
    <w:p>
      <w:pPr>
        <w:spacing w:after="0" w:line="240" w:lineRule="auto"/>
        <w:ind w:firstLine="567"/>
        <w:jc w:val="both"/>
        <w:rPr>
          <w:rFonts w:ascii="Times New Roman" w:hAnsi="Times New Roman"/>
        </w:rPr>
      </w:pPr>
      <w:r>
        <w:rPr>
          <w:rFonts w:ascii="Times New Roman" w:hAnsi="Times New Roman"/>
        </w:rPr>
        <w:t xml:space="preserve">В этих населенных пунктах удаление стоков из септиков производится сторонними организациями при помощи ассенизационных машин-цистерн. </w:t>
      </w:r>
    </w:p>
    <w:p>
      <w:pPr>
        <w:spacing w:after="0" w:line="240" w:lineRule="auto"/>
        <w:ind w:firstLine="567"/>
        <w:jc w:val="both"/>
        <w:rPr>
          <w:rFonts w:ascii="Times New Roman" w:hAnsi="Times New Roman"/>
        </w:rPr>
      </w:pPr>
      <w:r>
        <w:rPr>
          <w:rFonts w:ascii="Times New Roman" w:hAnsi="Times New Roman"/>
        </w:rPr>
        <w:t xml:space="preserve">В дальнейшем автоцистерны сливают откачанные стоки из септиков в специально выделенные для этого эксплуатирующей организацией канализационные колодцы системы централизованного водоотведения. </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69" w:name="_Toc118902921"/>
      <w:r>
        <w:rPr>
          <w:rFonts w:ascii="Times New Roman" w:hAnsi="Times New Roman" w:cs="Times New Roman"/>
          <w:color w:val="auto"/>
        </w:rPr>
        <w:t xml:space="preserve">Описание существующих технических и технологических </w:t>
      </w:r>
      <w:r>
        <w:rPr>
          <w:rFonts w:ascii="Times New Roman" w:hAnsi="Times New Roman" w:cs="Times New Roman"/>
          <w:color w:val="auto"/>
        </w:rPr>
        <w:br w:type="textWrapping"/>
      </w:r>
      <w:r>
        <w:rPr>
          <w:rFonts w:ascii="Times New Roman" w:hAnsi="Times New Roman" w:cs="Times New Roman"/>
          <w:color w:val="auto"/>
        </w:rPr>
        <w:t xml:space="preserve">проблем системы водоотведения Богородского </w:t>
      </w:r>
      <w:r>
        <w:rPr>
          <w:rFonts w:ascii="Times New Roman" w:hAnsi="Times New Roman" w:cs="Times New Roman"/>
          <w:color w:val="auto"/>
        </w:rPr>
        <w:br w:type="textWrapping"/>
      </w:r>
      <w:r>
        <w:rPr>
          <w:rFonts w:ascii="Times New Roman" w:hAnsi="Times New Roman" w:cs="Times New Roman"/>
          <w:color w:val="auto"/>
        </w:rPr>
        <w:t>муниципального округа</w:t>
      </w:r>
      <w:bookmarkEnd w:id="169"/>
    </w:p>
    <w:p>
      <w:pPr>
        <w:spacing w:after="0" w:line="240" w:lineRule="auto"/>
        <w:ind w:firstLine="567"/>
        <w:jc w:val="both"/>
        <w:rPr>
          <w:rFonts w:ascii="Times New Roman" w:hAnsi="Times New Roman"/>
        </w:rPr>
      </w:pPr>
      <w:r>
        <w:rPr>
          <w:rFonts w:ascii="Times New Roman" w:hAnsi="Times New Roman"/>
        </w:rPr>
        <w:t>Анализ системы водоотведения на территории Богородского муниципального округа выявил, что основными техническими и технологическими проблемами системы водоотведения являются:</w:t>
      </w:r>
    </w:p>
    <w:p>
      <w:pPr>
        <w:spacing w:after="0" w:line="240" w:lineRule="auto"/>
        <w:ind w:firstLine="567"/>
        <w:jc w:val="both"/>
        <w:rPr>
          <w:rFonts w:ascii="Times New Roman" w:hAnsi="Times New Roman"/>
        </w:rPr>
      </w:pPr>
      <w:r>
        <w:rPr>
          <w:rFonts w:ascii="Times New Roman" w:hAnsi="Times New Roman"/>
        </w:rPr>
        <w:t>- отсутствие системы биологической очитки сточных вод на ОСК не позволяет очищать стоки до нормируемых показателей;</w:t>
      </w:r>
    </w:p>
    <w:p>
      <w:pPr>
        <w:spacing w:after="0" w:line="240" w:lineRule="auto"/>
        <w:ind w:firstLine="567"/>
        <w:jc w:val="both"/>
        <w:rPr>
          <w:rFonts w:ascii="Times New Roman" w:hAnsi="Times New Roman"/>
        </w:rPr>
      </w:pPr>
      <w:r>
        <w:rPr>
          <w:rFonts w:ascii="Times New Roman" w:hAnsi="Times New Roman"/>
        </w:rPr>
        <w:t>- значительный износ канализационной сети, что может приводить к аварийным ситуациям;</w:t>
      </w:r>
    </w:p>
    <w:p>
      <w:pPr>
        <w:spacing w:after="0" w:line="240" w:lineRule="auto"/>
        <w:ind w:firstLine="567"/>
        <w:jc w:val="both"/>
        <w:rPr>
          <w:rFonts w:ascii="Times New Roman" w:hAnsi="Times New Roman"/>
        </w:rPr>
      </w:pPr>
      <w:r>
        <w:rPr>
          <w:rFonts w:ascii="Times New Roman" w:hAnsi="Times New Roman"/>
        </w:rPr>
        <w:t>- отсутствуют резервные канализационные магистрали, что не позволяет проводить качественное обслуживание сетей и ремонтов без отключения абонентов;</w:t>
      </w:r>
    </w:p>
    <w:p>
      <w:pPr>
        <w:spacing w:after="0" w:line="240" w:lineRule="auto"/>
        <w:ind w:firstLine="567"/>
        <w:jc w:val="both"/>
        <w:rPr>
          <w:rFonts w:ascii="Times New Roman" w:hAnsi="Times New Roman"/>
        </w:rPr>
      </w:pPr>
      <w:r>
        <w:rPr>
          <w:rFonts w:ascii="Times New Roman" w:hAnsi="Times New Roman"/>
        </w:rPr>
        <w:t>- отсутствие в населенных пунктах Богородского муниципального округа системы ливнёвой канализации с системой очистки поверхностных стоков;</w:t>
      </w:r>
    </w:p>
    <w:p>
      <w:pPr>
        <w:spacing w:after="0" w:line="240" w:lineRule="auto"/>
        <w:ind w:firstLine="567"/>
        <w:jc w:val="both"/>
        <w:rPr>
          <w:rFonts w:ascii="Times New Roman" w:hAnsi="Times New Roman"/>
        </w:rPr>
      </w:pPr>
      <w:r>
        <w:rPr>
          <w:rFonts w:ascii="Times New Roman" w:hAnsi="Times New Roman"/>
        </w:rPr>
        <w:t>- низкий процент охвата населения системой центральной канализации.</w:t>
      </w:r>
    </w:p>
    <w:p>
      <w:pPr>
        <w:spacing w:after="0" w:line="240" w:lineRule="auto"/>
        <w:ind w:firstLine="567"/>
        <w:jc w:val="both"/>
        <w:rPr>
          <w:rFonts w:ascii="Times New Roman" w:hAnsi="Times New Roman"/>
        </w:rPr>
      </w:pPr>
      <w:r>
        <w:rPr>
          <w:rFonts w:ascii="Times New Roman" w:hAnsi="Times New Roman"/>
        </w:rPr>
        <w:t>- практически все сельские населённые пункты, имеющие централизованную систему водоотведения не имеют очистных сооружений канализации, сточные воды сбрасываются на рельеф местности;</w:t>
      </w:r>
    </w:p>
    <w:p>
      <w:pPr>
        <w:spacing w:after="0" w:line="240" w:lineRule="auto"/>
        <w:ind w:firstLine="567"/>
        <w:jc w:val="both"/>
        <w:rPr>
          <w:rFonts w:ascii="Times New Roman" w:hAnsi="Times New Roman"/>
        </w:rPr>
      </w:pPr>
      <w:r>
        <w:rPr>
          <w:rFonts w:ascii="Times New Roman" w:hAnsi="Times New Roman"/>
        </w:rPr>
        <w:t>- отсутствие или не надлежащее эксплуатация локальных очистных сооружений канализации и как следствие залповые сбросы не очищенных, высокотоксичных сточных вод у крупных промышленных предприятий г. Богородска (кожевенные заводы);</w:t>
      </w:r>
    </w:p>
    <w:p>
      <w:pPr>
        <w:spacing w:after="0" w:line="240" w:lineRule="auto"/>
        <w:ind w:firstLine="567"/>
        <w:jc w:val="both"/>
        <w:rPr>
          <w:rFonts w:ascii="Times New Roman" w:hAnsi="Times New Roman"/>
        </w:rPr>
      </w:pPr>
      <w:r>
        <w:rPr>
          <w:rFonts w:ascii="Times New Roman" w:hAnsi="Times New Roman"/>
        </w:rPr>
        <w:t>- высококонцентрированные сточные воды, поступающие на ОСК губительны для активного ила и делают биологическую очистку не возможной.</w:t>
      </w:r>
    </w:p>
    <w:p>
      <w:pPr>
        <w:spacing w:after="0" w:line="240" w:lineRule="auto"/>
        <w:rPr>
          <w:rFonts w:ascii="Times New Roman" w:hAnsi="Times New Roman"/>
        </w:rPr>
      </w:pPr>
    </w:p>
    <w:p>
      <w:pPr>
        <w:spacing w:after="0" w:line="240" w:lineRule="auto"/>
        <w:rPr>
          <w:rFonts w:ascii="Times New Roman" w:hAnsi="Times New Roman"/>
          <w:bCs/>
        </w:rPr>
      </w:pPr>
      <w:r>
        <w:rPr>
          <w:rFonts w:ascii="Times New Roman" w:hAnsi="Times New Roman"/>
        </w:rPr>
        <w:br w:type="page"/>
      </w:r>
    </w:p>
    <w:p>
      <w:pPr>
        <w:pStyle w:val="2"/>
        <w:keepNext w:val="0"/>
        <w:keepLines w:val="0"/>
        <w:spacing w:after="0"/>
        <w:rPr>
          <w:rFonts w:ascii="Times New Roman" w:hAnsi="Times New Roman" w:cs="Times New Roman"/>
        </w:rPr>
      </w:pPr>
      <w:bookmarkStart w:id="170" w:name="_Toc118902922"/>
      <w:r>
        <w:rPr>
          <w:rFonts w:ascii="Times New Roman" w:hAnsi="Times New Roman" w:cs="Times New Roman"/>
        </w:rPr>
        <w:t>Балансы сточных вод в системе водоотведения</w:t>
      </w:r>
      <w:r>
        <w:rPr>
          <w:rFonts w:ascii="Times New Roman" w:hAnsi="Times New Roman" w:cs="Times New Roman"/>
        </w:rPr>
        <w:br w:type="textWrapping"/>
      </w:r>
      <w:r>
        <w:rPr>
          <w:rFonts w:ascii="Times New Roman" w:hAnsi="Times New Roman" w:cs="Times New Roman"/>
        </w:rPr>
        <w:t>Богородского муниципального округа</w:t>
      </w:r>
      <w:bookmarkEnd w:id="170"/>
    </w:p>
    <w:p>
      <w:pPr>
        <w:pStyle w:val="3"/>
        <w:spacing w:after="0"/>
        <w:rPr>
          <w:rFonts w:ascii="Times New Roman" w:hAnsi="Times New Roman" w:cs="Times New Roman"/>
          <w:color w:val="auto"/>
        </w:rPr>
      </w:pPr>
      <w:bookmarkStart w:id="171" w:name="_Toc118902923"/>
      <w:r>
        <w:rPr>
          <w:rFonts w:ascii="Times New Roman" w:hAnsi="Times New Roman" w:cs="Times New Roman"/>
          <w:color w:val="auto"/>
        </w:rPr>
        <w:t xml:space="preserve">Баланс поступления сточных вод в централизованную </w:t>
      </w:r>
      <w:r>
        <w:rPr>
          <w:rFonts w:ascii="Times New Roman" w:hAnsi="Times New Roman" w:cs="Times New Roman"/>
          <w:color w:val="auto"/>
        </w:rPr>
        <w:br w:type="textWrapping"/>
      </w:r>
      <w:r>
        <w:rPr>
          <w:rFonts w:ascii="Times New Roman" w:hAnsi="Times New Roman" w:cs="Times New Roman"/>
          <w:color w:val="auto"/>
        </w:rPr>
        <w:t>систему водоотведения и отведения стоков по технологическим</w:t>
      </w:r>
      <w:r>
        <w:rPr>
          <w:rFonts w:ascii="Times New Roman" w:hAnsi="Times New Roman" w:cs="Times New Roman"/>
          <w:color w:val="auto"/>
        </w:rPr>
        <w:br w:type="textWrapping"/>
      </w:r>
      <w:r>
        <w:rPr>
          <w:rFonts w:ascii="Times New Roman" w:hAnsi="Times New Roman" w:cs="Times New Roman"/>
          <w:color w:val="auto"/>
        </w:rPr>
        <w:t xml:space="preserve"> зонам водоотведения Богородского муниципального округа</w:t>
      </w:r>
      <w:bookmarkEnd w:id="171"/>
    </w:p>
    <w:p>
      <w:pPr>
        <w:pStyle w:val="4"/>
        <w:spacing w:before="0" w:after="0"/>
        <w:rPr>
          <w:rFonts w:ascii="Times New Roman" w:hAnsi="Times New Roman" w:cs="Times New Roman"/>
          <w:color w:val="auto"/>
        </w:rPr>
      </w:pPr>
      <w:bookmarkStart w:id="172" w:name="_Toc118902924"/>
      <w:r>
        <w:rPr>
          <w:rFonts w:ascii="Times New Roman" w:hAnsi="Times New Roman" w:cs="Times New Roman"/>
          <w:color w:val="auto"/>
        </w:rPr>
        <w:t xml:space="preserve">Баланс поступления сточных вод в централизованную систему </w:t>
      </w:r>
      <w:r>
        <w:rPr>
          <w:rFonts w:ascii="Times New Roman" w:hAnsi="Times New Roman" w:cs="Times New Roman"/>
          <w:color w:val="auto"/>
        </w:rPr>
        <w:br w:type="textWrapping"/>
      </w:r>
      <w:r>
        <w:rPr>
          <w:rFonts w:ascii="Times New Roman" w:hAnsi="Times New Roman" w:cs="Times New Roman"/>
          <w:color w:val="auto"/>
        </w:rPr>
        <w:t xml:space="preserve">водоотведения и отведения стоков в технологической зоне </w:t>
      </w:r>
      <w:r>
        <w:rPr>
          <w:rFonts w:ascii="Times New Roman" w:hAnsi="Times New Roman" w:cs="Times New Roman"/>
          <w:color w:val="auto"/>
        </w:rPr>
        <w:br w:type="textWrapping"/>
      </w:r>
      <w:r>
        <w:rPr>
          <w:rFonts w:ascii="Times New Roman" w:hAnsi="Times New Roman" w:cs="Times New Roman"/>
          <w:color w:val="auto"/>
        </w:rPr>
        <w:t>водоотведения, которая эксплуатируется МУП «УВКХ</w:t>
      </w:r>
      <w:bookmarkEnd w:id="172"/>
    </w:p>
    <w:p>
      <w:pPr>
        <w:spacing w:after="0" w:line="240" w:lineRule="auto"/>
        <w:ind w:firstLine="567"/>
        <w:jc w:val="both"/>
        <w:rPr>
          <w:rFonts w:ascii="Times New Roman" w:hAnsi="Times New Roman"/>
        </w:rPr>
      </w:pPr>
      <w:r>
        <w:rPr>
          <w:rFonts w:ascii="Times New Roman" w:hAnsi="Times New Roman"/>
        </w:rPr>
        <w:t>Баланс поступления сточных вод очистными сооружениями канализации (ОСК) в период 2020 – 2022 гг. на территории Богородского муниципального округа в схеме водоотведения, которая эксплуатируется МУП «УВКХ» приведена в табл. 10.1.1.</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10.1.1. Динамика приёма сточных вод в период 2020 – 2022 гг. на территории </w:t>
      </w:r>
      <w:r>
        <w:rPr>
          <w:rFonts w:ascii="Times New Roman" w:hAnsi="Times New Roman"/>
          <w:b/>
          <w:sz w:val="20"/>
          <w:szCs w:val="20"/>
        </w:rPr>
        <w:br w:type="textWrapping"/>
      </w:r>
      <w:r>
        <w:rPr>
          <w:rFonts w:ascii="Times New Roman" w:hAnsi="Times New Roman"/>
          <w:b/>
          <w:sz w:val="20"/>
          <w:szCs w:val="20"/>
        </w:rPr>
        <w:t xml:space="preserve">Богородского муниципального округа в схеме водоотведения, </w:t>
      </w:r>
      <w:r>
        <w:rPr>
          <w:rFonts w:ascii="Times New Roman" w:hAnsi="Times New Roman"/>
          <w:b/>
          <w:sz w:val="20"/>
          <w:szCs w:val="20"/>
        </w:rPr>
        <w:br w:type="textWrapping"/>
      </w:r>
      <w:r>
        <w:rPr>
          <w:rFonts w:ascii="Times New Roman" w:hAnsi="Times New Roman"/>
          <w:b/>
          <w:sz w:val="20"/>
          <w:szCs w:val="20"/>
        </w:rPr>
        <w:t>которая эксплуатируется МУП «УВКХ»</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90"/>
        <w:gridCol w:w="1953"/>
        <w:gridCol w:w="1953"/>
        <w:gridCol w:w="19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02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Очистные сооружение</w:t>
            </w:r>
            <w:r>
              <w:rPr>
                <w:rFonts w:ascii="Times New Roman" w:hAnsi="Times New Roman"/>
                <w:b/>
                <w:sz w:val="18"/>
                <w:szCs w:val="18"/>
              </w:rPr>
              <w:br w:type="textWrapping"/>
            </w:r>
            <w:r>
              <w:rPr>
                <w:rFonts w:ascii="Times New Roman" w:hAnsi="Times New Roman"/>
                <w:b/>
                <w:sz w:val="18"/>
                <w:szCs w:val="18"/>
              </w:rPr>
              <w:t xml:space="preserve"> канализации</w:t>
            </w:r>
          </w:p>
        </w:tc>
        <w:tc>
          <w:tcPr>
            <w:tcW w:w="2975" w:type="pct"/>
            <w:gridSpan w:val="3"/>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02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99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99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99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02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ОСК</w:t>
            </w:r>
            <w:r>
              <w:rPr>
                <w:rFonts w:ascii="Times New Roman" w:hAnsi="Times New Roman"/>
              </w:rPr>
              <w:t xml:space="preserve"> </w:t>
            </w:r>
            <w:r>
              <w:rPr>
                <w:rFonts w:ascii="Times New Roman" w:hAnsi="Times New Roman"/>
                <w:sz w:val="18"/>
                <w:szCs w:val="18"/>
              </w:rPr>
              <w:t>МУП «УВКХ»</w:t>
            </w:r>
          </w:p>
        </w:tc>
        <w:tc>
          <w:tcPr>
            <w:tcW w:w="9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2 026 900</w:t>
            </w:r>
          </w:p>
        </w:tc>
        <w:tc>
          <w:tcPr>
            <w:tcW w:w="99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2 402 022</w:t>
            </w:r>
          </w:p>
        </w:tc>
        <w:tc>
          <w:tcPr>
            <w:tcW w:w="9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2 356 467</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Показатели приёма и очистки сточных вод в 2022 г. в схеме водоотведения, которая эксплуатируется МУП «УВКХ» приведена в табл. 10.1.2.</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10.1.2. Показатели приёма и очистки сточных вод в 2022 г. в схеме </w:t>
      </w:r>
      <w:r>
        <w:rPr>
          <w:rFonts w:ascii="Times New Roman" w:hAnsi="Times New Roman"/>
          <w:b/>
          <w:sz w:val="20"/>
          <w:szCs w:val="20"/>
        </w:rPr>
        <w:br w:type="textWrapping"/>
      </w:r>
      <w:r>
        <w:rPr>
          <w:rFonts w:ascii="Times New Roman" w:hAnsi="Times New Roman"/>
          <w:b/>
          <w:sz w:val="20"/>
          <w:szCs w:val="20"/>
        </w:rPr>
        <w:t>водоотведения, которая эксплуатируется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83"/>
        <w:gridCol w:w="1628"/>
        <w:gridCol w:w="2128"/>
        <w:gridCol w:w="2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Показатель</w:t>
            </w:r>
          </w:p>
        </w:tc>
        <w:tc>
          <w:tcPr>
            <w:tcW w:w="8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Ед. изм.</w:t>
            </w:r>
          </w:p>
        </w:tc>
        <w:tc>
          <w:tcPr>
            <w:tcW w:w="108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За год</w:t>
            </w:r>
          </w:p>
        </w:tc>
        <w:tc>
          <w:tcPr>
            <w:tcW w:w="127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Ср. суточно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Принято стоков</w:t>
            </w:r>
          </w:p>
        </w:tc>
        <w:tc>
          <w:tcPr>
            <w:tcW w:w="8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p>
        </w:tc>
        <w:tc>
          <w:tcPr>
            <w:tcW w:w="1080"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2 402 022</w:t>
            </w:r>
          </w:p>
        </w:tc>
        <w:tc>
          <w:tcPr>
            <w:tcW w:w="1276"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6580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Очищено стоков</w:t>
            </w:r>
          </w:p>
        </w:tc>
        <w:tc>
          <w:tcPr>
            <w:tcW w:w="8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p>
        </w:tc>
        <w:tc>
          <w:tcPr>
            <w:tcW w:w="1080"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2 145 427</w:t>
            </w:r>
          </w:p>
        </w:tc>
        <w:tc>
          <w:tcPr>
            <w:tcW w:w="1276"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5878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Отведено стоков</w:t>
            </w:r>
          </w:p>
        </w:tc>
        <w:tc>
          <w:tcPr>
            <w:tcW w:w="82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p>
        </w:tc>
        <w:tc>
          <w:tcPr>
            <w:tcW w:w="1080"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2 402 022</w:t>
            </w:r>
          </w:p>
        </w:tc>
        <w:tc>
          <w:tcPr>
            <w:tcW w:w="1276" w:type="pct"/>
            <w:shd w:val="clear" w:color="auto" w:fill="auto"/>
            <w:noWrap w:val="0"/>
            <w:vAlign w:val="center"/>
          </w:tcPr>
          <w:p>
            <w:pPr>
              <w:spacing w:after="0" w:line="240" w:lineRule="auto"/>
              <w:jc w:val="center"/>
              <w:rPr>
                <w:rFonts w:ascii="Times New Roman" w:hAnsi="Times New Roman"/>
                <w:sz w:val="18"/>
                <w:szCs w:val="18"/>
                <w:lang w:eastAsia="en-US"/>
              </w:rPr>
            </w:pPr>
            <w:r>
              <w:rPr>
                <w:rFonts w:ascii="Times New Roman" w:hAnsi="Times New Roman"/>
                <w:sz w:val="18"/>
                <w:szCs w:val="18"/>
              </w:rPr>
              <w:t>6580</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Баланс поступления сточных вод в централизованную систему водоотведения и отведения стоков в технологической зоне водоотведения, которая эксплуатируется МУП «УВКХ приведен в табл. 10.1.3.</w:t>
      </w:r>
    </w:p>
    <w:p>
      <w:pPr>
        <w:spacing w:after="0" w:line="240" w:lineRule="auto"/>
        <w:ind w:firstLine="567"/>
        <w:jc w:val="right"/>
        <w:rPr>
          <w:rStyle w:val="109"/>
          <w:b/>
          <w:sz w:val="20"/>
          <w:szCs w:val="20"/>
        </w:rPr>
      </w:pPr>
      <w:r>
        <w:rPr>
          <w:rStyle w:val="109"/>
          <w:b/>
          <w:sz w:val="20"/>
          <w:szCs w:val="20"/>
        </w:rPr>
        <w:t>Таблица 10.1.3.</w:t>
      </w:r>
      <w:r>
        <w:rPr>
          <w:rFonts w:ascii="Times New Roman" w:hAnsi="Times New Roman"/>
        </w:rPr>
        <w:t xml:space="preserve"> </w:t>
      </w:r>
      <w:r>
        <w:rPr>
          <w:rStyle w:val="109"/>
          <w:b/>
          <w:sz w:val="20"/>
          <w:szCs w:val="20"/>
        </w:rPr>
        <w:t xml:space="preserve">Баланс поступления сточных вод в централизованную систему </w:t>
      </w:r>
      <w:r>
        <w:rPr>
          <w:rStyle w:val="109"/>
          <w:b/>
          <w:sz w:val="20"/>
          <w:szCs w:val="20"/>
        </w:rPr>
        <w:br w:type="textWrapping"/>
      </w:r>
      <w:r>
        <w:rPr>
          <w:rStyle w:val="109"/>
          <w:b/>
          <w:sz w:val="20"/>
          <w:szCs w:val="20"/>
        </w:rPr>
        <w:t xml:space="preserve">водоотведения и отведения стоков в технологической зоне водоотведения, </w:t>
      </w:r>
      <w:r>
        <w:rPr>
          <w:rStyle w:val="109"/>
          <w:b/>
          <w:sz w:val="20"/>
          <w:szCs w:val="20"/>
        </w:rPr>
        <w:br w:type="textWrapping"/>
      </w:r>
      <w:r>
        <w:rPr>
          <w:rStyle w:val="109"/>
          <w:b/>
          <w:sz w:val="20"/>
          <w:szCs w:val="20"/>
        </w:rPr>
        <w:t>которая эксплуатируется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8"/>
        <w:gridCol w:w="1182"/>
        <w:gridCol w:w="1184"/>
        <w:gridCol w:w="1184"/>
        <w:gridCol w:w="1429"/>
        <w:gridCol w:w="142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024"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1802"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c>
          <w:tcPr>
            <w:tcW w:w="2174"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Сброс в сутки макс. водопотребления,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024" w:type="pct"/>
            <w:vMerge w:val="continue"/>
            <w:noWrap w:val="0"/>
            <w:vAlign w:val="center"/>
          </w:tcPr>
          <w:p>
            <w:pPr>
              <w:spacing w:after="0" w:line="240" w:lineRule="auto"/>
              <w:jc w:val="center"/>
              <w:rPr>
                <w:rFonts w:ascii="Times New Roman" w:hAnsi="Times New Roman"/>
                <w:b/>
                <w:sz w:val="18"/>
                <w:szCs w:val="18"/>
              </w:rPr>
            </w:pPr>
          </w:p>
        </w:tc>
        <w:tc>
          <w:tcPr>
            <w:tcW w:w="600"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0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01"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c>
          <w:tcPr>
            <w:tcW w:w="72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2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72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г.Богородск</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1778867</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1866407</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1 832 245</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4860</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5113</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Арапово</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11844</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14066</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14 607</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с.Афанасьево</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3196</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4145</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4 720</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д.Березовка</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247851</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278169</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279 412</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677</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762</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с.Дуденево</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18684</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20578</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21 267</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д.Инютино</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11610</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10912</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12 107</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с.Лакша</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51096</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45746</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44 653</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с.Лукино</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3860</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5140</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5 310</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с.Оранки</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1707</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1637</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1 630</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Песочное</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760</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855</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753</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Солонское</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7592</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7032</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6 646</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д.Сухоблюдное</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2322</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2497</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2 403</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д.Сысоевка</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5373</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5033</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5 210</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д.Ушаково</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21578</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26253</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21 862</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с.Хвощевка</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19030</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19645</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21 470</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п.Центральный</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39951</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52145</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44 320</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109</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143</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с.Шапкино</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4791</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4522</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4 311</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д.Швариха</w:t>
            </w:r>
          </w:p>
        </w:tc>
        <w:tc>
          <w:tcPr>
            <w:tcW w:w="600"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36367</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37241</w:t>
            </w:r>
          </w:p>
        </w:tc>
        <w:tc>
          <w:tcPr>
            <w:tcW w:w="601"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33 542</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99</w:t>
            </w:r>
          </w:p>
        </w:tc>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102</w:t>
            </w:r>
          </w:p>
        </w:tc>
        <w:tc>
          <w:tcPr>
            <w:tcW w:w="72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0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Итого</w:t>
            </w:r>
          </w:p>
        </w:tc>
        <w:tc>
          <w:tcPr>
            <w:tcW w:w="6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2 266 479</w:t>
            </w:r>
          </w:p>
        </w:tc>
        <w:tc>
          <w:tcPr>
            <w:tcW w:w="60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2 402 023</w:t>
            </w:r>
          </w:p>
        </w:tc>
        <w:tc>
          <w:tcPr>
            <w:tcW w:w="60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2 356 467</w:t>
            </w:r>
          </w:p>
        </w:tc>
        <w:tc>
          <w:tcPr>
            <w:tcW w:w="7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6 193</w:t>
            </w:r>
          </w:p>
        </w:tc>
        <w:tc>
          <w:tcPr>
            <w:tcW w:w="7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6 579</w:t>
            </w:r>
          </w:p>
        </w:tc>
        <w:tc>
          <w:tcPr>
            <w:tcW w:w="72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6 456</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Данные о динамике количества потребителей, охваченных централизованными системами водоотведения, которая эксплуатируется МУП «УВКХ», в период 2020 – 2022 гг. приведены в табл. 10.1.7.</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10.1.4. Данные о динамике количества потребителей, охваченных </w:t>
      </w:r>
      <w:r>
        <w:rPr>
          <w:rFonts w:ascii="Times New Roman" w:hAnsi="Times New Roman"/>
          <w:b/>
          <w:sz w:val="20"/>
          <w:szCs w:val="20"/>
        </w:rPr>
        <w:br w:type="textWrapping"/>
      </w:r>
      <w:r>
        <w:rPr>
          <w:rFonts w:ascii="Times New Roman" w:hAnsi="Times New Roman"/>
          <w:b/>
          <w:sz w:val="20"/>
          <w:szCs w:val="20"/>
        </w:rPr>
        <w:t xml:space="preserve">централизованными системами водоотведения, которая эксплуатируется </w:t>
      </w:r>
      <w:r>
        <w:rPr>
          <w:rFonts w:ascii="Times New Roman" w:hAnsi="Times New Roman"/>
          <w:b/>
          <w:sz w:val="20"/>
          <w:szCs w:val="20"/>
        </w:rPr>
        <w:br w:type="textWrapping"/>
      </w:r>
      <w:r>
        <w:rPr>
          <w:rFonts w:ascii="Times New Roman" w:hAnsi="Times New Roman"/>
          <w:b/>
          <w:sz w:val="20"/>
          <w:szCs w:val="20"/>
        </w:rPr>
        <w:t>МУП «УВКХ», в период 2020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29"/>
        <w:gridCol w:w="2306"/>
        <w:gridCol w:w="2306"/>
        <w:gridCol w:w="2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117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117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11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Количество потребителей, чел.</w:t>
            </w:r>
          </w:p>
        </w:tc>
        <w:tc>
          <w:tcPr>
            <w:tcW w:w="11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33 731</w:t>
            </w:r>
          </w:p>
        </w:tc>
        <w:tc>
          <w:tcPr>
            <w:tcW w:w="117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33 846</w:t>
            </w:r>
          </w:p>
        </w:tc>
        <w:tc>
          <w:tcPr>
            <w:tcW w:w="11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33 187</w:t>
            </w:r>
          </w:p>
        </w:tc>
      </w:tr>
    </w:tbl>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173" w:name="_Toc118902925"/>
      <w:r>
        <w:rPr>
          <w:rFonts w:ascii="Times New Roman" w:hAnsi="Times New Roman" w:cs="Times New Roman"/>
          <w:color w:val="auto"/>
        </w:rPr>
        <w:t xml:space="preserve">Динамика приёма сточных вод на территории Богородского </w:t>
      </w:r>
      <w:r>
        <w:rPr>
          <w:rFonts w:ascii="Times New Roman" w:hAnsi="Times New Roman" w:cs="Times New Roman"/>
          <w:color w:val="auto"/>
        </w:rPr>
        <w:br w:type="textWrapping"/>
      </w:r>
      <w:r>
        <w:rPr>
          <w:rFonts w:ascii="Times New Roman" w:hAnsi="Times New Roman" w:cs="Times New Roman"/>
          <w:color w:val="auto"/>
        </w:rPr>
        <w:t xml:space="preserve">муниципального округа в схеме водоотведения, которая эксплуатируется </w:t>
      </w:r>
      <w:r>
        <w:rPr>
          <w:rFonts w:ascii="Times New Roman" w:hAnsi="Times New Roman" w:cs="Times New Roman"/>
          <w:color w:val="auto"/>
        </w:rPr>
        <w:br w:type="textWrapping"/>
      </w:r>
      <w:r>
        <w:rPr>
          <w:rFonts w:ascii="Times New Roman" w:hAnsi="Times New Roman" w:cs="Times New Roman"/>
          <w:color w:val="auto"/>
        </w:rPr>
        <w:t>МУП «Жилищно-коммунальное хозяйство села Каменки»</w:t>
      </w:r>
      <w:bookmarkEnd w:id="173"/>
    </w:p>
    <w:p>
      <w:pPr>
        <w:spacing w:after="0" w:line="240" w:lineRule="auto"/>
        <w:ind w:firstLine="567"/>
        <w:jc w:val="both"/>
        <w:rPr>
          <w:rFonts w:ascii="Times New Roman" w:hAnsi="Times New Roman"/>
        </w:rPr>
      </w:pPr>
      <w:r>
        <w:rPr>
          <w:rFonts w:ascii="Times New Roman" w:hAnsi="Times New Roman"/>
        </w:rPr>
        <w:t>Динамика приёма сточных вод очистными сооружениями канализации (ОСК) в период 2017 – 2022 гг. на территории Богородского муниципального округа в схеме водоотведения, которая эксплуатируется МУП «ЖКХ с. Каменки», приведена в табл. 10.1.5.</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10.1.5. Динамика приёма сточных вод в период 2017 – 2022 гг. на территории </w:t>
      </w:r>
      <w:r>
        <w:rPr>
          <w:rFonts w:ascii="Times New Roman" w:hAnsi="Times New Roman"/>
          <w:b/>
          <w:sz w:val="20"/>
          <w:szCs w:val="20"/>
        </w:rPr>
        <w:br w:type="textWrapping"/>
      </w:r>
      <w:r>
        <w:rPr>
          <w:rFonts w:ascii="Times New Roman" w:hAnsi="Times New Roman"/>
          <w:b/>
          <w:sz w:val="20"/>
          <w:szCs w:val="20"/>
        </w:rPr>
        <w:t xml:space="preserve">Богородского муниципального округа в схеме водоотведения, которая эксплуатируется </w:t>
      </w:r>
      <w:r>
        <w:rPr>
          <w:rFonts w:ascii="Times New Roman" w:hAnsi="Times New Roman"/>
          <w:b/>
          <w:sz w:val="20"/>
          <w:szCs w:val="20"/>
        </w:rPr>
        <w:br w:type="textWrapping"/>
      </w:r>
      <w:r>
        <w:rPr>
          <w:rFonts w:ascii="Times New Roman" w:hAnsi="Times New Roman"/>
          <w:b/>
          <w:sz w:val="20"/>
          <w:szCs w:val="20"/>
        </w:rPr>
        <w:t>МУП «ЖКХ с. Каменки»</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1"/>
        <w:gridCol w:w="1190"/>
        <w:gridCol w:w="1190"/>
        <w:gridCol w:w="1190"/>
        <w:gridCol w:w="1190"/>
        <w:gridCol w:w="1190"/>
        <w:gridCol w:w="11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137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Очистное</w:t>
            </w:r>
          </w:p>
          <w:p>
            <w:pPr>
              <w:spacing w:after="0" w:line="240" w:lineRule="auto"/>
              <w:jc w:val="center"/>
              <w:rPr>
                <w:rFonts w:ascii="Times New Roman" w:hAnsi="Times New Roman"/>
                <w:b/>
                <w:sz w:val="18"/>
                <w:szCs w:val="18"/>
              </w:rPr>
            </w:pPr>
            <w:r>
              <w:rPr>
                <w:rFonts w:ascii="Times New Roman" w:hAnsi="Times New Roman"/>
                <w:b/>
                <w:sz w:val="18"/>
                <w:szCs w:val="18"/>
              </w:rPr>
              <w:t>сооружение</w:t>
            </w:r>
          </w:p>
        </w:tc>
        <w:tc>
          <w:tcPr>
            <w:tcW w:w="3625" w:type="pct"/>
            <w:gridSpan w:val="6"/>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37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2017</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3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w:t>
            </w:r>
            <w:r>
              <w:rPr>
                <w:rFonts w:ascii="Times New Roman" w:hAnsi="Times New Roman"/>
              </w:rPr>
              <w:t xml:space="preserve"> </w:t>
            </w:r>
            <w:r>
              <w:rPr>
                <w:rFonts w:ascii="Times New Roman" w:hAnsi="Times New Roman"/>
                <w:sz w:val="18"/>
                <w:szCs w:val="18"/>
              </w:rPr>
              <w:t>МУП «ЖКХ с. Каменки»</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75164,43</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72800,70</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80882,43</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65050,50</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62242,50</w:t>
            </w:r>
          </w:p>
        </w:tc>
        <w:tc>
          <w:tcPr>
            <w:tcW w:w="6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61142,60</w:t>
            </w:r>
          </w:p>
        </w:tc>
      </w:tr>
    </w:tbl>
    <w:p>
      <w:pPr>
        <w:spacing w:after="0" w:line="240" w:lineRule="auto"/>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Прогноз приёма сточных вод в период 2023 – 2032 гг. на территории Богородского муниципального округа в схеме водоотведения, которая эксплуатируется МУП «ЖКХ с. Каменки» приведена в табл. 10.1.6.</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10.1.6. Прогноз приёма сточных вод в период в период 2023 – 2032 гг. на </w:t>
      </w:r>
      <w:r>
        <w:rPr>
          <w:rFonts w:ascii="Times New Roman" w:hAnsi="Times New Roman"/>
          <w:b/>
          <w:sz w:val="20"/>
          <w:szCs w:val="20"/>
        </w:rPr>
        <w:br w:type="textWrapping"/>
      </w:r>
      <w:r>
        <w:rPr>
          <w:rFonts w:ascii="Times New Roman" w:hAnsi="Times New Roman"/>
          <w:b/>
          <w:sz w:val="20"/>
          <w:szCs w:val="20"/>
        </w:rPr>
        <w:t xml:space="preserve">территории Богородского муниципального округа в схеме водоотведения, которая </w:t>
      </w:r>
      <w:r>
        <w:rPr>
          <w:rFonts w:ascii="Times New Roman" w:hAnsi="Times New Roman"/>
          <w:b/>
          <w:sz w:val="20"/>
          <w:szCs w:val="20"/>
        </w:rPr>
        <w:br w:type="textWrapping"/>
      </w:r>
      <w:r>
        <w:rPr>
          <w:rFonts w:ascii="Times New Roman" w:hAnsi="Times New Roman"/>
          <w:b/>
          <w:sz w:val="20"/>
          <w:szCs w:val="20"/>
        </w:rPr>
        <w:t>эксплуатируется МУП «ЖКХ с. Каменки»</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856"/>
        <w:gridCol w:w="855"/>
        <w:gridCol w:w="855"/>
        <w:gridCol w:w="855"/>
        <w:gridCol w:w="855"/>
        <w:gridCol w:w="855"/>
        <w:gridCol w:w="855"/>
        <w:gridCol w:w="855"/>
        <w:gridCol w:w="855"/>
        <w:gridCol w:w="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66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Очистное</w:t>
            </w:r>
          </w:p>
          <w:p>
            <w:pPr>
              <w:spacing w:after="0" w:line="240" w:lineRule="auto"/>
              <w:jc w:val="center"/>
              <w:rPr>
                <w:rFonts w:ascii="Times New Roman" w:hAnsi="Times New Roman"/>
                <w:b/>
                <w:sz w:val="18"/>
                <w:szCs w:val="18"/>
              </w:rPr>
            </w:pPr>
            <w:r>
              <w:rPr>
                <w:rFonts w:ascii="Times New Roman" w:hAnsi="Times New Roman"/>
                <w:b/>
                <w:sz w:val="18"/>
                <w:szCs w:val="18"/>
              </w:rPr>
              <w:t>сооружение</w:t>
            </w:r>
          </w:p>
        </w:tc>
        <w:tc>
          <w:tcPr>
            <w:tcW w:w="4340"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66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3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18" w:hRule="atLeast"/>
          <w:jc w:val="center"/>
        </w:trPr>
        <w:tc>
          <w:tcPr>
            <w:tcW w:w="6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w:t>
            </w:r>
            <w:r>
              <w:rPr>
                <w:rFonts w:ascii="Times New Roman" w:hAnsi="Times New Roman"/>
              </w:rPr>
              <w:t xml:space="preserve"> </w:t>
            </w:r>
            <w:r>
              <w:rPr>
                <w:rFonts w:ascii="Times New Roman" w:hAnsi="Times New Roman"/>
                <w:sz w:val="18"/>
                <w:szCs w:val="18"/>
              </w:rPr>
              <w:t xml:space="preserve">МУП «ЖКХ </w:t>
            </w:r>
            <w:r>
              <w:rPr>
                <w:rFonts w:ascii="Times New Roman" w:hAnsi="Times New Roman"/>
                <w:sz w:val="18"/>
                <w:szCs w:val="18"/>
              </w:rPr>
              <w:br w:type="textWrapping"/>
            </w:r>
            <w:r>
              <w:rPr>
                <w:rFonts w:ascii="Times New Roman" w:hAnsi="Times New Roman"/>
                <w:sz w:val="18"/>
                <w:szCs w:val="18"/>
              </w:rPr>
              <w:t>с. Каменки»</w:t>
            </w:r>
          </w:p>
        </w:tc>
        <w:tc>
          <w:tcPr>
            <w:tcW w:w="43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3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3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3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3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3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3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3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3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34"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r>
    </w:tbl>
    <w:p>
      <w:pPr>
        <w:spacing w:after="0" w:line="240" w:lineRule="auto"/>
        <w:jc w:val="both"/>
        <w:rPr>
          <w:rFonts w:ascii="Times New Roman" w:hAnsi="Times New Roman"/>
          <w:sz w:val="12"/>
          <w:szCs w:val="12"/>
        </w:rPr>
      </w:pPr>
    </w:p>
    <w:p>
      <w:pPr>
        <w:spacing w:after="0" w:line="240" w:lineRule="auto"/>
        <w:ind w:firstLine="567"/>
        <w:jc w:val="both"/>
        <w:rPr>
          <w:rFonts w:ascii="Times New Roman" w:hAnsi="Times New Roman"/>
        </w:rPr>
      </w:pPr>
      <w:r>
        <w:rPr>
          <w:rFonts w:ascii="Times New Roman" w:hAnsi="Times New Roman"/>
        </w:rPr>
        <w:t>Показатели приёма и очистки сточных вод в схеме водоотведения, которая эксплуатируется МУП «ЖКХ с. Каменки», приведена в табл. 10.1.7.</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10.1.7. Показатели приёма и очистки сточных вод в схеме </w:t>
      </w:r>
      <w:r>
        <w:rPr>
          <w:rFonts w:ascii="Times New Roman" w:hAnsi="Times New Roman"/>
          <w:b/>
          <w:sz w:val="20"/>
          <w:szCs w:val="20"/>
        </w:rPr>
        <w:br w:type="textWrapping"/>
      </w:r>
      <w:r>
        <w:rPr>
          <w:rFonts w:ascii="Times New Roman" w:hAnsi="Times New Roman"/>
          <w:b/>
          <w:sz w:val="20"/>
          <w:szCs w:val="20"/>
        </w:rPr>
        <w:t>водоотведения, которая эксплуатируется МУП «ЖКХ с.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45"/>
        <w:gridCol w:w="1658"/>
        <w:gridCol w:w="1658"/>
        <w:gridCol w:w="2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9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84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Ед. изм.</w:t>
            </w:r>
          </w:p>
        </w:tc>
        <w:tc>
          <w:tcPr>
            <w:tcW w:w="84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За год</w:t>
            </w:r>
          </w:p>
        </w:tc>
        <w:tc>
          <w:tcPr>
            <w:tcW w:w="141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суточно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90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Принято стоков</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65050,5</w:t>
            </w:r>
          </w:p>
        </w:tc>
        <w:tc>
          <w:tcPr>
            <w:tcW w:w="1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90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Очищено стоков</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65050,5</w:t>
            </w:r>
          </w:p>
        </w:tc>
        <w:tc>
          <w:tcPr>
            <w:tcW w:w="1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90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Отведено стоков</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p>
        </w:tc>
        <w:tc>
          <w:tcPr>
            <w:tcW w:w="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65050,5</w:t>
            </w:r>
          </w:p>
        </w:tc>
        <w:tc>
          <w:tcPr>
            <w:tcW w:w="141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178,22</w:t>
            </w:r>
          </w:p>
        </w:tc>
      </w:tr>
    </w:tbl>
    <w:p>
      <w:pPr>
        <w:spacing w:after="0" w:line="240" w:lineRule="auto"/>
        <w:jc w:val="both"/>
        <w:rPr>
          <w:rFonts w:ascii="Times New Roman" w:hAnsi="Times New Roman"/>
          <w:sz w:val="18"/>
          <w:szCs w:val="18"/>
        </w:rPr>
      </w:pPr>
    </w:p>
    <w:p>
      <w:pPr>
        <w:spacing w:after="0" w:line="240" w:lineRule="auto"/>
        <w:ind w:firstLine="567"/>
        <w:jc w:val="both"/>
        <w:rPr>
          <w:rFonts w:ascii="Times New Roman" w:hAnsi="Times New Roman"/>
        </w:rPr>
      </w:pPr>
      <w:r>
        <w:rPr>
          <w:rFonts w:ascii="Times New Roman" w:hAnsi="Times New Roman"/>
        </w:rPr>
        <w:t>Прогноз приёма сточных вод в период 2023 – 2032 гг. на территории Богородского муниципального округа в схеме водоотведения, которая эксплуатируется МУП «ЖКХ с. Каменки» приведена в табл. 10.1.8.</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10.1.8. Динамика приёма сточных вод в период 2023 – 2032 гг. на территории </w:t>
      </w:r>
      <w:r>
        <w:rPr>
          <w:rFonts w:ascii="Times New Roman" w:hAnsi="Times New Roman"/>
          <w:b/>
          <w:sz w:val="20"/>
          <w:szCs w:val="20"/>
        </w:rPr>
        <w:br w:type="textWrapping"/>
      </w:r>
      <w:r>
        <w:rPr>
          <w:rFonts w:ascii="Times New Roman" w:hAnsi="Times New Roman"/>
          <w:b/>
          <w:sz w:val="20"/>
          <w:szCs w:val="20"/>
        </w:rPr>
        <w:t xml:space="preserve">Богородского муниципального округа в схеме водоотведения, которая эксплуатируется </w:t>
      </w:r>
      <w:r>
        <w:rPr>
          <w:rFonts w:ascii="Times New Roman" w:hAnsi="Times New Roman"/>
          <w:b/>
          <w:sz w:val="20"/>
          <w:szCs w:val="20"/>
        </w:rPr>
        <w:br w:type="textWrapping"/>
      </w:r>
      <w:r>
        <w:rPr>
          <w:rFonts w:ascii="Times New Roman" w:hAnsi="Times New Roman"/>
          <w:b/>
          <w:sz w:val="20"/>
          <w:szCs w:val="20"/>
        </w:rPr>
        <w:t>МУП «ЖКХ с. Каменки»</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7"/>
        <w:gridCol w:w="840"/>
        <w:gridCol w:w="840"/>
        <w:gridCol w:w="840"/>
        <w:gridCol w:w="842"/>
        <w:gridCol w:w="839"/>
        <w:gridCol w:w="839"/>
        <w:gridCol w:w="841"/>
        <w:gridCol w:w="839"/>
        <w:gridCol w:w="839"/>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73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Очистное</w:t>
            </w:r>
          </w:p>
          <w:p>
            <w:pPr>
              <w:spacing w:after="0" w:line="240" w:lineRule="auto"/>
              <w:jc w:val="center"/>
              <w:rPr>
                <w:rFonts w:ascii="Times New Roman" w:hAnsi="Times New Roman"/>
                <w:b/>
                <w:sz w:val="18"/>
                <w:szCs w:val="18"/>
              </w:rPr>
            </w:pPr>
            <w:r>
              <w:rPr>
                <w:rFonts w:ascii="Times New Roman" w:hAnsi="Times New Roman"/>
                <w:b/>
                <w:sz w:val="18"/>
                <w:szCs w:val="18"/>
              </w:rPr>
              <w:t>сооружение</w:t>
            </w:r>
          </w:p>
        </w:tc>
        <w:tc>
          <w:tcPr>
            <w:tcW w:w="4266"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73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2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2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2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2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964" w:hRule="atLeast"/>
          <w:jc w:val="center"/>
        </w:trPr>
        <w:tc>
          <w:tcPr>
            <w:tcW w:w="73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w:t>
            </w:r>
            <w:r>
              <w:rPr>
                <w:rFonts w:ascii="Times New Roman" w:hAnsi="Times New Roman"/>
              </w:rPr>
              <w:t xml:space="preserve"> </w:t>
            </w:r>
            <w:r>
              <w:rPr>
                <w:rFonts w:ascii="Times New Roman" w:hAnsi="Times New Roman"/>
                <w:sz w:val="18"/>
                <w:szCs w:val="18"/>
              </w:rPr>
              <w:t xml:space="preserve">МУП «ЖКХ </w:t>
            </w:r>
            <w:r>
              <w:rPr>
                <w:rFonts w:ascii="Times New Roman" w:hAnsi="Times New Roman"/>
                <w:sz w:val="18"/>
                <w:szCs w:val="18"/>
              </w:rPr>
              <w:br w:type="textWrapping"/>
            </w:r>
            <w:r>
              <w:rPr>
                <w:rFonts w:ascii="Times New Roman" w:hAnsi="Times New Roman"/>
                <w:sz w:val="18"/>
                <w:szCs w:val="18"/>
              </w:rPr>
              <w:t>с. Каменки»</w:t>
            </w:r>
          </w:p>
        </w:tc>
        <w:tc>
          <w:tcPr>
            <w:tcW w:w="426"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26"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26"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27"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26"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26"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27"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26"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26"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c>
          <w:tcPr>
            <w:tcW w:w="427"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72093,4</w:t>
            </w:r>
          </w:p>
        </w:tc>
      </w:tr>
    </w:tbl>
    <w:p>
      <w:pPr>
        <w:spacing w:after="0" w:line="240" w:lineRule="auto"/>
        <w:jc w:val="both"/>
        <w:rPr>
          <w:rFonts w:ascii="Times New Roman" w:hAnsi="Times New Roman"/>
          <w:sz w:val="12"/>
          <w:szCs w:val="12"/>
        </w:rPr>
      </w:pPr>
    </w:p>
    <w:p>
      <w:pPr>
        <w:spacing w:after="0" w:line="240" w:lineRule="auto"/>
        <w:rPr>
          <w:rFonts w:ascii="Times New Roman" w:hAnsi="Times New Roman"/>
          <w:sz w:val="12"/>
          <w:szCs w:val="12"/>
        </w:rPr>
      </w:pPr>
      <w:r>
        <w:rPr>
          <w:rFonts w:ascii="Times New Roman" w:hAnsi="Times New Roman"/>
          <w:sz w:val="12"/>
          <w:szCs w:val="12"/>
        </w:rPr>
        <w:br w:type="page"/>
      </w:r>
    </w:p>
    <w:p>
      <w:pPr>
        <w:pStyle w:val="4"/>
        <w:spacing w:before="0" w:after="0"/>
        <w:rPr>
          <w:rFonts w:ascii="Times New Roman" w:hAnsi="Times New Roman" w:cs="Times New Roman"/>
          <w:color w:val="auto"/>
        </w:rPr>
      </w:pPr>
      <w:bookmarkStart w:id="174" w:name="_Toc118902926"/>
      <w:r>
        <w:rPr>
          <w:rFonts w:ascii="Times New Roman" w:hAnsi="Times New Roman" w:cs="Times New Roman"/>
          <w:color w:val="auto"/>
        </w:rPr>
        <w:t xml:space="preserve">Динамика приёма сточных вод на территории Богородского </w:t>
      </w:r>
      <w:r>
        <w:rPr>
          <w:rFonts w:ascii="Times New Roman" w:hAnsi="Times New Roman" w:cs="Times New Roman"/>
          <w:color w:val="auto"/>
        </w:rPr>
        <w:br w:type="textWrapping"/>
      </w:r>
      <w:r>
        <w:rPr>
          <w:rFonts w:ascii="Times New Roman" w:hAnsi="Times New Roman" w:cs="Times New Roman"/>
          <w:color w:val="auto"/>
        </w:rPr>
        <w:t xml:space="preserve">муниципального округа в схеме водоотведения, которая </w:t>
      </w:r>
      <w:r>
        <w:rPr>
          <w:rFonts w:ascii="Times New Roman" w:hAnsi="Times New Roman" w:cs="Times New Roman"/>
          <w:color w:val="auto"/>
        </w:rPr>
        <w:br w:type="textWrapping"/>
      </w:r>
      <w:r>
        <w:rPr>
          <w:rFonts w:ascii="Times New Roman" w:hAnsi="Times New Roman" w:cs="Times New Roman"/>
          <w:color w:val="auto"/>
        </w:rPr>
        <w:t>эксплуатируется СПК «Колхоз «Искра»</w:t>
      </w:r>
      <w:bookmarkEnd w:id="174"/>
    </w:p>
    <w:p>
      <w:pPr>
        <w:spacing w:after="0" w:line="240" w:lineRule="auto"/>
        <w:ind w:firstLine="567"/>
        <w:jc w:val="both"/>
        <w:rPr>
          <w:rFonts w:ascii="Times New Roman" w:hAnsi="Times New Roman"/>
        </w:rPr>
      </w:pPr>
      <w:r>
        <w:rPr>
          <w:rFonts w:ascii="Times New Roman" w:hAnsi="Times New Roman"/>
        </w:rPr>
        <w:t>Динамика приёма сточных вод очистными сооружениями канализации (ОСК) в период 2018 – 2022 гг. на территории Богородского муниципального округа в схеме водоотведения, которая эксплуатируется СПК «Колхоз «Искра» приведена в табл. 10.1.9.</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10.1.9. Динамика приёма сточных вод в период 2018 – 2022 гг. на территории </w:t>
      </w:r>
      <w:r>
        <w:rPr>
          <w:rFonts w:ascii="Times New Roman" w:hAnsi="Times New Roman"/>
          <w:b/>
          <w:sz w:val="20"/>
          <w:szCs w:val="20"/>
        </w:rPr>
        <w:br w:type="textWrapping"/>
      </w:r>
      <w:r>
        <w:rPr>
          <w:rFonts w:ascii="Times New Roman" w:hAnsi="Times New Roman"/>
          <w:b/>
          <w:sz w:val="20"/>
          <w:szCs w:val="20"/>
        </w:rPr>
        <w:t>Богородского муниципального округа в схеме водоотведения СПК «Колхоз «Искра»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6"/>
        <w:gridCol w:w="893"/>
        <w:gridCol w:w="753"/>
        <w:gridCol w:w="674"/>
        <w:gridCol w:w="674"/>
        <w:gridCol w:w="674"/>
        <w:gridCol w:w="674"/>
        <w:gridCol w:w="674"/>
        <w:gridCol w:w="786"/>
        <w:gridCol w:w="786"/>
        <w:gridCol w:w="786"/>
        <w:gridCol w:w="786"/>
        <w:gridCol w:w="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14" w:hRule="atLeast"/>
        </w:trPr>
        <w:tc>
          <w:tcPr>
            <w:tcW w:w="475"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 потребителя</w:t>
            </w:r>
          </w:p>
        </w:tc>
        <w:tc>
          <w:tcPr>
            <w:tcW w:w="453"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382"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Этажность</w:t>
            </w:r>
          </w:p>
        </w:tc>
        <w:tc>
          <w:tcPr>
            <w:tcW w:w="1709" w:type="pct"/>
            <w:gridSpan w:val="5"/>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c>
          <w:tcPr>
            <w:tcW w:w="1981" w:type="pct"/>
            <w:gridSpan w:val="5"/>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Сброс в сутки макс. водопотребления,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14" w:hRule="atLeast"/>
        </w:trPr>
        <w:tc>
          <w:tcPr>
            <w:tcW w:w="475" w:type="pct"/>
            <w:vMerge w:val="continue"/>
            <w:noWrap w:val="0"/>
            <w:vAlign w:val="center"/>
          </w:tcPr>
          <w:p>
            <w:pPr>
              <w:spacing w:after="0" w:line="240" w:lineRule="auto"/>
              <w:jc w:val="center"/>
              <w:rPr>
                <w:rFonts w:ascii="Times New Roman" w:hAnsi="Times New Roman"/>
                <w:b/>
                <w:sz w:val="18"/>
                <w:szCs w:val="18"/>
              </w:rPr>
            </w:pPr>
          </w:p>
        </w:tc>
        <w:tc>
          <w:tcPr>
            <w:tcW w:w="453" w:type="pct"/>
            <w:vMerge w:val="continue"/>
            <w:noWrap w:val="0"/>
            <w:vAlign w:val="center"/>
          </w:tcPr>
          <w:p>
            <w:pPr>
              <w:spacing w:after="0" w:line="240" w:lineRule="auto"/>
              <w:jc w:val="center"/>
              <w:rPr>
                <w:rFonts w:ascii="Times New Roman" w:hAnsi="Times New Roman"/>
                <w:b/>
                <w:sz w:val="18"/>
                <w:szCs w:val="18"/>
              </w:rPr>
            </w:pPr>
          </w:p>
        </w:tc>
        <w:tc>
          <w:tcPr>
            <w:tcW w:w="382" w:type="pct"/>
            <w:vMerge w:val="continue"/>
            <w:noWrap w:val="0"/>
            <w:vAlign w:val="center"/>
          </w:tcPr>
          <w:p>
            <w:pPr>
              <w:spacing w:after="0" w:line="240" w:lineRule="auto"/>
              <w:jc w:val="center"/>
              <w:rPr>
                <w:rFonts w:ascii="Times New Roman" w:hAnsi="Times New Roman"/>
                <w:b/>
                <w:sz w:val="18"/>
                <w:szCs w:val="18"/>
              </w:rPr>
            </w:pPr>
          </w:p>
        </w:tc>
        <w:tc>
          <w:tcPr>
            <w:tcW w:w="34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34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34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34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34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c>
          <w:tcPr>
            <w:tcW w:w="3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3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3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39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38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Население</w:t>
            </w:r>
          </w:p>
        </w:tc>
        <w:tc>
          <w:tcPr>
            <w:tcW w:w="453" w:type="pct"/>
            <w:vMerge w:val="restar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Богородский район, </w:t>
            </w:r>
            <w:r>
              <w:rPr>
                <w:rFonts w:ascii="Times New Roman" w:hAnsi="Times New Roman"/>
                <w:sz w:val="18"/>
                <w:szCs w:val="18"/>
              </w:rPr>
              <w:br w:type="textWrapping"/>
            </w:r>
            <w:r>
              <w:rPr>
                <w:rFonts w:ascii="Times New Roman" w:hAnsi="Times New Roman"/>
                <w:sz w:val="18"/>
                <w:szCs w:val="18"/>
              </w:rPr>
              <w:t>с. Алешково</w:t>
            </w:r>
          </w:p>
        </w:tc>
        <w:tc>
          <w:tcPr>
            <w:tcW w:w="3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3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3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3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3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38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Бюджет. организации</w:t>
            </w:r>
          </w:p>
        </w:tc>
        <w:tc>
          <w:tcPr>
            <w:tcW w:w="453" w:type="pct"/>
            <w:vMerge w:val="continue"/>
            <w:noWrap w:val="0"/>
            <w:vAlign w:val="center"/>
          </w:tcPr>
          <w:p>
            <w:pPr>
              <w:spacing w:after="0" w:line="240" w:lineRule="auto"/>
              <w:jc w:val="center"/>
              <w:rPr>
                <w:rFonts w:ascii="Times New Roman" w:hAnsi="Times New Roman"/>
                <w:sz w:val="18"/>
                <w:szCs w:val="18"/>
              </w:rPr>
            </w:pPr>
          </w:p>
        </w:tc>
        <w:tc>
          <w:tcPr>
            <w:tcW w:w="3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3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3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3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3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39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38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47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прочее</w:t>
            </w:r>
          </w:p>
        </w:tc>
        <w:tc>
          <w:tcPr>
            <w:tcW w:w="453" w:type="pct"/>
            <w:vMerge w:val="continue"/>
            <w:noWrap w:val="0"/>
            <w:vAlign w:val="center"/>
          </w:tcPr>
          <w:p>
            <w:pPr>
              <w:spacing w:after="0" w:line="240" w:lineRule="auto"/>
              <w:jc w:val="center"/>
              <w:rPr>
                <w:rFonts w:ascii="Times New Roman" w:hAnsi="Times New Roman"/>
                <w:sz w:val="18"/>
                <w:szCs w:val="18"/>
              </w:rPr>
            </w:pPr>
          </w:p>
        </w:tc>
        <w:tc>
          <w:tcPr>
            <w:tcW w:w="38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34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34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34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34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34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399"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399"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399"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399"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386"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928"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42"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34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34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34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34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39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39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39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39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38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r>
    </w:tbl>
    <w:p>
      <w:pPr>
        <w:spacing w:after="0" w:line="240" w:lineRule="auto"/>
        <w:ind w:firstLine="567"/>
        <w:jc w:val="both"/>
        <w:rPr>
          <w:rFonts w:ascii="Times New Roman" w:hAnsi="Times New Roman"/>
        </w:rPr>
      </w:pPr>
      <w:r>
        <w:rPr>
          <w:rFonts w:ascii="Times New Roman" w:hAnsi="Times New Roman"/>
        </w:rPr>
        <w:t>Прогноз приёма сточных вод в период 2023 – 2032 гг. на территории Богородского муниципального округа в схеме водоотведения, которая эксплуатируется СПК «Колхоз «Искра» приведена в табл. 10.1.10.</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10.1.10. Прогноз приёма сточных вод в период 2023 – 2032 гг. на территории </w:t>
      </w:r>
      <w:r>
        <w:rPr>
          <w:rFonts w:ascii="Times New Roman" w:hAnsi="Times New Roman"/>
          <w:b/>
          <w:sz w:val="20"/>
          <w:szCs w:val="20"/>
        </w:rPr>
        <w:br w:type="textWrapping"/>
      </w:r>
      <w:r>
        <w:rPr>
          <w:rFonts w:ascii="Times New Roman" w:hAnsi="Times New Roman"/>
          <w:b/>
          <w:sz w:val="20"/>
          <w:szCs w:val="20"/>
        </w:rPr>
        <w:t>Богородского муниципального округа в схеме водоотведения СПК «Колхоз «Искра»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6"/>
        <w:gridCol w:w="1091"/>
        <w:gridCol w:w="932"/>
        <w:gridCol w:w="1068"/>
        <w:gridCol w:w="1098"/>
        <w:gridCol w:w="1098"/>
        <w:gridCol w:w="1098"/>
        <w:gridCol w:w="1102"/>
        <w:gridCol w:w="1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643"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 потребителя</w:t>
            </w:r>
          </w:p>
        </w:tc>
        <w:tc>
          <w:tcPr>
            <w:tcW w:w="554"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473"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Этажность</w:t>
            </w:r>
          </w:p>
        </w:tc>
        <w:tc>
          <w:tcPr>
            <w:tcW w:w="542"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Расчётная макс. нагрузка, м</w:t>
            </w:r>
            <w:r>
              <w:rPr>
                <w:rFonts w:ascii="Times New Roman" w:hAnsi="Times New Roman"/>
                <w:b/>
                <w:sz w:val="18"/>
                <w:szCs w:val="18"/>
                <w:vertAlign w:val="superscript"/>
              </w:rPr>
              <w:t>3</w:t>
            </w:r>
            <w:r>
              <w:rPr>
                <w:rFonts w:ascii="Times New Roman" w:hAnsi="Times New Roman"/>
                <w:b/>
                <w:sz w:val="18"/>
                <w:szCs w:val="18"/>
              </w:rPr>
              <w:t>/ч</w:t>
            </w:r>
          </w:p>
        </w:tc>
        <w:tc>
          <w:tcPr>
            <w:tcW w:w="2788" w:type="pct"/>
            <w:gridSpan w:val="5"/>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643" w:type="pct"/>
            <w:vMerge w:val="continue"/>
            <w:noWrap w:val="0"/>
            <w:vAlign w:val="center"/>
          </w:tcPr>
          <w:p>
            <w:pPr>
              <w:spacing w:after="0" w:line="240" w:lineRule="auto"/>
              <w:jc w:val="center"/>
              <w:rPr>
                <w:rFonts w:ascii="Times New Roman" w:hAnsi="Times New Roman"/>
                <w:b/>
                <w:sz w:val="18"/>
                <w:szCs w:val="18"/>
              </w:rPr>
            </w:pPr>
          </w:p>
        </w:tc>
        <w:tc>
          <w:tcPr>
            <w:tcW w:w="554" w:type="pct"/>
            <w:vMerge w:val="continue"/>
            <w:noWrap w:val="0"/>
            <w:vAlign w:val="center"/>
          </w:tcPr>
          <w:p>
            <w:pPr>
              <w:spacing w:after="0" w:line="240" w:lineRule="auto"/>
              <w:jc w:val="center"/>
              <w:rPr>
                <w:rFonts w:ascii="Times New Roman" w:hAnsi="Times New Roman"/>
                <w:b/>
                <w:sz w:val="18"/>
                <w:szCs w:val="18"/>
              </w:rPr>
            </w:pPr>
          </w:p>
        </w:tc>
        <w:tc>
          <w:tcPr>
            <w:tcW w:w="473" w:type="pct"/>
            <w:vMerge w:val="continue"/>
            <w:noWrap w:val="0"/>
            <w:vAlign w:val="center"/>
          </w:tcPr>
          <w:p>
            <w:pPr>
              <w:spacing w:after="0" w:line="240" w:lineRule="auto"/>
              <w:jc w:val="center"/>
              <w:rPr>
                <w:rFonts w:ascii="Times New Roman" w:hAnsi="Times New Roman"/>
                <w:b/>
                <w:sz w:val="18"/>
                <w:szCs w:val="18"/>
              </w:rPr>
            </w:pPr>
          </w:p>
        </w:tc>
        <w:tc>
          <w:tcPr>
            <w:tcW w:w="542" w:type="pct"/>
            <w:vMerge w:val="continue"/>
            <w:noWrap w:val="0"/>
            <w:vAlign w:val="center"/>
          </w:tcPr>
          <w:p>
            <w:pPr>
              <w:spacing w:after="0" w:line="240" w:lineRule="auto"/>
              <w:jc w:val="center"/>
              <w:rPr>
                <w:rFonts w:ascii="Times New Roman" w:hAnsi="Times New Roman"/>
                <w:b/>
                <w:sz w:val="18"/>
                <w:szCs w:val="18"/>
              </w:rPr>
            </w:pPr>
          </w:p>
        </w:tc>
        <w:tc>
          <w:tcPr>
            <w:tcW w:w="55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55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55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559"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55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64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Население</w:t>
            </w:r>
          </w:p>
        </w:tc>
        <w:tc>
          <w:tcPr>
            <w:tcW w:w="554" w:type="pct"/>
            <w:vMerge w:val="restar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район, с. Алешково</w:t>
            </w:r>
          </w:p>
        </w:tc>
        <w:tc>
          <w:tcPr>
            <w:tcW w:w="4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5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55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55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5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55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64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Бюджет. орг-ции</w:t>
            </w:r>
          </w:p>
        </w:tc>
        <w:tc>
          <w:tcPr>
            <w:tcW w:w="554" w:type="pct"/>
            <w:vMerge w:val="continue"/>
            <w:noWrap w:val="0"/>
            <w:vAlign w:val="center"/>
          </w:tcPr>
          <w:p>
            <w:pPr>
              <w:spacing w:after="0" w:line="240" w:lineRule="auto"/>
              <w:jc w:val="center"/>
              <w:rPr>
                <w:rFonts w:ascii="Times New Roman" w:hAnsi="Times New Roman"/>
                <w:sz w:val="18"/>
                <w:szCs w:val="18"/>
              </w:rPr>
            </w:pPr>
          </w:p>
        </w:tc>
        <w:tc>
          <w:tcPr>
            <w:tcW w:w="4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5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55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55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55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55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64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Прочее</w:t>
            </w:r>
          </w:p>
        </w:tc>
        <w:tc>
          <w:tcPr>
            <w:tcW w:w="554" w:type="pct"/>
            <w:vMerge w:val="continue"/>
            <w:noWrap w:val="0"/>
            <w:vAlign w:val="center"/>
          </w:tcPr>
          <w:p>
            <w:pPr>
              <w:spacing w:after="0" w:line="240" w:lineRule="auto"/>
              <w:jc w:val="center"/>
              <w:rPr>
                <w:rFonts w:ascii="Times New Roman" w:hAnsi="Times New Roman"/>
                <w:sz w:val="18"/>
                <w:szCs w:val="18"/>
              </w:rPr>
            </w:pPr>
          </w:p>
        </w:tc>
        <w:tc>
          <w:tcPr>
            <w:tcW w:w="4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57"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557"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557"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559"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557"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64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554" w:type="pct"/>
            <w:shd w:val="clear" w:color="auto" w:fill="auto"/>
            <w:noWrap w:val="0"/>
            <w:vAlign w:val="center"/>
          </w:tcPr>
          <w:p>
            <w:pPr>
              <w:spacing w:after="0" w:line="240" w:lineRule="auto"/>
              <w:jc w:val="center"/>
              <w:rPr>
                <w:rFonts w:ascii="Times New Roman" w:hAnsi="Times New Roman"/>
                <w:b/>
                <w:sz w:val="18"/>
                <w:szCs w:val="18"/>
              </w:rPr>
            </w:pPr>
          </w:p>
        </w:tc>
        <w:tc>
          <w:tcPr>
            <w:tcW w:w="473" w:type="pct"/>
            <w:shd w:val="clear" w:color="auto" w:fill="auto"/>
            <w:noWrap w:val="0"/>
            <w:vAlign w:val="center"/>
          </w:tcPr>
          <w:p>
            <w:pPr>
              <w:spacing w:after="0" w:line="240" w:lineRule="auto"/>
              <w:jc w:val="center"/>
              <w:rPr>
                <w:rFonts w:ascii="Times New Roman" w:hAnsi="Times New Roman"/>
                <w:b/>
                <w:sz w:val="18"/>
                <w:szCs w:val="18"/>
              </w:rPr>
            </w:pPr>
          </w:p>
        </w:tc>
        <w:tc>
          <w:tcPr>
            <w:tcW w:w="542" w:type="pct"/>
            <w:shd w:val="clear" w:color="auto" w:fill="auto"/>
            <w:noWrap w:val="0"/>
            <w:vAlign w:val="center"/>
          </w:tcPr>
          <w:p>
            <w:pPr>
              <w:spacing w:after="0" w:line="240" w:lineRule="auto"/>
              <w:jc w:val="center"/>
              <w:rPr>
                <w:rFonts w:ascii="Times New Roman" w:hAnsi="Times New Roman"/>
                <w:b/>
                <w:sz w:val="18"/>
                <w:szCs w:val="18"/>
              </w:rPr>
            </w:pPr>
          </w:p>
        </w:tc>
        <w:tc>
          <w:tcPr>
            <w:tcW w:w="557"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5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55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55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557"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r>
    </w:tbl>
    <w:p>
      <w:pPr>
        <w:spacing w:after="0" w:line="240" w:lineRule="auto"/>
        <w:jc w:val="right"/>
        <w:rPr>
          <w:rFonts w:ascii="Times New Roman" w:hAnsi="Times New Roman"/>
          <w:b/>
          <w:sz w:val="20"/>
          <w:szCs w:val="20"/>
        </w:rPr>
      </w:pPr>
    </w:p>
    <w:p>
      <w:pPr>
        <w:spacing w:after="0" w:line="240" w:lineRule="auto"/>
        <w:jc w:val="right"/>
        <w:rPr>
          <w:rFonts w:ascii="Times New Roman" w:hAnsi="Times New Roman"/>
          <w:b/>
          <w:sz w:val="20"/>
          <w:szCs w:val="20"/>
        </w:rPr>
      </w:pPr>
      <w:r>
        <w:rPr>
          <w:rFonts w:ascii="Times New Roman" w:hAnsi="Times New Roman"/>
          <w:b/>
          <w:sz w:val="20"/>
          <w:szCs w:val="20"/>
        </w:rPr>
        <w:t>Продолжение таблицы 10.1.10</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1167"/>
        <w:gridCol w:w="782"/>
        <w:gridCol w:w="1131"/>
        <w:gridCol w:w="1068"/>
        <w:gridCol w:w="1068"/>
        <w:gridCol w:w="1068"/>
        <w:gridCol w:w="1068"/>
        <w:gridCol w:w="1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25"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 потребителя</w:t>
            </w:r>
          </w:p>
        </w:tc>
        <w:tc>
          <w:tcPr>
            <w:tcW w:w="592"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397"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Этажность</w:t>
            </w:r>
          </w:p>
        </w:tc>
        <w:tc>
          <w:tcPr>
            <w:tcW w:w="574"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Расчётная макс. </w:t>
            </w:r>
            <w:r>
              <w:rPr>
                <w:rFonts w:ascii="Times New Roman" w:hAnsi="Times New Roman"/>
                <w:b/>
                <w:sz w:val="18"/>
                <w:szCs w:val="18"/>
              </w:rPr>
              <w:br w:type="textWrapping"/>
            </w:r>
            <w:r>
              <w:rPr>
                <w:rFonts w:ascii="Times New Roman" w:hAnsi="Times New Roman"/>
                <w:b/>
                <w:sz w:val="18"/>
                <w:szCs w:val="18"/>
              </w:rPr>
              <w:t>нагрузка, м</w:t>
            </w:r>
            <w:r>
              <w:rPr>
                <w:rFonts w:ascii="Times New Roman" w:hAnsi="Times New Roman"/>
                <w:b/>
                <w:sz w:val="18"/>
                <w:szCs w:val="18"/>
                <w:vertAlign w:val="superscript"/>
              </w:rPr>
              <w:t>3</w:t>
            </w:r>
            <w:r>
              <w:rPr>
                <w:rFonts w:ascii="Times New Roman" w:hAnsi="Times New Roman"/>
                <w:b/>
                <w:sz w:val="18"/>
                <w:szCs w:val="18"/>
              </w:rPr>
              <w:t>/ч</w:t>
            </w:r>
          </w:p>
        </w:tc>
        <w:tc>
          <w:tcPr>
            <w:tcW w:w="2712" w:type="pct"/>
            <w:gridSpan w:val="5"/>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25" w:type="pct"/>
            <w:vMerge w:val="continue"/>
            <w:noWrap w:val="0"/>
            <w:vAlign w:val="center"/>
          </w:tcPr>
          <w:p>
            <w:pPr>
              <w:spacing w:after="0" w:line="240" w:lineRule="auto"/>
              <w:jc w:val="center"/>
              <w:rPr>
                <w:rFonts w:ascii="Times New Roman" w:hAnsi="Times New Roman"/>
                <w:b/>
                <w:sz w:val="18"/>
                <w:szCs w:val="18"/>
              </w:rPr>
            </w:pPr>
          </w:p>
        </w:tc>
        <w:tc>
          <w:tcPr>
            <w:tcW w:w="592" w:type="pct"/>
            <w:vMerge w:val="continue"/>
            <w:noWrap w:val="0"/>
            <w:vAlign w:val="center"/>
          </w:tcPr>
          <w:p>
            <w:pPr>
              <w:spacing w:after="0" w:line="240" w:lineRule="auto"/>
              <w:jc w:val="center"/>
              <w:rPr>
                <w:rFonts w:ascii="Times New Roman" w:hAnsi="Times New Roman"/>
                <w:b/>
                <w:sz w:val="18"/>
                <w:szCs w:val="18"/>
              </w:rPr>
            </w:pPr>
          </w:p>
        </w:tc>
        <w:tc>
          <w:tcPr>
            <w:tcW w:w="397" w:type="pct"/>
            <w:vMerge w:val="continue"/>
            <w:noWrap w:val="0"/>
            <w:vAlign w:val="center"/>
          </w:tcPr>
          <w:p>
            <w:pPr>
              <w:spacing w:after="0" w:line="240" w:lineRule="auto"/>
              <w:jc w:val="center"/>
              <w:rPr>
                <w:rFonts w:ascii="Times New Roman" w:hAnsi="Times New Roman"/>
                <w:b/>
                <w:sz w:val="18"/>
                <w:szCs w:val="18"/>
              </w:rPr>
            </w:pPr>
          </w:p>
        </w:tc>
        <w:tc>
          <w:tcPr>
            <w:tcW w:w="574" w:type="pct"/>
            <w:vMerge w:val="continue"/>
            <w:noWrap w:val="0"/>
            <w:vAlign w:val="center"/>
          </w:tcPr>
          <w:p>
            <w:pPr>
              <w:spacing w:after="0" w:line="240" w:lineRule="auto"/>
              <w:jc w:val="center"/>
              <w:rPr>
                <w:rFonts w:ascii="Times New Roman" w:hAnsi="Times New Roman"/>
                <w:b/>
                <w:sz w:val="18"/>
                <w:szCs w:val="18"/>
              </w:rPr>
            </w:pPr>
          </w:p>
        </w:tc>
        <w:tc>
          <w:tcPr>
            <w:tcW w:w="54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54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54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54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54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население</w:t>
            </w:r>
          </w:p>
        </w:tc>
        <w:tc>
          <w:tcPr>
            <w:tcW w:w="592" w:type="pct"/>
            <w:vMerge w:val="restar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Богородский район, с. Алешково</w:t>
            </w:r>
          </w:p>
        </w:tc>
        <w:tc>
          <w:tcPr>
            <w:tcW w:w="39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2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Бюджетные организации</w:t>
            </w:r>
          </w:p>
        </w:tc>
        <w:tc>
          <w:tcPr>
            <w:tcW w:w="592" w:type="pct"/>
            <w:vMerge w:val="continue"/>
            <w:noWrap w:val="0"/>
            <w:vAlign w:val="center"/>
          </w:tcPr>
          <w:p>
            <w:pPr>
              <w:spacing w:after="0" w:line="240" w:lineRule="auto"/>
              <w:jc w:val="center"/>
              <w:rPr>
                <w:rFonts w:ascii="Times New Roman" w:hAnsi="Times New Roman"/>
                <w:sz w:val="18"/>
                <w:szCs w:val="18"/>
              </w:rPr>
            </w:pPr>
          </w:p>
        </w:tc>
        <w:tc>
          <w:tcPr>
            <w:tcW w:w="39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c>
          <w:tcPr>
            <w:tcW w:w="54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25"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Прочее</w:t>
            </w:r>
          </w:p>
        </w:tc>
        <w:tc>
          <w:tcPr>
            <w:tcW w:w="592" w:type="pct"/>
            <w:vMerge w:val="continue"/>
            <w:tcBorders>
              <w:bottom w:val="single" w:color="auto" w:sz="4" w:space="0"/>
            </w:tcBorders>
            <w:noWrap w:val="0"/>
            <w:vAlign w:val="center"/>
          </w:tcPr>
          <w:p>
            <w:pPr>
              <w:spacing w:after="0" w:line="240" w:lineRule="auto"/>
              <w:jc w:val="center"/>
              <w:rPr>
                <w:rFonts w:ascii="Times New Roman" w:hAnsi="Times New Roman"/>
                <w:sz w:val="18"/>
                <w:szCs w:val="18"/>
              </w:rPr>
            </w:pPr>
          </w:p>
        </w:tc>
        <w:tc>
          <w:tcPr>
            <w:tcW w:w="397"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574"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4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54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54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54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c>
          <w:tcPr>
            <w:tcW w:w="542"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59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39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57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54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54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54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54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c>
          <w:tcPr>
            <w:tcW w:w="54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60000</w:t>
            </w:r>
          </w:p>
        </w:tc>
      </w:tr>
    </w:tbl>
    <w:p>
      <w:pPr>
        <w:spacing w:after="0" w:line="240" w:lineRule="auto"/>
        <w:ind w:firstLine="567"/>
        <w:jc w:val="both"/>
        <w:rPr>
          <w:rFonts w:ascii="Times New Roman" w:hAnsi="Times New Roman"/>
        </w:rPr>
      </w:pPr>
      <w:r>
        <w:rPr>
          <w:rFonts w:ascii="Times New Roman" w:hAnsi="Times New Roman"/>
        </w:rPr>
        <w:t>Прогнозные значения сброса в сутки максимального водопотребления в период 2022 – 2032 гг. на территории Богородского муниципального округа в схеме водоотведения, которая эксплуатируется СПК «Колхоз «Искра» приведена в табл. 10.1.11.</w:t>
      </w:r>
    </w:p>
    <w:p>
      <w:pPr>
        <w:spacing w:after="0" w:line="240" w:lineRule="auto"/>
        <w:jc w:val="right"/>
        <w:rPr>
          <w:rFonts w:ascii="Times New Roman" w:hAnsi="Times New Roman"/>
          <w:b/>
          <w:sz w:val="20"/>
          <w:szCs w:val="20"/>
        </w:rPr>
      </w:pPr>
      <w:r>
        <w:rPr>
          <w:rFonts w:ascii="Times New Roman" w:hAnsi="Times New Roman"/>
          <w:b/>
          <w:sz w:val="20"/>
          <w:szCs w:val="20"/>
        </w:rPr>
        <w:t xml:space="preserve">Таблица 10.1.11. Прогнозные значения сброса в сутки максимального водопотребления </w:t>
      </w:r>
      <w:r>
        <w:rPr>
          <w:rFonts w:ascii="Times New Roman" w:hAnsi="Times New Roman"/>
          <w:b/>
          <w:sz w:val="20"/>
          <w:szCs w:val="20"/>
        </w:rPr>
        <w:br w:type="textWrapping"/>
      </w:r>
      <w:r>
        <w:rPr>
          <w:rFonts w:ascii="Times New Roman" w:hAnsi="Times New Roman"/>
          <w:b/>
          <w:sz w:val="20"/>
          <w:szCs w:val="20"/>
        </w:rPr>
        <w:t xml:space="preserve">в период 2023 – 2032 гг. на территории Богородского муниципального округа в </w:t>
      </w:r>
      <w:r>
        <w:rPr>
          <w:rFonts w:ascii="Times New Roman" w:hAnsi="Times New Roman"/>
          <w:b/>
          <w:sz w:val="20"/>
          <w:szCs w:val="20"/>
        </w:rPr>
        <w:br w:type="textWrapping"/>
      </w:r>
      <w:r>
        <w:rPr>
          <w:rFonts w:ascii="Times New Roman" w:hAnsi="Times New Roman"/>
          <w:b/>
          <w:sz w:val="20"/>
          <w:szCs w:val="20"/>
        </w:rPr>
        <w:t>схеме водоотведения СПК «Колхоз «Искра»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7"/>
        <w:gridCol w:w="1309"/>
        <w:gridCol w:w="1452"/>
        <w:gridCol w:w="1129"/>
        <w:gridCol w:w="1129"/>
        <w:gridCol w:w="1129"/>
        <w:gridCol w:w="1129"/>
        <w:gridCol w:w="1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34"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 потребителя</w:t>
            </w:r>
          </w:p>
        </w:tc>
        <w:tc>
          <w:tcPr>
            <w:tcW w:w="664"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737"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Расчётная макс. нагр., м</w:t>
            </w:r>
            <w:r>
              <w:rPr>
                <w:rFonts w:ascii="Times New Roman" w:hAnsi="Times New Roman"/>
                <w:b/>
                <w:sz w:val="18"/>
                <w:szCs w:val="18"/>
                <w:vertAlign w:val="superscript"/>
              </w:rPr>
              <w:t>3</w:t>
            </w:r>
            <w:r>
              <w:rPr>
                <w:rFonts w:ascii="Times New Roman" w:hAnsi="Times New Roman"/>
                <w:b/>
                <w:sz w:val="18"/>
                <w:szCs w:val="18"/>
              </w:rPr>
              <w:t>/ч</w:t>
            </w:r>
          </w:p>
        </w:tc>
        <w:tc>
          <w:tcPr>
            <w:tcW w:w="2865" w:type="pct"/>
            <w:gridSpan w:val="5"/>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Сброс в сутки макс. водопотребления,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34" w:type="pct"/>
            <w:vMerge w:val="continue"/>
            <w:noWrap w:val="0"/>
            <w:vAlign w:val="center"/>
          </w:tcPr>
          <w:p>
            <w:pPr>
              <w:spacing w:after="0" w:line="240" w:lineRule="auto"/>
              <w:jc w:val="center"/>
              <w:rPr>
                <w:rFonts w:ascii="Times New Roman" w:hAnsi="Times New Roman"/>
                <w:b/>
                <w:sz w:val="18"/>
                <w:szCs w:val="18"/>
              </w:rPr>
            </w:pPr>
          </w:p>
        </w:tc>
        <w:tc>
          <w:tcPr>
            <w:tcW w:w="664" w:type="pct"/>
            <w:vMerge w:val="continue"/>
            <w:noWrap w:val="0"/>
            <w:vAlign w:val="center"/>
          </w:tcPr>
          <w:p>
            <w:pPr>
              <w:spacing w:after="0" w:line="240" w:lineRule="auto"/>
              <w:jc w:val="center"/>
              <w:rPr>
                <w:rFonts w:ascii="Times New Roman" w:hAnsi="Times New Roman"/>
                <w:b/>
                <w:sz w:val="18"/>
                <w:szCs w:val="18"/>
              </w:rPr>
            </w:pPr>
          </w:p>
        </w:tc>
        <w:tc>
          <w:tcPr>
            <w:tcW w:w="737" w:type="pct"/>
            <w:vMerge w:val="continue"/>
            <w:noWrap w:val="0"/>
            <w:vAlign w:val="center"/>
          </w:tcPr>
          <w:p>
            <w:pPr>
              <w:spacing w:after="0" w:line="240" w:lineRule="auto"/>
              <w:jc w:val="center"/>
              <w:rPr>
                <w:rFonts w:ascii="Times New Roman" w:hAnsi="Times New Roman"/>
                <w:b/>
                <w:sz w:val="18"/>
                <w:szCs w:val="18"/>
              </w:rPr>
            </w:pP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57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Население</w:t>
            </w:r>
          </w:p>
        </w:tc>
        <w:tc>
          <w:tcPr>
            <w:tcW w:w="664" w:type="pct"/>
            <w:vMerge w:val="restar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Алешково</w:t>
            </w:r>
          </w:p>
        </w:tc>
        <w:tc>
          <w:tcPr>
            <w:tcW w:w="7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Бюджет. орг-ции</w:t>
            </w:r>
          </w:p>
        </w:tc>
        <w:tc>
          <w:tcPr>
            <w:tcW w:w="664" w:type="pct"/>
            <w:vMerge w:val="continue"/>
            <w:noWrap w:val="0"/>
            <w:vAlign w:val="center"/>
          </w:tcPr>
          <w:p>
            <w:pPr>
              <w:spacing w:after="0" w:line="240" w:lineRule="auto"/>
              <w:jc w:val="center"/>
              <w:rPr>
                <w:rFonts w:ascii="Times New Roman" w:hAnsi="Times New Roman"/>
                <w:sz w:val="18"/>
                <w:szCs w:val="18"/>
              </w:rPr>
            </w:pPr>
          </w:p>
        </w:tc>
        <w:tc>
          <w:tcPr>
            <w:tcW w:w="7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3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прочее</w:t>
            </w:r>
          </w:p>
        </w:tc>
        <w:tc>
          <w:tcPr>
            <w:tcW w:w="664" w:type="pct"/>
            <w:vMerge w:val="continue"/>
            <w:noWrap w:val="0"/>
            <w:vAlign w:val="center"/>
          </w:tcPr>
          <w:p>
            <w:pPr>
              <w:spacing w:after="0" w:line="240" w:lineRule="auto"/>
              <w:jc w:val="center"/>
              <w:rPr>
                <w:rFonts w:ascii="Times New Roman" w:hAnsi="Times New Roman"/>
                <w:sz w:val="18"/>
                <w:szCs w:val="18"/>
              </w:rPr>
            </w:pPr>
          </w:p>
        </w:tc>
        <w:tc>
          <w:tcPr>
            <w:tcW w:w="73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57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398"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737" w:type="pct"/>
            <w:noWrap w:val="0"/>
            <w:vAlign w:val="center"/>
          </w:tcPr>
          <w:p>
            <w:pPr>
              <w:spacing w:after="0" w:line="240" w:lineRule="auto"/>
              <w:jc w:val="center"/>
              <w:rPr>
                <w:rFonts w:ascii="Times New Roman" w:hAnsi="Times New Roman"/>
                <w:b/>
                <w:sz w:val="18"/>
                <w:szCs w:val="18"/>
              </w:rPr>
            </w:pP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57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r>
    </w:tbl>
    <w:p>
      <w:pPr>
        <w:spacing w:after="0" w:line="240" w:lineRule="auto"/>
        <w:rPr>
          <w:rFonts w:ascii="Times New Roman" w:hAnsi="Times New Roman"/>
        </w:rPr>
      </w:pPr>
    </w:p>
    <w:p>
      <w:pPr>
        <w:spacing w:after="0" w:line="240" w:lineRule="auto"/>
        <w:jc w:val="right"/>
        <w:rPr>
          <w:rFonts w:ascii="Times New Roman" w:hAnsi="Times New Roman"/>
          <w:b/>
          <w:sz w:val="20"/>
          <w:szCs w:val="20"/>
        </w:rPr>
      </w:pPr>
      <w:r>
        <w:rPr>
          <w:rFonts w:ascii="Times New Roman" w:hAnsi="Times New Roman"/>
          <w:b/>
          <w:sz w:val="20"/>
          <w:szCs w:val="20"/>
        </w:rPr>
        <w:t>Продолжение таблицы 10.1.11</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7"/>
        <w:gridCol w:w="1307"/>
        <w:gridCol w:w="1448"/>
        <w:gridCol w:w="1129"/>
        <w:gridCol w:w="1129"/>
        <w:gridCol w:w="1129"/>
        <w:gridCol w:w="1129"/>
        <w:gridCol w:w="1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39"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 потребителя</w:t>
            </w:r>
          </w:p>
        </w:tc>
        <w:tc>
          <w:tcPr>
            <w:tcW w:w="663"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Адрес</w:t>
            </w:r>
          </w:p>
        </w:tc>
        <w:tc>
          <w:tcPr>
            <w:tcW w:w="735"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Расчётная макс. нагр., м</w:t>
            </w:r>
            <w:r>
              <w:rPr>
                <w:rFonts w:ascii="Times New Roman" w:hAnsi="Times New Roman"/>
                <w:b/>
                <w:sz w:val="18"/>
                <w:szCs w:val="18"/>
                <w:vertAlign w:val="superscript"/>
              </w:rPr>
              <w:t>3</w:t>
            </w:r>
            <w:r>
              <w:rPr>
                <w:rFonts w:ascii="Times New Roman" w:hAnsi="Times New Roman"/>
                <w:b/>
                <w:sz w:val="18"/>
                <w:szCs w:val="18"/>
              </w:rPr>
              <w:t>/ч</w:t>
            </w:r>
          </w:p>
        </w:tc>
        <w:tc>
          <w:tcPr>
            <w:tcW w:w="2863" w:type="pct"/>
            <w:gridSpan w:val="5"/>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Сброс в сутки макс. водопотребления,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39" w:type="pct"/>
            <w:vMerge w:val="continue"/>
            <w:noWrap w:val="0"/>
            <w:vAlign w:val="center"/>
          </w:tcPr>
          <w:p>
            <w:pPr>
              <w:spacing w:after="0" w:line="240" w:lineRule="auto"/>
              <w:jc w:val="center"/>
              <w:rPr>
                <w:rFonts w:ascii="Times New Roman" w:hAnsi="Times New Roman"/>
                <w:b/>
                <w:sz w:val="18"/>
                <w:szCs w:val="18"/>
              </w:rPr>
            </w:pPr>
          </w:p>
        </w:tc>
        <w:tc>
          <w:tcPr>
            <w:tcW w:w="663" w:type="pct"/>
            <w:vMerge w:val="continue"/>
            <w:noWrap w:val="0"/>
            <w:vAlign w:val="center"/>
          </w:tcPr>
          <w:p>
            <w:pPr>
              <w:spacing w:after="0" w:line="240" w:lineRule="auto"/>
              <w:jc w:val="center"/>
              <w:rPr>
                <w:rFonts w:ascii="Times New Roman" w:hAnsi="Times New Roman"/>
                <w:b/>
                <w:sz w:val="18"/>
                <w:szCs w:val="18"/>
              </w:rPr>
            </w:pPr>
          </w:p>
        </w:tc>
        <w:tc>
          <w:tcPr>
            <w:tcW w:w="735" w:type="pct"/>
            <w:vMerge w:val="continue"/>
            <w:noWrap w:val="0"/>
            <w:vAlign w:val="center"/>
          </w:tcPr>
          <w:p>
            <w:pPr>
              <w:spacing w:after="0" w:line="240" w:lineRule="auto"/>
              <w:jc w:val="center"/>
              <w:rPr>
                <w:rFonts w:ascii="Times New Roman" w:hAnsi="Times New Roman"/>
                <w:b/>
                <w:sz w:val="18"/>
                <w:szCs w:val="18"/>
              </w:rPr>
            </w:pP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57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3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население</w:t>
            </w:r>
          </w:p>
        </w:tc>
        <w:tc>
          <w:tcPr>
            <w:tcW w:w="663" w:type="pct"/>
            <w:vMerge w:val="restar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Алешково</w:t>
            </w:r>
          </w:p>
        </w:tc>
        <w:tc>
          <w:tcPr>
            <w:tcW w:w="7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c>
          <w:tcPr>
            <w:tcW w:w="57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3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Бюджет. орг-ции</w:t>
            </w:r>
          </w:p>
        </w:tc>
        <w:tc>
          <w:tcPr>
            <w:tcW w:w="663" w:type="pct"/>
            <w:vMerge w:val="continue"/>
            <w:noWrap w:val="0"/>
            <w:vAlign w:val="center"/>
          </w:tcPr>
          <w:p>
            <w:pPr>
              <w:spacing w:after="0" w:line="240" w:lineRule="auto"/>
              <w:jc w:val="center"/>
              <w:rPr>
                <w:rFonts w:ascii="Times New Roman" w:hAnsi="Times New Roman"/>
                <w:sz w:val="18"/>
                <w:szCs w:val="18"/>
              </w:rPr>
            </w:pPr>
          </w:p>
        </w:tc>
        <w:tc>
          <w:tcPr>
            <w:tcW w:w="7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c>
          <w:tcPr>
            <w:tcW w:w="57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39"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прочее</w:t>
            </w:r>
          </w:p>
        </w:tc>
        <w:tc>
          <w:tcPr>
            <w:tcW w:w="663" w:type="pct"/>
            <w:vMerge w:val="continue"/>
            <w:noWrap w:val="0"/>
            <w:vAlign w:val="center"/>
          </w:tcPr>
          <w:p>
            <w:pPr>
              <w:spacing w:after="0" w:line="240" w:lineRule="auto"/>
              <w:jc w:val="center"/>
              <w:rPr>
                <w:rFonts w:ascii="Times New Roman" w:hAnsi="Times New Roman"/>
                <w:sz w:val="18"/>
                <w:szCs w:val="18"/>
              </w:rPr>
            </w:pPr>
          </w:p>
        </w:tc>
        <w:tc>
          <w:tcPr>
            <w:tcW w:w="73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57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c>
          <w:tcPr>
            <w:tcW w:w="572"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402" w:type="pct"/>
            <w:gridSpan w:val="2"/>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735" w:type="pct"/>
            <w:noWrap w:val="0"/>
            <w:vAlign w:val="center"/>
          </w:tcPr>
          <w:p>
            <w:pPr>
              <w:spacing w:after="0" w:line="240" w:lineRule="auto"/>
              <w:jc w:val="center"/>
              <w:rPr>
                <w:rFonts w:ascii="Times New Roman" w:hAnsi="Times New Roman"/>
                <w:b/>
                <w:sz w:val="18"/>
                <w:szCs w:val="18"/>
              </w:rPr>
            </w:pP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57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c>
          <w:tcPr>
            <w:tcW w:w="572"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164,4</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Данные о динамике количества потребителей, охваченных централизованными системами водоотведения на территории Богородского муниципального округа в схеме водоотведения СПК «Колхоз «Искра» в период 2018 – 2022 гг. приведены в табл. 10.1.12.</w:t>
      </w:r>
    </w:p>
    <w:p>
      <w:pPr>
        <w:spacing w:after="0" w:line="240" w:lineRule="auto"/>
        <w:jc w:val="right"/>
        <w:rPr>
          <w:rFonts w:ascii="Times New Roman" w:hAnsi="Times New Roman"/>
          <w:b/>
          <w:sz w:val="20"/>
          <w:szCs w:val="20"/>
        </w:rPr>
      </w:pPr>
      <w:r>
        <w:rPr>
          <w:rFonts w:ascii="Times New Roman" w:hAnsi="Times New Roman"/>
          <w:b/>
          <w:sz w:val="20"/>
          <w:szCs w:val="20"/>
        </w:rPr>
        <w:t xml:space="preserve">Таблица 10.1.12. Данные о динамике количества потребителей, охваченных централизованными системами водоотведения на территории Богородского муниципального округа в схеме </w:t>
      </w:r>
      <w:r>
        <w:rPr>
          <w:rFonts w:ascii="Times New Roman" w:hAnsi="Times New Roman"/>
          <w:b/>
          <w:sz w:val="20"/>
          <w:szCs w:val="20"/>
        </w:rPr>
        <w:br w:type="textWrapping"/>
      </w:r>
      <w:r>
        <w:rPr>
          <w:rFonts w:ascii="Times New Roman" w:hAnsi="Times New Roman"/>
          <w:b/>
          <w:sz w:val="20"/>
          <w:szCs w:val="20"/>
        </w:rPr>
        <w:t>водоотведения СПК «Колхоз «Искра» в период 2018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9"/>
        <w:gridCol w:w="1488"/>
        <w:gridCol w:w="1490"/>
        <w:gridCol w:w="1488"/>
        <w:gridCol w:w="1488"/>
        <w:gridCol w:w="14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223"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75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75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75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5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75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223"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Количество потребителей, чел.</w:t>
            </w:r>
          </w:p>
        </w:tc>
        <w:tc>
          <w:tcPr>
            <w:tcW w:w="75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75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75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756"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r>
    </w:tbl>
    <w:p>
      <w:pPr>
        <w:spacing w:after="0" w:line="240" w:lineRule="auto"/>
        <w:ind w:firstLine="567"/>
        <w:jc w:val="both"/>
        <w:rPr>
          <w:rFonts w:ascii="Times New Roman" w:hAnsi="Times New Roman"/>
        </w:rPr>
      </w:pPr>
      <w:r>
        <w:rPr>
          <w:rFonts w:ascii="Times New Roman" w:hAnsi="Times New Roman"/>
        </w:rPr>
        <w:t xml:space="preserve">Данные о прогнозируемой динамике количества потребителей, охваченных централизованными системами водоотведения на территории Богородского муниципального округа в схеме водоотведения СПК «Колхоз «Искра» в период 2023 – 2032 гг. приведены в </w:t>
      </w:r>
      <w:r>
        <w:rPr>
          <w:rFonts w:ascii="Times New Roman" w:hAnsi="Times New Roman"/>
        </w:rPr>
        <w:br w:type="textWrapping"/>
      </w:r>
      <w:r>
        <w:rPr>
          <w:rFonts w:ascii="Times New Roman" w:hAnsi="Times New Roman"/>
        </w:rPr>
        <w:t>табл. 10.1.13.</w:t>
      </w:r>
    </w:p>
    <w:p>
      <w:pPr>
        <w:spacing w:after="0" w:line="240" w:lineRule="auto"/>
        <w:jc w:val="right"/>
        <w:rPr>
          <w:rFonts w:ascii="Times New Roman" w:hAnsi="Times New Roman"/>
          <w:b/>
          <w:sz w:val="20"/>
          <w:szCs w:val="20"/>
        </w:rPr>
      </w:pPr>
      <w:r>
        <w:rPr>
          <w:rFonts w:ascii="Times New Roman" w:hAnsi="Times New Roman"/>
          <w:b/>
          <w:sz w:val="20"/>
          <w:szCs w:val="20"/>
        </w:rPr>
        <w:t xml:space="preserve">Таблица 10.1.13. Данные о прогнозируемой динамике количества потребителей, охваченных </w:t>
      </w:r>
      <w:r>
        <w:rPr>
          <w:rFonts w:ascii="Times New Roman" w:hAnsi="Times New Roman"/>
          <w:b/>
          <w:sz w:val="20"/>
          <w:szCs w:val="20"/>
        </w:rPr>
        <w:br w:type="textWrapping"/>
      </w:r>
      <w:r>
        <w:rPr>
          <w:rFonts w:ascii="Times New Roman" w:hAnsi="Times New Roman"/>
          <w:b/>
          <w:sz w:val="20"/>
          <w:szCs w:val="20"/>
        </w:rPr>
        <w:t>централизованными системами водоотведения на территории Богородского муниципального округа в схеме водоотведения СПК «Колхоз «Искра»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0"/>
        <w:gridCol w:w="829"/>
        <w:gridCol w:w="829"/>
        <w:gridCol w:w="829"/>
        <w:gridCol w:w="830"/>
        <w:gridCol w:w="830"/>
        <w:gridCol w:w="830"/>
        <w:gridCol w:w="830"/>
        <w:gridCol w:w="830"/>
        <w:gridCol w:w="830"/>
        <w:gridCol w:w="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92"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21"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21"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21"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21"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21"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21"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21"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21"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21"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19" w:type="pct"/>
            <w:tcBorders>
              <w:bottom w:val="single" w:color="auto" w:sz="4" w:space="0"/>
            </w:tcBorders>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792"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Количество потребителей, чел.</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c>
          <w:tcPr>
            <w:tcW w:w="419" w:type="pct"/>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750</w:t>
            </w:r>
          </w:p>
        </w:tc>
      </w:tr>
    </w:tbl>
    <w:p>
      <w:pPr>
        <w:spacing w:after="0" w:line="240" w:lineRule="auto"/>
        <w:rPr>
          <w:rFonts w:ascii="Times New Roman" w:hAnsi="Times New Roman"/>
          <w:sz w:val="16"/>
          <w:szCs w:val="16"/>
        </w:rPr>
      </w:pPr>
    </w:p>
    <w:p>
      <w:pPr>
        <w:spacing w:after="0" w:line="240" w:lineRule="auto"/>
        <w:rPr>
          <w:rFonts w:ascii="Times New Roman" w:hAnsi="Times New Roman"/>
          <w:sz w:val="16"/>
          <w:szCs w:val="16"/>
        </w:rPr>
      </w:pPr>
      <w:r>
        <w:rPr>
          <w:rFonts w:ascii="Times New Roman" w:hAnsi="Times New Roman"/>
          <w:sz w:val="16"/>
          <w:szCs w:val="16"/>
        </w:rPr>
        <w:br w:type="page"/>
      </w:r>
    </w:p>
    <w:p>
      <w:pPr>
        <w:pStyle w:val="4"/>
        <w:spacing w:before="0" w:after="0"/>
        <w:rPr>
          <w:rFonts w:ascii="Times New Roman" w:hAnsi="Times New Roman" w:cs="Times New Roman"/>
          <w:color w:val="auto"/>
        </w:rPr>
      </w:pPr>
      <w:bookmarkStart w:id="175" w:name="_Toc118902927"/>
      <w:r>
        <w:rPr>
          <w:rFonts w:ascii="Times New Roman" w:hAnsi="Times New Roman" w:cs="Times New Roman"/>
          <w:color w:val="auto"/>
        </w:rPr>
        <w:t xml:space="preserve">Динамика приёма сточных вод на территории Богородского </w:t>
      </w:r>
      <w:r>
        <w:rPr>
          <w:rFonts w:ascii="Times New Roman" w:hAnsi="Times New Roman" w:cs="Times New Roman"/>
          <w:color w:val="auto"/>
        </w:rPr>
        <w:br w:type="textWrapping"/>
      </w:r>
      <w:r>
        <w:rPr>
          <w:rFonts w:ascii="Times New Roman" w:hAnsi="Times New Roman" w:cs="Times New Roman"/>
          <w:color w:val="auto"/>
        </w:rPr>
        <w:t xml:space="preserve">муниципального округа в схеме водоотведения, которая </w:t>
      </w:r>
      <w:r>
        <w:rPr>
          <w:rFonts w:ascii="Times New Roman" w:hAnsi="Times New Roman" w:cs="Times New Roman"/>
          <w:color w:val="auto"/>
        </w:rPr>
        <w:br w:type="textWrapping"/>
      </w:r>
      <w:r>
        <w:rPr>
          <w:rFonts w:ascii="Times New Roman" w:hAnsi="Times New Roman" w:cs="Times New Roman"/>
          <w:color w:val="auto"/>
        </w:rPr>
        <w:t>эксплуатируется МУП п. Буревестник</w:t>
      </w:r>
      <w:bookmarkEnd w:id="175"/>
    </w:p>
    <w:p>
      <w:pPr>
        <w:spacing w:after="0" w:line="240" w:lineRule="auto"/>
        <w:ind w:firstLine="567"/>
        <w:jc w:val="both"/>
        <w:rPr>
          <w:rFonts w:ascii="Times New Roman" w:hAnsi="Times New Roman"/>
        </w:rPr>
      </w:pPr>
      <w:r>
        <w:rPr>
          <w:rFonts w:ascii="Times New Roman" w:hAnsi="Times New Roman"/>
        </w:rPr>
        <w:t>Динамика приёма сточных вод очистными сооружениями канализации (ОСК) в период 2018 – 2022 гг. на территории Богородского муниципального округа в схеме водоотведения, которая эксплуатируется МУП п. Буревестник приведена в табл. 10.1.4.</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10.1.4. Динамика приёма сточных вод в период 2018 – 2022 гг. на территории </w:t>
      </w:r>
      <w:r>
        <w:rPr>
          <w:rFonts w:ascii="Times New Roman" w:hAnsi="Times New Roman"/>
          <w:b/>
          <w:sz w:val="20"/>
          <w:szCs w:val="20"/>
        </w:rPr>
        <w:br w:type="textWrapping"/>
      </w:r>
      <w:r>
        <w:rPr>
          <w:rFonts w:ascii="Times New Roman" w:hAnsi="Times New Roman"/>
          <w:b/>
          <w:sz w:val="20"/>
          <w:szCs w:val="20"/>
        </w:rPr>
        <w:t>Богородского муниципального округа в схеме водоотведения МУП п. Буревестник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1"/>
        <w:gridCol w:w="1608"/>
        <w:gridCol w:w="1608"/>
        <w:gridCol w:w="1610"/>
        <w:gridCol w:w="1608"/>
        <w:gridCol w:w="1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919"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4081" w:type="pct"/>
            <w:gridSpan w:val="5"/>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919" w:type="pct"/>
            <w:vMerge w:val="continue"/>
            <w:noWrap w:val="0"/>
            <w:vAlign w:val="center"/>
          </w:tcPr>
          <w:p>
            <w:pPr>
              <w:spacing w:after="0" w:line="240" w:lineRule="auto"/>
              <w:jc w:val="center"/>
              <w:rPr>
                <w:rFonts w:ascii="Times New Roman" w:hAnsi="Times New Roman"/>
                <w:b/>
                <w:sz w:val="18"/>
                <w:szCs w:val="18"/>
              </w:rPr>
            </w:pPr>
          </w:p>
        </w:tc>
        <w:tc>
          <w:tcPr>
            <w:tcW w:w="81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81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81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16"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17"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919"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ОСК</w:t>
            </w:r>
          </w:p>
        </w:tc>
        <w:tc>
          <w:tcPr>
            <w:tcW w:w="816"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1856544,0</w:t>
            </w:r>
          </w:p>
        </w:tc>
        <w:tc>
          <w:tcPr>
            <w:tcW w:w="816"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1874727,0</w:t>
            </w:r>
          </w:p>
        </w:tc>
        <w:tc>
          <w:tcPr>
            <w:tcW w:w="817"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1776584,0</w:t>
            </w:r>
          </w:p>
        </w:tc>
        <w:tc>
          <w:tcPr>
            <w:tcW w:w="816"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1977000,0</w:t>
            </w:r>
          </w:p>
        </w:tc>
        <w:tc>
          <w:tcPr>
            <w:tcW w:w="817" w:type="pct"/>
            <w:tcBorders>
              <w:bottom w:val="single" w:color="auto" w:sz="4" w:space="0"/>
            </w:tcBorders>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1977000,0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919"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816" w:type="pct"/>
            <w:tcBorders>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1856544,0</w:t>
            </w:r>
          </w:p>
        </w:tc>
        <w:tc>
          <w:tcPr>
            <w:tcW w:w="81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1874727,0</w:t>
            </w:r>
          </w:p>
        </w:tc>
        <w:tc>
          <w:tcPr>
            <w:tcW w:w="81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1776584,0</w:t>
            </w:r>
          </w:p>
        </w:tc>
        <w:tc>
          <w:tcPr>
            <w:tcW w:w="81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1977000,0</w:t>
            </w:r>
          </w:p>
        </w:tc>
        <w:tc>
          <w:tcPr>
            <w:tcW w:w="81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1977000,0</w:t>
            </w:r>
          </w:p>
        </w:tc>
      </w:tr>
    </w:tbl>
    <w:p>
      <w:pPr>
        <w:spacing w:after="0" w:line="240" w:lineRule="auto"/>
        <w:ind w:firstLine="567"/>
        <w:jc w:val="both"/>
        <w:rPr>
          <w:rFonts w:ascii="Times New Roman" w:hAnsi="Times New Roman"/>
        </w:rPr>
      </w:pPr>
      <w:r>
        <w:rPr>
          <w:rFonts w:ascii="Times New Roman" w:hAnsi="Times New Roman"/>
        </w:rPr>
        <w:t>Показатели приёма и очистки сточных вод на территории Богородского муниципального округа в схеме водоотведения, которая эксплуатируется МУП п. Буревестник приведена в табл. 10.1.15.</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10.1.15. Показатели приёма и очистки сточных вод на территории </w:t>
      </w:r>
      <w:r>
        <w:rPr>
          <w:rFonts w:ascii="Times New Roman" w:hAnsi="Times New Roman"/>
          <w:b/>
          <w:sz w:val="20"/>
          <w:szCs w:val="20"/>
        </w:rPr>
        <w:br w:type="textWrapping"/>
      </w:r>
      <w:r>
        <w:rPr>
          <w:rFonts w:ascii="Times New Roman" w:hAnsi="Times New Roman"/>
          <w:b/>
          <w:sz w:val="20"/>
          <w:szCs w:val="20"/>
        </w:rPr>
        <w:t>Богородского муниципального округа в схеме водоотведения МУП п. Буревестник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4"/>
        <w:gridCol w:w="1291"/>
        <w:gridCol w:w="2674"/>
        <w:gridCol w:w="2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63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65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Ед. изм.</w:t>
            </w:r>
          </w:p>
        </w:tc>
        <w:tc>
          <w:tcPr>
            <w:tcW w:w="13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За год</w:t>
            </w:r>
          </w:p>
        </w:tc>
        <w:tc>
          <w:tcPr>
            <w:tcW w:w="13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Ср. суточно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631"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Принято стоков</w:t>
            </w:r>
          </w:p>
        </w:tc>
        <w:tc>
          <w:tcPr>
            <w:tcW w:w="6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p>
        </w:tc>
        <w:tc>
          <w:tcPr>
            <w:tcW w:w="1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1776584,0</w:t>
            </w:r>
          </w:p>
        </w:tc>
        <w:tc>
          <w:tcPr>
            <w:tcW w:w="1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631"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Потери в сетях</w:t>
            </w:r>
          </w:p>
        </w:tc>
        <w:tc>
          <w:tcPr>
            <w:tcW w:w="6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p>
        </w:tc>
        <w:tc>
          <w:tcPr>
            <w:tcW w:w="1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1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631"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Очищено стоков</w:t>
            </w:r>
          </w:p>
        </w:tc>
        <w:tc>
          <w:tcPr>
            <w:tcW w:w="6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p>
        </w:tc>
        <w:tc>
          <w:tcPr>
            <w:tcW w:w="1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1776584,0</w:t>
            </w:r>
          </w:p>
        </w:tc>
        <w:tc>
          <w:tcPr>
            <w:tcW w:w="1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631"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Отведено стоков</w:t>
            </w:r>
          </w:p>
        </w:tc>
        <w:tc>
          <w:tcPr>
            <w:tcW w:w="6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м</w:t>
            </w:r>
            <w:r>
              <w:rPr>
                <w:rFonts w:ascii="Times New Roman" w:hAnsi="Times New Roman"/>
                <w:sz w:val="18"/>
                <w:szCs w:val="18"/>
                <w:vertAlign w:val="superscript"/>
              </w:rPr>
              <w:t>3</w:t>
            </w:r>
          </w:p>
        </w:tc>
        <w:tc>
          <w:tcPr>
            <w:tcW w:w="1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1776584,0</w:t>
            </w:r>
          </w:p>
        </w:tc>
        <w:tc>
          <w:tcPr>
            <w:tcW w:w="13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4854,1</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Показатели сброса сточных вод в период 2020 – 2021 гг. в схеме водоотведения МУП п. Буревестник приведены в табл. 10.1.16.</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10.1.16. Показатели сброса сточных вод в период 2020 – 2022 гг. </w:t>
      </w:r>
      <w:r>
        <w:rPr>
          <w:rFonts w:ascii="Times New Roman" w:hAnsi="Times New Roman"/>
          <w:b/>
          <w:sz w:val="20"/>
          <w:szCs w:val="20"/>
        </w:rPr>
        <w:br w:type="textWrapping"/>
      </w:r>
      <w:r>
        <w:rPr>
          <w:rFonts w:ascii="Times New Roman" w:hAnsi="Times New Roman"/>
          <w:b/>
          <w:sz w:val="20"/>
          <w:szCs w:val="20"/>
        </w:rPr>
        <w:t>в схеме водоотведения МУП п. Буревестник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49"/>
        <w:gridCol w:w="1365"/>
        <w:gridCol w:w="1366"/>
        <w:gridCol w:w="1368"/>
        <w:gridCol w:w="1171"/>
        <w:gridCol w:w="1171"/>
        <w:gridCol w:w="11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142"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2080" w:type="pct"/>
            <w:gridSpan w:val="3"/>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c>
          <w:tcPr>
            <w:tcW w:w="1778" w:type="pct"/>
            <w:gridSpan w:val="3"/>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Сброс в сутки макс. </w:t>
            </w:r>
            <w:r>
              <w:rPr>
                <w:rFonts w:ascii="Times New Roman" w:hAnsi="Times New Roman"/>
                <w:b/>
                <w:sz w:val="18"/>
                <w:szCs w:val="18"/>
              </w:rPr>
              <w:br w:type="textWrapping"/>
            </w:r>
            <w:r>
              <w:rPr>
                <w:rFonts w:ascii="Times New Roman" w:hAnsi="Times New Roman"/>
                <w:b/>
                <w:sz w:val="18"/>
                <w:szCs w:val="18"/>
              </w:rPr>
              <w:t>водопотребления,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142"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9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9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c>
          <w:tcPr>
            <w:tcW w:w="5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5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59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14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ОСК</w:t>
            </w:r>
          </w:p>
        </w:tc>
        <w:tc>
          <w:tcPr>
            <w:tcW w:w="693"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w:t>
            </w:r>
            <w:r>
              <w:rPr>
                <w:rFonts w:ascii="Times New Roman" w:hAnsi="Times New Roman"/>
                <w:sz w:val="18"/>
                <w:szCs w:val="18"/>
              </w:rPr>
              <w:t> </w:t>
            </w:r>
            <w:r>
              <w:rPr>
                <w:rFonts w:ascii="Times New Roman" w:hAnsi="Times New Roman"/>
                <w:sz w:val="18"/>
                <w:szCs w:val="18"/>
                <w:lang w:val="en-US"/>
              </w:rPr>
              <w:t>365</w:t>
            </w:r>
            <w:r>
              <w:rPr>
                <w:rFonts w:ascii="Times New Roman" w:hAnsi="Times New Roman"/>
                <w:sz w:val="18"/>
                <w:szCs w:val="18"/>
              </w:rPr>
              <w:t xml:space="preserve"> </w:t>
            </w:r>
            <w:r>
              <w:rPr>
                <w:rFonts w:ascii="Times New Roman" w:hAnsi="Times New Roman"/>
                <w:sz w:val="18"/>
                <w:szCs w:val="18"/>
                <w:lang w:val="en-US"/>
              </w:rPr>
              <w:t>000</w:t>
            </w:r>
          </w:p>
        </w:tc>
        <w:tc>
          <w:tcPr>
            <w:tcW w:w="69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2 310 </w:t>
            </w:r>
            <w:r>
              <w:rPr>
                <w:rFonts w:ascii="Times New Roman" w:hAnsi="Times New Roman"/>
                <w:sz w:val="18"/>
                <w:szCs w:val="18"/>
                <w:lang w:val="en-US"/>
              </w:rPr>
              <w:t>000</w:t>
            </w:r>
            <w:r>
              <w:rPr>
                <w:rFonts w:ascii="Times New Roman" w:hAnsi="Times New Roman"/>
                <w:sz w:val="18"/>
                <w:szCs w:val="18"/>
              </w:rPr>
              <w:t>0</w:t>
            </w:r>
          </w:p>
        </w:tc>
        <w:tc>
          <w:tcPr>
            <w:tcW w:w="69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2 310 </w:t>
            </w:r>
            <w:r>
              <w:rPr>
                <w:rFonts w:ascii="Times New Roman" w:hAnsi="Times New Roman"/>
                <w:sz w:val="18"/>
                <w:szCs w:val="18"/>
                <w:lang w:val="en-US"/>
              </w:rPr>
              <w:t>000</w:t>
            </w:r>
            <w:r>
              <w:rPr>
                <w:rFonts w:ascii="Times New Roman" w:hAnsi="Times New Roman"/>
                <w:sz w:val="18"/>
                <w:szCs w:val="18"/>
              </w:rPr>
              <w:t>0</w:t>
            </w:r>
          </w:p>
        </w:tc>
        <w:tc>
          <w:tcPr>
            <w:tcW w:w="5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6462</w:t>
            </w:r>
          </w:p>
        </w:tc>
        <w:tc>
          <w:tcPr>
            <w:tcW w:w="5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6337</w:t>
            </w:r>
          </w:p>
        </w:tc>
        <w:tc>
          <w:tcPr>
            <w:tcW w:w="590"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6337</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Прогнозируемые показатели сброса сточных вод в период 2023 – 2032 гг. в схеме водоотведения МУП п. Буревестник приведены в табл. 10.1.17.</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10.1.17. Прогнозируемые показатели сброса сточных вод в период 2023 – 2032 гг. в схеме водоотведения МУП п. Буревестник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3"/>
        <w:gridCol w:w="2097"/>
        <w:gridCol w:w="2097"/>
        <w:gridCol w:w="2097"/>
        <w:gridCol w:w="2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74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4257"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743"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106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106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1064"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1065"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74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ОСК</w:t>
            </w:r>
          </w:p>
        </w:tc>
        <w:tc>
          <w:tcPr>
            <w:tcW w:w="106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2360000</w:t>
            </w:r>
          </w:p>
        </w:tc>
        <w:tc>
          <w:tcPr>
            <w:tcW w:w="106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2360000</w:t>
            </w:r>
          </w:p>
        </w:tc>
        <w:tc>
          <w:tcPr>
            <w:tcW w:w="106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2360000</w:t>
            </w:r>
          </w:p>
        </w:tc>
        <w:tc>
          <w:tcPr>
            <w:tcW w:w="1065"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2360000</w:t>
            </w:r>
          </w:p>
        </w:tc>
      </w:tr>
    </w:tbl>
    <w:p>
      <w:pPr>
        <w:spacing w:after="0" w:line="240" w:lineRule="auto"/>
        <w:ind w:firstLine="567"/>
        <w:jc w:val="both"/>
        <w:rPr>
          <w:rFonts w:ascii="Times New Roman" w:hAnsi="Times New Roman"/>
        </w:rPr>
      </w:pPr>
    </w:p>
    <w:p>
      <w:pPr>
        <w:spacing w:after="0" w:line="240" w:lineRule="auto"/>
        <w:ind w:firstLine="567"/>
        <w:jc w:val="right"/>
        <w:rPr>
          <w:rFonts w:ascii="Times New Roman" w:hAnsi="Times New Roman"/>
          <w:b/>
          <w:sz w:val="20"/>
          <w:szCs w:val="20"/>
        </w:rPr>
      </w:pPr>
      <w:r>
        <w:rPr>
          <w:rFonts w:ascii="Times New Roman" w:hAnsi="Times New Roman"/>
          <w:b/>
          <w:sz w:val="20"/>
          <w:szCs w:val="20"/>
        </w:rPr>
        <w:t>Окончание таблицы 10.1.17</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7"/>
        <w:gridCol w:w="1397"/>
        <w:gridCol w:w="1397"/>
        <w:gridCol w:w="1397"/>
        <w:gridCol w:w="1397"/>
        <w:gridCol w:w="1397"/>
        <w:gridCol w:w="14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74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4256" w:type="pct"/>
            <w:gridSpan w:val="6"/>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74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7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7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7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7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71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74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ОСК</w:t>
            </w:r>
          </w:p>
        </w:tc>
        <w:tc>
          <w:tcPr>
            <w:tcW w:w="709"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2360000</w:t>
            </w:r>
          </w:p>
        </w:tc>
        <w:tc>
          <w:tcPr>
            <w:tcW w:w="709"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2360000</w:t>
            </w:r>
          </w:p>
        </w:tc>
        <w:tc>
          <w:tcPr>
            <w:tcW w:w="709"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2360000</w:t>
            </w:r>
          </w:p>
        </w:tc>
        <w:tc>
          <w:tcPr>
            <w:tcW w:w="709"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2360000</w:t>
            </w:r>
          </w:p>
        </w:tc>
        <w:tc>
          <w:tcPr>
            <w:tcW w:w="709"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2360000</w:t>
            </w:r>
          </w:p>
        </w:tc>
        <w:tc>
          <w:tcPr>
            <w:tcW w:w="711"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2360000</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Прогнозируемые показатели максимального в сутки водоотведения сточных вод в период 2023 – 2032 гг. в схеме водоотведения МУП п. Буревестник приведены в табл. 10.1.17.</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10.1.17. П</w:t>
      </w:r>
      <w:r>
        <w:rPr>
          <w:rFonts w:ascii="Times New Roman" w:hAnsi="Times New Roman"/>
        </w:rPr>
        <w:t xml:space="preserve"> </w:t>
      </w:r>
      <w:r>
        <w:rPr>
          <w:rFonts w:ascii="Times New Roman" w:hAnsi="Times New Roman"/>
          <w:b/>
          <w:sz w:val="20"/>
          <w:szCs w:val="20"/>
        </w:rPr>
        <w:t>Прогнозируемые показатели максимального в сутки водоотведения сточных вод в период 2023 – 2032 гг. в схеме водоотведения МУП п. Буревестник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3"/>
        <w:gridCol w:w="823"/>
        <w:gridCol w:w="823"/>
        <w:gridCol w:w="824"/>
        <w:gridCol w:w="824"/>
        <w:gridCol w:w="824"/>
        <w:gridCol w:w="824"/>
        <w:gridCol w:w="824"/>
        <w:gridCol w:w="824"/>
        <w:gridCol w:w="824"/>
        <w:gridCol w:w="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82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4176"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Сброс в сутки макс. водопотребления,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82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8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ОСК</w:t>
            </w:r>
          </w:p>
        </w:tc>
        <w:tc>
          <w:tcPr>
            <w:tcW w:w="418"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6466</w:t>
            </w:r>
          </w:p>
        </w:tc>
        <w:tc>
          <w:tcPr>
            <w:tcW w:w="418"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6466</w:t>
            </w:r>
          </w:p>
        </w:tc>
        <w:tc>
          <w:tcPr>
            <w:tcW w:w="418"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6466</w:t>
            </w:r>
          </w:p>
        </w:tc>
        <w:tc>
          <w:tcPr>
            <w:tcW w:w="418"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6466</w:t>
            </w:r>
          </w:p>
        </w:tc>
        <w:tc>
          <w:tcPr>
            <w:tcW w:w="418"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6466</w:t>
            </w:r>
          </w:p>
        </w:tc>
        <w:tc>
          <w:tcPr>
            <w:tcW w:w="418"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6466</w:t>
            </w:r>
          </w:p>
        </w:tc>
        <w:tc>
          <w:tcPr>
            <w:tcW w:w="418"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6466</w:t>
            </w:r>
          </w:p>
        </w:tc>
        <w:tc>
          <w:tcPr>
            <w:tcW w:w="418"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6466</w:t>
            </w:r>
          </w:p>
        </w:tc>
        <w:tc>
          <w:tcPr>
            <w:tcW w:w="418"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6466</w:t>
            </w:r>
          </w:p>
        </w:tc>
        <w:tc>
          <w:tcPr>
            <w:tcW w:w="418"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6466</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Данные о динамике количества потребителей, охваченных централизованными системами водоотведения МУП п. Буревестник в период 2019 – 2022 гг. приведены в табл. 10.1.17.</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10.1.18. Данные о динамике количества потребителей, охваченных </w:t>
      </w:r>
      <w:r>
        <w:rPr>
          <w:rFonts w:ascii="Times New Roman" w:hAnsi="Times New Roman"/>
          <w:b/>
          <w:sz w:val="20"/>
          <w:szCs w:val="20"/>
        </w:rPr>
        <w:br w:type="textWrapping"/>
      </w:r>
      <w:r>
        <w:rPr>
          <w:rFonts w:ascii="Times New Roman" w:hAnsi="Times New Roman"/>
          <w:b/>
          <w:sz w:val="20"/>
          <w:szCs w:val="20"/>
        </w:rPr>
        <w:t>централизованными системами водоотведения МУП п. Буревестник в период 2019 – 2022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28"/>
        <w:gridCol w:w="1809"/>
        <w:gridCol w:w="1224"/>
        <w:gridCol w:w="1596"/>
        <w:gridCol w:w="15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84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91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62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1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1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Количество потребителей, чел.</w:t>
            </w:r>
          </w:p>
        </w:tc>
        <w:tc>
          <w:tcPr>
            <w:tcW w:w="91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w:t>
            </w:r>
            <w:r>
              <w:rPr>
                <w:rFonts w:ascii="Times New Roman" w:hAnsi="Times New Roman"/>
                <w:sz w:val="18"/>
                <w:szCs w:val="18"/>
              </w:rPr>
              <w:t>0</w:t>
            </w:r>
          </w:p>
        </w:tc>
        <w:tc>
          <w:tcPr>
            <w:tcW w:w="6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c>
          <w:tcPr>
            <w:tcW w:w="81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c>
          <w:tcPr>
            <w:tcW w:w="81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40000</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Прогнозные данные о динамике количества потребителей, охваченных централизованными системами водоотведения МУП п. Буревестник в период 2022 – 2032 гг. приведены в табл. 10.1.19.</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10.1.19. Прогнозные данные о динамике количества потребителей, охваченных централизованными системами водоотведения МУП п. Буревестник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3"/>
        <w:gridCol w:w="804"/>
        <w:gridCol w:w="804"/>
        <w:gridCol w:w="804"/>
        <w:gridCol w:w="804"/>
        <w:gridCol w:w="804"/>
        <w:gridCol w:w="804"/>
        <w:gridCol w:w="804"/>
        <w:gridCol w:w="804"/>
        <w:gridCol w:w="804"/>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2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92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c>
          <w:tcPr>
            <w:tcW w:w="40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lang w:val="en-US"/>
              </w:rPr>
              <w:t>40000</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Сведения об установленных приборах учёта сточных вод в схеме водоотведения, которая эксплуатируется МУП п. Буревестник приведена в табл. 10.1.20.</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10.1.20. Сведения об установленных приборах учёта сточных вод </w:t>
      </w:r>
      <w:r>
        <w:rPr>
          <w:rFonts w:ascii="Times New Roman" w:hAnsi="Times New Roman"/>
          <w:b/>
          <w:sz w:val="20"/>
          <w:szCs w:val="20"/>
        </w:rPr>
        <w:br w:type="textWrapping"/>
      </w:r>
      <w:r>
        <w:rPr>
          <w:rFonts w:ascii="Times New Roman" w:hAnsi="Times New Roman"/>
          <w:b/>
          <w:sz w:val="20"/>
          <w:szCs w:val="20"/>
        </w:rPr>
        <w:t>в схеме водоотведения, которая эксплуатируется МУП п. Буревестник</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2824"/>
        <w:gridCol w:w="1336"/>
        <w:gridCol w:w="1403"/>
        <w:gridCol w:w="1492"/>
        <w:gridCol w:w="2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32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14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 узла учёта</w:t>
            </w:r>
          </w:p>
        </w:tc>
        <w:tc>
          <w:tcPr>
            <w:tcW w:w="67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прибора учёта</w:t>
            </w:r>
          </w:p>
        </w:tc>
        <w:tc>
          <w:tcPr>
            <w:tcW w:w="71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прибора по паспорту</w:t>
            </w:r>
          </w:p>
        </w:tc>
        <w:tc>
          <w:tcPr>
            <w:tcW w:w="7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изготовления</w:t>
            </w:r>
          </w:p>
        </w:tc>
        <w:tc>
          <w:tcPr>
            <w:tcW w:w="109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Дата последней </w:t>
            </w:r>
            <w:r>
              <w:rPr>
                <w:rFonts w:ascii="Times New Roman" w:hAnsi="Times New Roman"/>
                <w:b/>
                <w:sz w:val="18"/>
                <w:szCs w:val="18"/>
              </w:rPr>
              <w:br w:type="textWrapping"/>
            </w:r>
            <w:r>
              <w:rPr>
                <w:rFonts w:ascii="Times New Roman" w:hAnsi="Times New Roman"/>
                <w:b/>
                <w:sz w:val="18"/>
                <w:szCs w:val="18"/>
              </w:rPr>
              <w:t>поверки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32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143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Расходомер с интегратором акустический</w:t>
            </w:r>
          </w:p>
        </w:tc>
        <w:tc>
          <w:tcPr>
            <w:tcW w:w="67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ЭХО-Р-02</w:t>
            </w:r>
          </w:p>
        </w:tc>
        <w:tc>
          <w:tcPr>
            <w:tcW w:w="71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4866АП-11</w:t>
            </w:r>
          </w:p>
        </w:tc>
        <w:tc>
          <w:tcPr>
            <w:tcW w:w="7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2011г.</w:t>
            </w:r>
          </w:p>
        </w:tc>
        <w:tc>
          <w:tcPr>
            <w:tcW w:w="109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02.10.2020г.</w:t>
            </w:r>
          </w:p>
        </w:tc>
      </w:tr>
    </w:tbl>
    <w:p>
      <w:pPr>
        <w:spacing w:after="0" w:line="240" w:lineRule="auto"/>
        <w:rPr>
          <w:rFonts w:ascii="Times New Roman" w:hAnsi="Times New Roman"/>
          <w:sz w:val="20"/>
          <w:szCs w:val="20"/>
        </w:rPr>
      </w:pPr>
    </w:p>
    <w:p>
      <w:pPr>
        <w:spacing w:after="0" w:line="240" w:lineRule="auto"/>
        <w:rPr>
          <w:rFonts w:ascii="Times New Roman" w:hAnsi="Times New Roman"/>
          <w:sz w:val="20"/>
          <w:szCs w:val="20"/>
        </w:rPr>
      </w:pPr>
      <w:r>
        <w:rPr>
          <w:rFonts w:ascii="Times New Roman" w:hAnsi="Times New Roman"/>
          <w:sz w:val="20"/>
          <w:szCs w:val="20"/>
        </w:rPr>
        <w:br w:type="page"/>
      </w:r>
    </w:p>
    <w:p>
      <w:pPr>
        <w:pStyle w:val="4"/>
        <w:spacing w:before="0" w:after="0"/>
        <w:rPr>
          <w:rFonts w:ascii="Times New Roman" w:hAnsi="Times New Roman" w:cs="Times New Roman"/>
          <w:color w:val="auto"/>
        </w:rPr>
      </w:pPr>
      <w:bookmarkStart w:id="176" w:name="_Toc118902928"/>
      <w:r>
        <w:rPr>
          <w:rFonts w:ascii="Times New Roman" w:hAnsi="Times New Roman" w:cs="Times New Roman"/>
          <w:color w:val="auto"/>
        </w:rPr>
        <w:t xml:space="preserve">Динамика приёма сточных вод на территории Богородского </w:t>
      </w:r>
      <w:r>
        <w:rPr>
          <w:rFonts w:ascii="Times New Roman" w:hAnsi="Times New Roman" w:cs="Times New Roman"/>
          <w:color w:val="auto"/>
        </w:rPr>
        <w:br w:type="textWrapping"/>
      </w:r>
      <w:r>
        <w:rPr>
          <w:rFonts w:ascii="Times New Roman" w:hAnsi="Times New Roman" w:cs="Times New Roman"/>
          <w:color w:val="auto"/>
        </w:rPr>
        <w:t xml:space="preserve">муниципального округа в схеме водоотведения, которая </w:t>
      </w:r>
      <w:r>
        <w:rPr>
          <w:rFonts w:ascii="Times New Roman" w:hAnsi="Times New Roman" w:cs="Times New Roman"/>
          <w:color w:val="auto"/>
        </w:rPr>
        <w:br w:type="textWrapping"/>
      </w:r>
      <w:r>
        <w:rPr>
          <w:rFonts w:ascii="Times New Roman" w:hAnsi="Times New Roman" w:cs="Times New Roman"/>
          <w:color w:val="auto"/>
        </w:rPr>
        <w:t>эксплуатируется ООО «Загородная сервисная служба»</w:t>
      </w:r>
      <w:bookmarkEnd w:id="176"/>
    </w:p>
    <w:p>
      <w:pPr>
        <w:spacing w:after="0" w:line="240" w:lineRule="auto"/>
        <w:ind w:firstLine="567"/>
        <w:jc w:val="both"/>
        <w:rPr>
          <w:rFonts w:ascii="Times New Roman" w:hAnsi="Times New Roman"/>
        </w:rPr>
      </w:pPr>
      <w:r>
        <w:rPr>
          <w:rFonts w:ascii="Times New Roman" w:hAnsi="Times New Roman"/>
        </w:rPr>
        <w:t>Динамика приёма сточных вод очистными сооружениями канализации (ОСК) в период 2020 – 2022 гг. на территории Богородского муниципального округа в схеме водоотведения, которая эксплуатируется ООО «Загородная сервисная служба» приведена в табл. 10.1.21.</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10.1.21. Динамика приёма сточных вод очистными сооружениями канализации (ОСК) в период 2020 – 2022 гг. на территории Богородского муниципального округа в схеме </w:t>
      </w:r>
      <w:r>
        <w:rPr>
          <w:rFonts w:ascii="Times New Roman" w:hAnsi="Times New Roman"/>
          <w:b/>
          <w:sz w:val="20"/>
          <w:szCs w:val="20"/>
        </w:rPr>
        <w:br w:type="textWrapping"/>
      </w:r>
      <w:r>
        <w:rPr>
          <w:rFonts w:ascii="Times New Roman" w:hAnsi="Times New Roman"/>
          <w:b/>
          <w:sz w:val="20"/>
          <w:szCs w:val="20"/>
        </w:rPr>
        <w:t>водоотведения, которая эксплуатируется ООО «Загородная сервисная служба»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88"/>
        <w:gridCol w:w="1170"/>
        <w:gridCol w:w="1171"/>
        <w:gridCol w:w="1171"/>
        <w:gridCol w:w="1285"/>
        <w:gridCol w:w="1285"/>
        <w:gridCol w:w="12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26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1782" w:type="pct"/>
            <w:gridSpan w:val="3"/>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c>
          <w:tcPr>
            <w:tcW w:w="1954" w:type="pct"/>
            <w:gridSpan w:val="3"/>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Сброс в сутки макс. водоотведения,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26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5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5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5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c>
          <w:tcPr>
            <w:tcW w:w="65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5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5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26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5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26169,92</w:t>
            </w:r>
          </w:p>
        </w:tc>
        <w:tc>
          <w:tcPr>
            <w:tcW w:w="5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28465,62</w:t>
            </w:r>
          </w:p>
        </w:tc>
        <w:tc>
          <w:tcPr>
            <w:tcW w:w="5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28465,62</w:t>
            </w:r>
          </w:p>
        </w:tc>
        <w:tc>
          <w:tcPr>
            <w:tcW w:w="65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86,51</w:t>
            </w:r>
          </w:p>
        </w:tc>
        <w:tc>
          <w:tcPr>
            <w:tcW w:w="65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112,32</w:t>
            </w:r>
          </w:p>
        </w:tc>
        <w:tc>
          <w:tcPr>
            <w:tcW w:w="65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26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ООО «Пригород лайф»</w:t>
            </w:r>
          </w:p>
        </w:tc>
        <w:tc>
          <w:tcPr>
            <w:tcW w:w="5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570,91</w:t>
            </w:r>
          </w:p>
        </w:tc>
        <w:tc>
          <w:tcPr>
            <w:tcW w:w="5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537,63</w:t>
            </w:r>
          </w:p>
        </w:tc>
        <w:tc>
          <w:tcPr>
            <w:tcW w:w="5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537,63</w:t>
            </w:r>
          </w:p>
        </w:tc>
        <w:tc>
          <w:tcPr>
            <w:tcW w:w="65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3,74</w:t>
            </w:r>
          </w:p>
        </w:tc>
        <w:tc>
          <w:tcPr>
            <w:tcW w:w="65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5,12</w:t>
            </w:r>
          </w:p>
        </w:tc>
        <w:tc>
          <w:tcPr>
            <w:tcW w:w="65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263"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5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lang w:val="en-US"/>
              </w:rPr>
              <w:t>26740,83</w:t>
            </w:r>
          </w:p>
        </w:tc>
        <w:tc>
          <w:tcPr>
            <w:tcW w:w="5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lang w:val="en-US"/>
              </w:rPr>
              <w:t>29003,25</w:t>
            </w:r>
          </w:p>
        </w:tc>
        <w:tc>
          <w:tcPr>
            <w:tcW w:w="5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lang w:val="en-US"/>
              </w:rPr>
              <w:t>29003,25</w:t>
            </w:r>
          </w:p>
        </w:tc>
        <w:tc>
          <w:tcPr>
            <w:tcW w:w="65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90,25</w:t>
            </w:r>
          </w:p>
        </w:tc>
        <w:tc>
          <w:tcPr>
            <w:tcW w:w="65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117,44</w:t>
            </w:r>
          </w:p>
        </w:tc>
        <w:tc>
          <w:tcPr>
            <w:tcW w:w="65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117,44</w:t>
            </w:r>
          </w:p>
        </w:tc>
      </w:tr>
    </w:tbl>
    <w:p>
      <w:pPr>
        <w:spacing w:after="0" w:line="240" w:lineRule="auto"/>
        <w:rPr>
          <w:rFonts w:ascii="Times New Roman" w:hAnsi="Times New Roman"/>
          <w:sz w:val="16"/>
          <w:szCs w:val="16"/>
        </w:rPr>
      </w:pPr>
    </w:p>
    <w:p>
      <w:pPr>
        <w:spacing w:after="0" w:line="240" w:lineRule="auto"/>
        <w:ind w:firstLine="567"/>
        <w:rPr>
          <w:rFonts w:ascii="Times New Roman" w:hAnsi="Times New Roman"/>
        </w:rPr>
      </w:pPr>
      <w:r>
        <w:rPr>
          <w:rFonts w:ascii="Times New Roman" w:hAnsi="Times New Roman"/>
        </w:rPr>
        <w:t>Прогнозируемые показатели сброса сточных вод в схеме водоотведения, которая эксплуатируется ООО «Загородная сервисная служба» приведена в табл. 10.1.22.</w:t>
      </w:r>
    </w:p>
    <w:p>
      <w:pPr>
        <w:spacing w:after="0" w:line="240" w:lineRule="auto"/>
        <w:jc w:val="right"/>
        <w:rPr>
          <w:rFonts w:ascii="Times New Roman" w:hAnsi="Times New Roman"/>
        </w:rPr>
      </w:pPr>
      <w:r>
        <w:rPr>
          <w:rFonts w:ascii="Times New Roman" w:hAnsi="Times New Roman"/>
          <w:b/>
          <w:sz w:val="20"/>
          <w:szCs w:val="20"/>
        </w:rPr>
        <w:t>Таблица 10.1.22.</w:t>
      </w:r>
      <w:r>
        <w:rPr>
          <w:rFonts w:ascii="Times New Roman" w:hAnsi="Times New Roman"/>
        </w:rPr>
        <w:t xml:space="preserve"> </w:t>
      </w:r>
      <w:r>
        <w:rPr>
          <w:rFonts w:ascii="Times New Roman" w:hAnsi="Times New Roman"/>
          <w:b/>
          <w:sz w:val="20"/>
          <w:szCs w:val="20"/>
        </w:rPr>
        <w:t xml:space="preserve">Прогнозируемые показатели сброса сточных вод в схеме водоотведения, </w:t>
      </w:r>
      <w:r>
        <w:rPr>
          <w:rFonts w:ascii="Times New Roman" w:hAnsi="Times New Roman"/>
          <w:b/>
          <w:sz w:val="20"/>
          <w:szCs w:val="20"/>
        </w:rPr>
        <w:br w:type="textWrapping"/>
      </w:r>
      <w:r>
        <w:rPr>
          <w:rFonts w:ascii="Times New Roman" w:hAnsi="Times New Roman"/>
          <w:b/>
          <w:sz w:val="20"/>
          <w:szCs w:val="20"/>
        </w:rPr>
        <w:t>которая эксплуатируется ООО «Загородная сервисная служба»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1"/>
        <w:gridCol w:w="1762"/>
        <w:gridCol w:w="1764"/>
        <w:gridCol w:w="1762"/>
        <w:gridCol w:w="17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422"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3578"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422"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89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8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89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422"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8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28465,62</w:t>
            </w:r>
          </w:p>
        </w:tc>
        <w:tc>
          <w:tcPr>
            <w:tcW w:w="895"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28465,62</w:t>
            </w:r>
          </w:p>
        </w:tc>
        <w:tc>
          <w:tcPr>
            <w:tcW w:w="8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28465,62</w:t>
            </w:r>
          </w:p>
        </w:tc>
        <w:tc>
          <w:tcPr>
            <w:tcW w:w="895"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28465,62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422"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ООО «Пригород лайф»</w:t>
            </w:r>
          </w:p>
        </w:tc>
        <w:tc>
          <w:tcPr>
            <w:tcW w:w="8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537,63</w:t>
            </w:r>
          </w:p>
        </w:tc>
        <w:tc>
          <w:tcPr>
            <w:tcW w:w="895"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537,63</w:t>
            </w:r>
          </w:p>
        </w:tc>
        <w:tc>
          <w:tcPr>
            <w:tcW w:w="89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537,63</w:t>
            </w:r>
          </w:p>
        </w:tc>
        <w:tc>
          <w:tcPr>
            <w:tcW w:w="895"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422"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8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29003,25</w:t>
            </w:r>
          </w:p>
        </w:tc>
        <w:tc>
          <w:tcPr>
            <w:tcW w:w="89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29003,25</w:t>
            </w:r>
          </w:p>
        </w:tc>
        <w:tc>
          <w:tcPr>
            <w:tcW w:w="89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29003,25</w:t>
            </w:r>
          </w:p>
        </w:tc>
        <w:tc>
          <w:tcPr>
            <w:tcW w:w="89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29003,25</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 xml:space="preserve">Прогнозируемые показатели максимального суточного сброса сточных вод в схеме водоотведения, которая эксплуатируется ООО «Загородная сервисная служба» в период </w:t>
      </w:r>
      <w:r>
        <w:rPr>
          <w:rFonts w:ascii="Times New Roman" w:hAnsi="Times New Roman"/>
        </w:rPr>
        <w:br w:type="textWrapping"/>
      </w:r>
      <w:r>
        <w:rPr>
          <w:rFonts w:ascii="Times New Roman" w:hAnsi="Times New Roman"/>
        </w:rPr>
        <w:t>2023 – 2026 гг. приведена в табл. 10.1.23.</w:t>
      </w:r>
    </w:p>
    <w:p>
      <w:pPr>
        <w:spacing w:after="0" w:line="240" w:lineRule="auto"/>
        <w:jc w:val="right"/>
        <w:rPr>
          <w:rFonts w:ascii="Times New Roman" w:hAnsi="Times New Roman"/>
        </w:rPr>
      </w:pPr>
      <w:r>
        <w:rPr>
          <w:rFonts w:ascii="Times New Roman" w:hAnsi="Times New Roman"/>
          <w:b/>
          <w:sz w:val="20"/>
          <w:szCs w:val="20"/>
        </w:rPr>
        <w:t>Таблица 10.1.23.</w:t>
      </w:r>
      <w:r>
        <w:rPr>
          <w:rFonts w:ascii="Times New Roman" w:hAnsi="Times New Roman"/>
        </w:rPr>
        <w:t xml:space="preserve"> </w:t>
      </w:r>
      <w:r>
        <w:rPr>
          <w:rFonts w:ascii="Times New Roman" w:hAnsi="Times New Roman"/>
          <w:b/>
          <w:sz w:val="20"/>
          <w:szCs w:val="20"/>
        </w:rPr>
        <w:t xml:space="preserve">Прогнозируемые показатели максимального суточного сброса сточных вод </w:t>
      </w:r>
      <w:r>
        <w:rPr>
          <w:rFonts w:ascii="Times New Roman" w:hAnsi="Times New Roman"/>
          <w:b/>
          <w:sz w:val="20"/>
          <w:szCs w:val="20"/>
        </w:rPr>
        <w:br w:type="textWrapping"/>
      </w:r>
      <w:r>
        <w:rPr>
          <w:rFonts w:ascii="Times New Roman" w:hAnsi="Times New Roman"/>
          <w:b/>
          <w:sz w:val="20"/>
          <w:szCs w:val="20"/>
        </w:rPr>
        <w:t>в схеме водоотведения, которая эксплуатируется ООО «Загородная сервисная служба»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5"/>
        <w:gridCol w:w="1799"/>
        <w:gridCol w:w="1801"/>
        <w:gridCol w:w="1799"/>
        <w:gridCol w:w="17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34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3653"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Сброс в сутки макс. водоотведения,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34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91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91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91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91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34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Население</w:t>
            </w:r>
          </w:p>
        </w:tc>
        <w:tc>
          <w:tcPr>
            <w:tcW w:w="9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113,0</w:t>
            </w:r>
          </w:p>
        </w:tc>
        <w:tc>
          <w:tcPr>
            <w:tcW w:w="9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113,0</w:t>
            </w:r>
          </w:p>
        </w:tc>
        <w:tc>
          <w:tcPr>
            <w:tcW w:w="9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113,0</w:t>
            </w:r>
          </w:p>
        </w:tc>
        <w:tc>
          <w:tcPr>
            <w:tcW w:w="9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347"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ООО «Пригород лайф»</w:t>
            </w:r>
          </w:p>
        </w:tc>
        <w:tc>
          <w:tcPr>
            <w:tcW w:w="9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9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9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91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347"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91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118,5</w:t>
            </w:r>
          </w:p>
        </w:tc>
        <w:tc>
          <w:tcPr>
            <w:tcW w:w="91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118,5</w:t>
            </w:r>
          </w:p>
        </w:tc>
        <w:tc>
          <w:tcPr>
            <w:tcW w:w="91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118,5</w:t>
            </w:r>
          </w:p>
        </w:tc>
        <w:tc>
          <w:tcPr>
            <w:tcW w:w="91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118,5</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Данные о динамике количества потребителей, охваченных централизованными системами водоотведения, которая эксплуатируется ООО «Загородная сервисная служба» в период 2019 – 2022 гг. приведена в табл. 10.1.24.</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10.1.24. Данные о динамике количества потребителей, охваченных </w:t>
      </w:r>
      <w:r>
        <w:rPr>
          <w:rFonts w:ascii="Times New Roman" w:hAnsi="Times New Roman"/>
          <w:b/>
          <w:sz w:val="20"/>
          <w:szCs w:val="20"/>
        </w:rPr>
        <w:br w:type="textWrapping"/>
      </w:r>
      <w:r>
        <w:rPr>
          <w:rFonts w:ascii="Times New Roman" w:hAnsi="Times New Roman"/>
          <w:b/>
          <w:sz w:val="20"/>
          <w:szCs w:val="20"/>
        </w:rPr>
        <w:t xml:space="preserve">централизованными системами водоотведения, которая эксплуатируется </w:t>
      </w:r>
      <w:r>
        <w:rPr>
          <w:rFonts w:ascii="Times New Roman" w:hAnsi="Times New Roman"/>
          <w:b/>
          <w:sz w:val="20"/>
          <w:szCs w:val="20"/>
        </w:rPr>
        <w:br w:type="textWrapping"/>
      </w:r>
      <w:r>
        <w:rPr>
          <w:rFonts w:ascii="Times New Roman" w:hAnsi="Times New Roman"/>
          <w:b/>
          <w:sz w:val="20"/>
          <w:szCs w:val="20"/>
        </w:rPr>
        <w:t>ООО «Загородная сервисная служба» в период 2019 – 2022 гг.</w:t>
      </w:r>
    </w:p>
    <w:tbl>
      <w:tblPr>
        <w:tblStyle w:val="12"/>
        <w:tblW w:w="500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30"/>
        <w:gridCol w:w="1558"/>
        <w:gridCol w:w="1557"/>
        <w:gridCol w:w="1557"/>
        <w:gridCol w:w="15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4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79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79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9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79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84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Количество потребителей, чел.</w:t>
            </w:r>
          </w:p>
        </w:tc>
        <w:tc>
          <w:tcPr>
            <w:tcW w:w="79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w:t>
            </w:r>
          </w:p>
        </w:tc>
        <w:tc>
          <w:tcPr>
            <w:tcW w:w="79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710</w:t>
            </w:r>
          </w:p>
        </w:tc>
        <w:tc>
          <w:tcPr>
            <w:tcW w:w="79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720</w:t>
            </w:r>
          </w:p>
        </w:tc>
        <w:tc>
          <w:tcPr>
            <w:tcW w:w="79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720</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Данные о динамике количества потребителей, охваченных централизованными системами водоотведения, которая эксплуатируется ООО «Загородная сервисная служба» в период 2023 – 2032 гг. приведена в табл. 10.1.25.</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10.1.25. Данные о динамике количества потребителей, охваченных </w:t>
      </w:r>
      <w:r>
        <w:rPr>
          <w:rFonts w:ascii="Times New Roman" w:hAnsi="Times New Roman"/>
          <w:b/>
          <w:sz w:val="20"/>
          <w:szCs w:val="20"/>
        </w:rPr>
        <w:br w:type="textWrapping"/>
      </w:r>
      <w:r>
        <w:rPr>
          <w:rFonts w:ascii="Times New Roman" w:hAnsi="Times New Roman"/>
          <w:b/>
          <w:sz w:val="20"/>
          <w:szCs w:val="20"/>
        </w:rPr>
        <w:t xml:space="preserve">централизованными системами водоотведения, которая эксплуатируется </w:t>
      </w:r>
      <w:r>
        <w:rPr>
          <w:rFonts w:ascii="Times New Roman" w:hAnsi="Times New Roman"/>
          <w:b/>
          <w:sz w:val="20"/>
          <w:szCs w:val="20"/>
        </w:rPr>
        <w:br w:type="textWrapping"/>
      </w:r>
      <w:r>
        <w:rPr>
          <w:rFonts w:ascii="Times New Roman" w:hAnsi="Times New Roman"/>
          <w:b/>
          <w:sz w:val="20"/>
          <w:szCs w:val="20"/>
        </w:rPr>
        <w:t>ООО «Загородная сервисная служба»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9"/>
        <w:gridCol w:w="799"/>
        <w:gridCol w:w="799"/>
        <w:gridCol w:w="799"/>
        <w:gridCol w:w="799"/>
        <w:gridCol w:w="798"/>
        <w:gridCol w:w="798"/>
        <w:gridCol w:w="798"/>
        <w:gridCol w:w="798"/>
        <w:gridCol w:w="798"/>
        <w:gridCol w:w="7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4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94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Количество потребителей, чел.</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c>
          <w:tcPr>
            <w:tcW w:w="40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r>
    </w:tbl>
    <w:p>
      <w:pPr>
        <w:spacing w:after="0" w:line="240" w:lineRule="auto"/>
        <w:rPr>
          <w:rFonts w:ascii="Times New Roman" w:hAnsi="Times New Roman"/>
        </w:rPr>
      </w:pPr>
    </w:p>
    <w:p>
      <w:pPr>
        <w:pStyle w:val="4"/>
        <w:spacing w:before="0" w:after="0"/>
        <w:rPr>
          <w:rFonts w:ascii="Times New Roman" w:hAnsi="Times New Roman" w:cs="Times New Roman"/>
          <w:color w:val="auto"/>
        </w:rPr>
      </w:pPr>
      <w:bookmarkStart w:id="177" w:name="_Toc118902929"/>
      <w:r>
        <w:rPr>
          <w:rFonts w:ascii="Times New Roman" w:hAnsi="Times New Roman" w:cs="Times New Roman"/>
          <w:color w:val="auto"/>
        </w:rPr>
        <w:t xml:space="preserve">Динамика приёма сточных в схеме водоотведения, которая </w:t>
      </w:r>
      <w:r>
        <w:rPr>
          <w:rFonts w:ascii="Times New Roman" w:hAnsi="Times New Roman" w:cs="Times New Roman"/>
          <w:color w:val="auto"/>
        </w:rPr>
        <w:br w:type="textWrapping"/>
      </w:r>
      <w:r>
        <w:rPr>
          <w:rFonts w:ascii="Times New Roman" w:hAnsi="Times New Roman" w:cs="Times New Roman"/>
          <w:color w:val="auto"/>
        </w:rPr>
        <w:t>эксплуатируется ООО «Выбор Строй НН»</w:t>
      </w:r>
      <w:bookmarkEnd w:id="177"/>
    </w:p>
    <w:p>
      <w:pPr>
        <w:spacing w:after="0" w:line="240" w:lineRule="auto"/>
        <w:ind w:firstLine="567"/>
        <w:jc w:val="both"/>
        <w:rPr>
          <w:rFonts w:ascii="Times New Roman" w:hAnsi="Times New Roman"/>
        </w:rPr>
      </w:pPr>
      <w:r>
        <w:rPr>
          <w:rFonts w:ascii="Times New Roman" w:hAnsi="Times New Roman"/>
        </w:rPr>
        <w:t>Прогноз приёма сточных вод в схеме водоотведения, которая эксплуатируется ООО «Выбор Строй НН», приведена в табл. 10.1.26.</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10.1.25. Прогноз приёма сточных вод в схеме водоотведения, </w:t>
      </w:r>
      <w:r>
        <w:rPr>
          <w:rFonts w:ascii="Times New Roman" w:hAnsi="Times New Roman"/>
          <w:b/>
          <w:sz w:val="20"/>
          <w:szCs w:val="20"/>
        </w:rPr>
        <w:br w:type="textWrapping"/>
      </w:r>
      <w:r>
        <w:rPr>
          <w:rFonts w:ascii="Times New Roman" w:hAnsi="Times New Roman"/>
          <w:b/>
          <w:sz w:val="20"/>
          <w:szCs w:val="20"/>
        </w:rPr>
        <w:t>которая эксплуатируется ООО «Выбор Строй НН»</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4"/>
        <w:gridCol w:w="858"/>
        <w:gridCol w:w="857"/>
        <w:gridCol w:w="857"/>
        <w:gridCol w:w="857"/>
        <w:gridCol w:w="857"/>
        <w:gridCol w:w="857"/>
        <w:gridCol w:w="857"/>
        <w:gridCol w:w="857"/>
        <w:gridCol w:w="857"/>
        <w:gridCol w:w="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65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Очистное</w:t>
            </w:r>
          </w:p>
          <w:p>
            <w:pPr>
              <w:spacing w:after="0" w:line="240" w:lineRule="auto"/>
              <w:jc w:val="center"/>
              <w:rPr>
                <w:rFonts w:ascii="Times New Roman" w:hAnsi="Times New Roman"/>
                <w:b/>
                <w:sz w:val="18"/>
                <w:szCs w:val="18"/>
              </w:rPr>
            </w:pPr>
            <w:r>
              <w:rPr>
                <w:rFonts w:ascii="Times New Roman" w:hAnsi="Times New Roman"/>
                <w:b/>
                <w:sz w:val="18"/>
                <w:szCs w:val="18"/>
              </w:rPr>
              <w:t>сооружение</w:t>
            </w:r>
          </w:p>
        </w:tc>
        <w:tc>
          <w:tcPr>
            <w:tcW w:w="4349"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65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65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ЛОС</w:t>
            </w:r>
          </w:p>
        </w:tc>
        <w:tc>
          <w:tcPr>
            <w:tcW w:w="4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30002</w:t>
            </w:r>
          </w:p>
        </w:tc>
        <w:tc>
          <w:tcPr>
            <w:tcW w:w="4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31002</w:t>
            </w:r>
          </w:p>
        </w:tc>
        <w:tc>
          <w:tcPr>
            <w:tcW w:w="4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32002</w:t>
            </w:r>
          </w:p>
        </w:tc>
        <w:tc>
          <w:tcPr>
            <w:tcW w:w="4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33002</w:t>
            </w:r>
          </w:p>
        </w:tc>
        <w:tc>
          <w:tcPr>
            <w:tcW w:w="4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34002</w:t>
            </w:r>
          </w:p>
        </w:tc>
        <w:tc>
          <w:tcPr>
            <w:tcW w:w="4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35002</w:t>
            </w:r>
          </w:p>
        </w:tc>
        <w:tc>
          <w:tcPr>
            <w:tcW w:w="4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36002</w:t>
            </w:r>
          </w:p>
        </w:tc>
        <w:tc>
          <w:tcPr>
            <w:tcW w:w="4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37002</w:t>
            </w:r>
          </w:p>
        </w:tc>
        <w:tc>
          <w:tcPr>
            <w:tcW w:w="4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38002</w:t>
            </w:r>
          </w:p>
        </w:tc>
        <w:tc>
          <w:tcPr>
            <w:tcW w:w="4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39002</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Сведения об установленных приборах учёта сточных вод в схеме водоотведения, которая эксплуатируется ООО «Выбор Строй НН», приведена в табл. 10.1.27.</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10.1.25. Сведения об установленных приборах учёта сточных вод в схеме</w:t>
      </w:r>
      <w:r>
        <w:rPr>
          <w:rFonts w:ascii="Times New Roman" w:hAnsi="Times New Roman"/>
          <w:b/>
          <w:sz w:val="20"/>
          <w:szCs w:val="20"/>
        </w:rPr>
        <w:br w:type="textWrapping"/>
      </w:r>
      <w:r>
        <w:rPr>
          <w:rFonts w:ascii="Times New Roman" w:hAnsi="Times New Roman"/>
          <w:b/>
          <w:sz w:val="20"/>
          <w:szCs w:val="20"/>
        </w:rPr>
        <w:t xml:space="preserve"> водоотведения, которая эксплуатируется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6"/>
        <w:gridCol w:w="1539"/>
        <w:gridCol w:w="2784"/>
        <w:gridCol w:w="1973"/>
        <w:gridCol w:w="1448"/>
        <w:gridCol w:w="1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29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7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Наименование </w:t>
            </w:r>
            <w:r>
              <w:rPr>
                <w:rFonts w:ascii="Times New Roman" w:hAnsi="Times New Roman"/>
                <w:b/>
                <w:sz w:val="18"/>
                <w:szCs w:val="18"/>
              </w:rPr>
              <w:br w:type="textWrapping"/>
            </w:r>
            <w:r>
              <w:rPr>
                <w:rFonts w:ascii="Times New Roman" w:hAnsi="Times New Roman"/>
                <w:b/>
                <w:sz w:val="18"/>
                <w:szCs w:val="18"/>
              </w:rPr>
              <w:t>узла учёта</w:t>
            </w:r>
          </w:p>
        </w:tc>
        <w:tc>
          <w:tcPr>
            <w:tcW w:w="141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Тип прибора учёта</w:t>
            </w:r>
          </w:p>
        </w:tc>
        <w:tc>
          <w:tcPr>
            <w:tcW w:w="100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 прибора </w:t>
            </w:r>
            <w:r>
              <w:rPr>
                <w:rFonts w:ascii="Times New Roman" w:hAnsi="Times New Roman"/>
                <w:b/>
                <w:sz w:val="18"/>
                <w:szCs w:val="18"/>
              </w:rPr>
              <w:br w:type="textWrapping"/>
            </w:r>
            <w:r>
              <w:rPr>
                <w:rFonts w:ascii="Times New Roman" w:hAnsi="Times New Roman"/>
                <w:b/>
                <w:sz w:val="18"/>
                <w:szCs w:val="18"/>
              </w:rPr>
              <w:t>по паспорту</w:t>
            </w:r>
          </w:p>
        </w:tc>
        <w:tc>
          <w:tcPr>
            <w:tcW w:w="7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изготовления</w:t>
            </w:r>
          </w:p>
        </w:tc>
        <w:tc>
          <w:tcPr>
            <w:tcW w:w="7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Дата последней поверки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Расходомер </w:t>
            </w:r>
          </w:p>
        </w:tc>
        <w:tc>
          <w:tcPr>
            <w:tcW w:w="14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РСМ 05ОЗ ТЭСМАРТ</w:t>
            </w:r>
          </w:p>
          <w:p>
            <w:pPr>
              <w:spacing w:after="0" w:line="240" w:lineRule="auto"/>
              <w:jc w:val="center"/>
              <w:rPr>
                <w:rFonts w:ascii="Times New Roman" w:hAnsi="Times New Roman"/>
                <w:sz w:val="18"/>
                <w:szCs w:val="18"/>
              </w:rPr>
            </w:pPr>
            <w:r>
              <w:rPr>
                <w:rFonts w:ascii="Times New Roman" w:hAnsi="Times New Roman"/>
                <w:sz w:val="18"/>
                <w:szCs w:val="18"/>
              </w:rPr>
              <w:t>ПРП-ДУ 80</w:t>
            </w:r>
          </w:p>
        </w:tc>
        <w:tc>
          <w:tcPr>
            <w:tcW w:w="100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1375194,</w:t>
            </w:r>
          </w:p>
          <w:p>
            <w:pPr>
              <w:spacing w:after="0" w:line="240" w:lineRule="auto"/>
              <w:jc w:val="center"/>
              <w:rPr>
                <w:rFonts w:ascii="Times New Roman" w:hAnsi="Times New Roman"/>
                <w:sz w:val="18"/>
                <w:szCs w:val="18"/>
              </w:rPr>
            </w:pPr>
            <w:r>
              <w:rPr>
                <w:rFonts w:ascii="Times New Roman" w:hAnsi="Times New Roman"/>
                <w:sz w:val="18"/>
                <w:szCs w:val="18"/>
              </w:rPr>
              <w:t>146692</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2018 г.</w:t>
            </w:r>
          </w:p>
        </w:tc>
        <w:tc>
          <w:tcPr>
            <w:tcW w:w="7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02.10.2018г.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trPr>
        <w:tc>
          <w:tcPr>
            <w:tcW w:w="29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78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Расходомер </w:t>
            </w:r>
          </w:p>
        </w:tc>
        <w:tc>
          <w:tcPr>
            <w:tcW w:w="141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РСМ 05ОЗ ТЭСМАРТ</w:t>
            </w:r>
          </w:p>
          <w:p>
            <w:pPr>
              <w:spacing w:after="0" w:line="240" w:lineRule="auto"/>
              <w:jc w:val="center"/>
              <w:rPr>
                <w:rFonts w:ascii="Times New Roman" w:hAnsi="Times New Roman"/>
                <w:sz w:val="18"/>
                <w:szCs w:val="18"/>
              </w:rPr>
            </w:pPr>
            <w:r>
              <w:rPr>
                <w:rFonts w:ascii="Times New Roman" w:hAnsi="Times New Roman"/>
                <w:sz w:val="18"/>
                <w:szCs w:val="18"/>
              </w:rPr>
              <w:t>ПРП-ДУ 80</w:t>
            </w:r>
          </w:p>
        </w:tc>
        <w:tc>
          <w:tcPr>
            <w:tcW w:w="100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1305495,</w:t>
            </w:r>
          </w:p>
          <w:p>
            <w:pPr>
              <w:spacing w:after="0" w:line="240" w:lineRule="auto"/>
              <w:jc w:val="center"/>
              <w:rPr>
                <w:rFonts w:ascii="Times New Roman" w:hAnsi="Times New Roman"/>
                <w:sz w:val="18"/>
                <w:szCs w:val="18"/>
              </w:rPr>
            </w:pPr>
            <w:r>
              <w:rPr>
                <w:rFonts w:ascii="Times New Roman" w:hAnsi="Times New Roman"/>
                <w:sz w:val="18"/>
                <w:szCs w:val="18"/>
              </w:rPr>
              <w:t>456678</w:t>
            </w:r>
          </w:p>
        </w:tc>
        <w:tc>
          <w:tcPr>
            <w:tcW w:w="73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2020 г.</w:t>
            </w:r>
          </w:p>
        </w:tc>
        <w:tc>
          <w:tcPr>
            <w:tcW w:w="77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10.08.2020г.</w:t>
            </w:r>
          </w:p>
        </w:tc>
      </w:tr>
    </w:tbl>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78" w:name="_Toc118902930"/>
      <w:bookmarkStart w:id="179" w:name="sub_2098"/>
      <w:r>
        <w:rPr>
          <w:rFonts w:ascii="Times New Roman" w:hAnsi="Times New Roman" w:cs="Times New Roman"/>
          <w:color w:val="auto"/>
        </w:rPr>
        <w:t xml:space="preserve">Оценка фактического притока неорганизованного стока </w:t>
      </w:r>
      <w:r>
        <w:rPr>
          <w:rFonts w:ascii="Times New Roman" w:hAnsi="Times New Roman" w:cs="Times New Roman"/>
          <w:color w:val="auto"/>
        </w:rPr>
        <w:br w:type="textWrapping"/>
      </w:r>
      <w:r>
        <w:rPr>
          <w:rFonts w:ascii="Times New Roman" w:hAnsi="Times New Roman" w:cs="Times New Roman"/>
          <w:color w:val="auto"/>
        </w:rPr>
        <w:t xml:space="preserve">(сточных вод, поступающих по поверхности рельефа местности) </w:t>
      </w:r>
      <w:r>
        <w:rPr>
          <w:rFonts w:ascii="Times New Roman" w:hAnsi="Times New Roman" w:cs="Times New Roman"/>
          <w:color w:val="auto"/>
        </w:rPr>
        <w:br w:type="textWrapping"/>
      </w:r>
      <w:r>
        <w:rPr>
          <w:rFonts w:ascii="Times New Roman" w:hAnsi="Times New Roman" w:cs="Times New Roman"/>
          <w:color w:val="auto"/>
        </w:rPr>
        <w:t>по технологическим зонам водоотведения</w:t>
      </w:r>
      <w:bookmarkEnd w:id="178"/>
    </w:p>
    <w:bookmarkEnd w:id="179"/>
    <w:p>
      <w:pPr>
        <w:spacing w:after="0" w:line="240" w:lineRule="auto"/>
        <w:ind w:firstLine="567"/>
        <w:jc w:val="both"/>
        <w:rPr>
          <w:rFonts w:ascii="Times New Roman" w:hAnsi="Times New Roman"/>
        </w:rPr>
      </w:pPr>
      <w:r>
        <w:rPr>
          <w:rFonts w:ascii="Times New Roman" w:hAnsi="Times New Roman"/>
        </w:rPr>
        <w:t>Фактический приток неорганизованных стоков (сточных вод, поступающих по поверхности рельефа местности) в централизованную системы водоотведения населенных пунктах Богородского муниципального округа отсутствует.</w:t>
      </w:r>
    </w:p>
    <w:p>
      <w:pPr>
        <w:spacing w:after="0" w:line="240" w:lineRule="auto"/>
        <w:ind w:firstLine="567"/>
        <w:jc w:val="both"/>
        <w:rPr>
          <w:rFonts w:ascii="Times New Roman" w:hAnsi="Times New Roman"/>
        </w:rPr>
      </w:pPr>
      <w:r>
        <w:rPr>
          <w:rFonts w:ascii="Times New Roman" w:hAnsi="Times New Roman"/>
        </w:rPr>
        <w:t>Все неорганизованные стоки отводятся по рельефу местности.</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80" w:name="_Toc118902931"/>
      <w:r>
        <w:rPr>
          <w:rFonts w:ascii="Times New Roman" w:hAnsi="Times New Roman" w:cs="Times New Roman"/>
          <w:color w:val="auto"/>
        </w:rPr>
        <w:t xml:space="preserve">Сведения об оснащенности зданий, строений, сооружений </w:t>
      </w:r>
      <w:r>
        <w:rPr>
          <w:rFonts w:ascii="Times New Roman" w:hAnsi="Times New Roman" w:cs="Times New Roman"/>
          <w:color w:val="auto"/>
        </w:rPr>
        <w:br w:type="textWrapping"/>
      </w:r>
      <w:r>
        <w:rPr>
          <w:rFonts w:ascii="Times New Roman" w:hAnsi="Times New Roman" w:cs="Times New Roman"/>
          <w:color w:val="auto"/>
        </w:rPr>
        <w:t xml:space="preserve">приборами учета принимаемых сточных вод и их применении </w:t>
      </w:r>
      <w:r>
        <w:rPr>
          <w:rFonts w:ascii="Times New Roman" w:hAnsi="Times New Roman" w:cs="Times New Roman"/>
          <w:color w:val="auto"/>
        </w:rPr>
        <w:br w:type="textWrapping"/>
      </w:r>
      <w:r>
        <w:rPr>
          <w:rFonts w:ascii="Times New Roman" w:hAnsi="Times New Roman" w:cs="Times New Roman"/>
          <w:color w:val="auto"/>
        </w:rPr>
        <w:t>при осуществлении коммерческих расчетов</w:t>
      </w:r>
      <w:bookmarkEnd w:id="180"/>
    </w:p>
    <w:p>
      <w:pPr>
        <w:spacing w:after="0" w:line="240" w:lineRule="auto"/>
        <w:ind w:firstLine="567"/>
        <w:jc w:val="both"/>
        <w:rPr>
          <w:rFonts w:ascii="Times New Roman" w:hAnsi="Times New Roman"/>
        </w:rPr>
      </w:pPr>
      <w:r>
        <w:rPr>
          <w:rFonts w:ascii="Times New Roman" w:hAnsi="Times New Roman"/>
        </w:rPr>
        <w:t xml:space="preserve">Приборы учёта сточных вод у абонентов отсутствуют. </w:t>
      </w:r>
    </w:p>
    <w:p>
      <w:pPr>
        <w:spacing w:after="0" w:line="240" w:lineRule="auto"/>
        <w:ind w:firstLine="567"/>
        <w:jc w:val="both"/>
        <w:rPr>
          <w:rFonts w:ascii="Times New Roman" w:hAnsi="Times New Roman"/>
        </w:rPr>
      </w:pPr>
      <w:r>
        <w:rPr>
          <w:rFonts w:ascii="Times New Roman" w:hAnsi="Times New Roman"/>
        </w:rPr>
        <w:t xml:space="preserve">Коммерческий учет принимаемых сточных вод в систему водоотведения в населенных пунктах Богородского муниципального округа осуществляется в соответствии с действующим законодательством. </w:t>
      </w:r>
    </w:p>
    <w:p>
      <w:pPr>
        <w:spacing w:after="0" w:line="240" w:lineRule="auto"/>
        <w:ind w:firstLine="567"/>
        <w:jc w:val="both"/>
        <w:rPr>
          <w:rFonts w:ascii="Times New Roman" w:hAnsi="Times New Roman"/>
        </w:rPr>
      </w:pPr>
      <w:r>
        <w:rPr>
          <w:rFonts w:ascii="Times New Roman" w:hAnsi="Times New Roman"/>
        </w:rPr>
        <w:t xml:space="preserve">Количество принятых сточных вод принимается равным количеству потребленной воды. </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81" w:name="_Toc118902932"/>
      <w:r>
        <w:rPr>
          <w:rFonts w:ascii="Times New Roman" w:hAnsi="Times New Roman" w:cs="Times New Roman"/>
          <w:color w:val="auto"/>
        </w:rPr>
        <w:t xml:space="preserve">Результаты ретроспективного анализа за последние 10 лет </w:t>
      </w:r>
      <w:r>
        <w:rPr>
          <w:rFonts w:ascii="Times New Roman" w:hAnsi="Times New Roman" w:cs="Times New Roman"/>
          <w:color w:val="auto"/>
        </w:rPr>
        <w:br w:type="textWrapping"/>
      </w:r>
      <w:r>
        <w:rPr>
          <w:rFonts w:ascii="Times New Roman" w:hAnsi="Times New Roman" w:cs="Times New Roman"/>
          <w:color w:val="auto"/>
        </w:rPr>
        <w:t>балансов поступления сточных вод в централизованную систему</w:t>
      </w:r>
      <w:r>
        <w:rPr>
          <w:rFonts w:ascii="Times New Roman" w:hAnsi="Times New Roman" w:cs="Times New Roman"/>
          <w:color w:val="auto"/>
        </w:rPr>
        <w:br w:type="textWrapping"/>
      </w:r>
      <w:r>
        <w:rPr>
          <w:rFonts w:ascii="Times New Roman" w:hAnsi="Times New Roman" w:cs="Times New Roman"/>
          <w:color w:val="auto"/>
        </w:rPr>
        <w:t xml:space="preserve"> водоотведения по технологическим зонам водоотведения </w:t>
      </w:r>
      <w:r>
        <w:rPr>
          <w:rFonts w:ascii="Times New Roman" w:hAnsi="Times New Roman" w:cs="Times New Roman"/>
          <w:color w:val="auto"/>
        </w:rPr>
        <w:br w:type="textWrapping"/>
      </w:r>
      <w:r>
        <w:rPr>
          <w:rFonts w:ascii="Times New Roman" w:hAnsi="Times New Roman" w:cs="Times New Roman"/>
          <w:color w:val="auto"/>
        </w:rPr>
        <w:t xml:space="preserve">и по населенным пунктам Богородского муниципального округам с </w:t>
      </w:r>
      <w:r>
        <w:rPr>
          <w:rFonts w:ascii="Times New Roman" w:hAnsi="Times New Roman" w:cs="Times New Roman"/>
          <w:color w:val="auto"/>
        </w:rPr>
        <w:br w:type="textWrapping"/>
      </w:r>
      <w:r>
        <w:rPr>
          <w:rFonts w:ascii="Times New Roman" w:hAnsi="Times New Roman" w:cs="Times New Roman"/>
          <w:color w:val="auto"/>
        </w:rPr>
        <w:t>выделением зон дефицитов и резервов производственных мощностей</w:t>
      </w:r>
      <w:bookmarkEnd w:id="181"/>
    </w:p>
    <w:p>
      <w:pPr>
        <w:pStyle w:val="4"/>
        <w:spacing w:before="0" w:after="0"/>
        <w:rPr>
          <w:rFonts w:ascii="Times New Roman" w:hAnsi="Times New Roman" w:cs="Times New Roman"/>
          <w:color w:val="auto"/>
        </w:rPr>
      </w:pPr>
      <w:r>
        <w:rPr>
          <w:rFonts w:ascii="Times New Roman" w:hAnsi="Times New Roman" w:cs="Times New Roman"/>
          <w:color w:val="auto"/>
        </w:rPr>
        <w:t xml:space="preserve"> Результаты ретроспективного анализа за период 2020 – 2022 гг. </w:t>
      </w:r>
      <w:r>
        <w:rPr>
          <w:rFonts w:ascii="Times New Roman" w:hAnsi="Times New Roman" w:cs="Times New Roman"/>
          <w:color w:val="auto"/>
        </w:rPr>
        <w:br w:type="textWrapping"/>
      </w:r>
      <w:r>
        <w:rPr>
          <w:rFonts w:ascii="Times New Roman" w:hAnsi="Times New Roman" w:cs="Times New Roman"/>
          <w:color w:val="auto"/>
        </w:rPr>
        <w:t xml:space="preserve">балансов поступления сточных вод в централизованную систему </w:t>
      </w:r>
      <w:r>
        <w:rPr>
          <w:rFonts w:ascii="Times New Roman" w:hAnsi="Times New Roman" w:cs="Times New Roman"/>
          <w:color w:val="auto"/>
        </w:rPr>
        <w:br w:type="textWrapping"/>
      </w:r>
      <w:r>
        <w:rPr>
          <w:rFonts w:ascii="Times New Roman" w:hAnsi="Times New Roman" w:cs="Times New Roman"/>
          <w:color w:val="auto"/>
        </w:rPr>
        <w:t>водоотведения в схеме, которая эксплуатируется МУП «УВКХ</w:t>
      </w:r>
    </w:p>
    <w:p>
      <w:pPr>
        <w:spacing w:after="0" w:line="240" w:lineRule="auto"/>
        <w:ind w:firstLine="567"/>
        <w:jc w:val="both"/>
        <w:rPr>
          <w:rFonts w:ascii="Times New Roman" w:hAnsi="Times New Roman"/>
        </w:rPr>
      </w:pPr>
      <w:r>
        <w:rPr>
          <w:rFonts w:ascii="Times New Roman" w:hAnsi="Times New Roman"/>
        </w:rPr>
        <w:t>В схеме водоотведения, которая эксплуатируется МУП «УВКХ», представлены данные для ретроспективного анализа за последние 3 года. Показатели сброса сточных вод по населенным пунктам, в которых схемы водоотведения эксплуатируется МУП «УВКХ», приведены в табл. 10.4.1.</w:t>
      </w:r>
    </w:p>
    <w:p>
      <w:pPr>
        <w:spacing w:after="0" w:line="240" w:lineRule="auto"/>
        <w:ind w:firstLine="567"/>
        <w:jc w:val="right"/>
        <w:rPr>
          <w:rStyle w:val="109"/>
          <w:b/>
          <w:sz w:val="20"/>
          <w:szCs w:val="20"/>
        </w:rPr>
      </w:pPr>
      <w:r>
        <w:rPr>
          <w:rStyle w:val="109"/>
          <w:b/>
          <w:sz w:val="20"/>
          <w:szCs w:val="20"/>
        </w:rPr>
        <w:t>Таблица 10.4.1.</w:t>
      </w:r>
      <w:r>
        <w:rPr>
          <w:rFonts w:ascii="Times New Roman" w:hAnsi="Times New Roman"/>
        </w:rPr>
        <w:t xml:space="preserve"> </w:t>
      </w:r>
      <w:r>
        <w:rPr>
          <w:rStyle w:val="109"/>
          <w:b/>
          <w:sz w:val="20"/>
          <w:szCs w:val="20"/>
        </w:rPr>
        <w:t xml:space="preserve">Показатели сброса сточных вод по населенным пунктам, </w:t>
      </w:r>
      <w:r>
        <w:rPr>
          <w:rStyle w:val="109"/>
          <w:b/>
          <w:sz w:val="20"/>
          <w:szCs w:val="20"/>
        </w:rPr>
        <w:br w:type="textWrapping"/>
      </w:r>
      <w:r>
        <w:rPr>
          <w:rStyle w:val="109"/>
          <w:b/>
          <w:sz w:val="20"/>
          <w:szCs w:val="20"/>
        </w:rPr>
        <w:t>в которых схемы водоотведения эксплуатируется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4353"/>
        <w:gridCol w:w="1586"/>
        <w:gridCol w:w="1586"/>
        <w:gridCol w:w="1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377"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п/п</w:t>
            </w:r>
          </w:p>
        </w:tc>
        <w:tc>
          <w:tcPr>
            <w:tcW w:w="2209" w:type="pct"/>
            <w:vMerge w:val="restar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2414" w:type="pct"/>
            <w:gridSpan w:val="3"/>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377" w:type="pct"/>
            <w:vMerge w:val="continue"/>
            <w:noWrap w:val="0"/>
            <w:vAlign w:val="center"/>
          </w:tcPr>
          <w:p>
            <w:pPr>
              <w:spacing w:after="0" w:line="240" w:lineRule="auto"/>
              <w:jc w:val="center"/>
              <w:rPr>
                <w:rFonts w:ascii="Times New Roman" w:hAnsi="Times New Roman"/>
                <w:b/>
                <w:sz w:val="18"/>
                <w:szCs w:val="18"/>
              </w:rPr>
            </w:pPr>
          </w:p>
        </w:tc>
        <w:tc>
          <w:tcPr>
            <w:tcW w:w="2209" w:type="pct"/>
            <w:vMerge w:val="continue"/>
            <w:noWrap w:val="0"/>
            <w:vAlign w:val="center"/>
          </w:tcPr>
          <w:p>
            <w:pPr>
              <w:spacing w:after="0" w:line="240" w:lineRule="auto"/>
              <w:jc w:val="center"/>
              <w:rPr>
                <w:rFonts w:ascii="Times New Roman" w:hAnsi="Times New Roman"/>
                <w:b/>
                <w:sz w:val="18"/>
                <w:szCs w:val="18"/>
              </w:rPr>
            </w:pPr>
          </w:p>
        </w:tc>
        <w:tc>
          <w:tcPr>
            <w:tcW w:w="8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805"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804" w:type="pct"/>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г.Богородск</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1778867</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1866407</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1 832 245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Арапово</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11844</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14066</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14 607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с.Афанасьево</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3196</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4145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д.Березовка</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247851</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278169</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279 412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с.Дуденево</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18684</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20578</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21 267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д.Инютино</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11610</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10912</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12 107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с.Лакша</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51096</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45746</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44 653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с.Лукино</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3860</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5140</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с.Оранки</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1707</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1637</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1 630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Песочное</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760</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Солонское</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7592</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7032</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6 646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д.Сухоблюдное</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2322</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2497</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2 403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д.Сысоевка</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5373</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5033</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5 210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д.Ушаково</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21578</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26253</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 xml:space="preserve">21 862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с.Хвощевка</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19030</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19645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21 470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п.Центральный</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39951</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52145</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44 320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с.Шапкино</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4791</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4522</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4 311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2209"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д.Швариха</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36367</w:t>
            </w:r>
          </w:p>
        </w:tc>
        <w:tc>
          <w:tcPr>
            <w:tcW w:w="805"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37241</w:t>
            </w:r>
          </w:p>
        </w:tc>
        <w:tc>
          <w:tcPr>
            <w:tcW w:w="804" w:type="pct"/>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33 542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37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19</w:t>
            </w:r>
          </w:p>
        </w:tc>
        <w:tc>
          <w:tcPr>
            <w:tcW w:w="2209" w:type="pct"/>
            <w:shd w:val="clear" w:color="auto" w:fill="auto"/>
            <w:noWrap w:val="0"/>
            <w:vAlign w:val="center"/>
          </w:tcPr>
          <w:p>
            <w:pPr>
              <w:spacing w:after="0" w:line="240" w:lineRule="auto"/>
              <w:jc w:val="both"/>
              <w:rPr>
                <w:rFonts w:ascii="Times New Roman" w:hAnsi="Times New Roman"/>
                <w:b/>
                <w:sz w:val="18"/>
                <w:szCs w:val="18"/>
              </w:rPr>
            </w:pPr>
            <w:r>
              <w:rPr>
                <w:rFonts w:ascii="Times New Roman" w:hAnsi="Times New Roman"/>
                <w:b/>
                <w:sz w:val="18"/>
                <w:szCs w:val="18"/>
              </w:rPr>
              <w:t>Итого</w:t>
            </w:r>
          </w:p>
        </w:tc>
        <w:tc>
          <w:tcPr>
            <w:tcW w:w="8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2 266 479</w:t>
            </w:r>
          </w:p>
        </w:tc>
        <w:tc>
          <w:tcPr>
            <w:tcW w:w="80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2 402 023</w:t>
            </w:r>
          </w:p>
        </w:tc>
        <w:tc>
          <w:tcPr>
            <w:tcW w:w="8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2 356 467</w:t>
            </w:r>
          </w:p>
        </w:tc>
      </w:tr>
    </w:tbl>
    <w:p>
      <w:pPr>
        <w:spacing w:after="0" w:line="240" w:lineRule="auto"/>
        <w:rPr>
          <w:rFonts w:ascii="Times New Roman" w:hAnsi="Times New Roman"/>
          <w:sz w:val="16"/>
          <w:szCs w:val="16"/>
        </w:rPr>
      </w:pPr>
    </w:p>
    <w:p>
      <w:pPr>
        <w:pStyle w:val="4"/>
        <w:spacing w:before="0" w:after="0"/>
        <w:rPr>
          <w:rFonts w:ascii="Times New Roman" w:hAnsi="Times New Roman" w:cs="Times New Roman"/>
          <w:color w:val="auto"/>
        </w:rPr>
      </w:pPr>
      <w:r>
        <w:rPr>
          <w:rFonts w:ascii="Times New Roman" w:hAnsi="Times New Roman" w:cs="Times New Roman"/>
          <w:color w:val="auto"/>
        </w:rPr>
        <w:t xml:space="preserve"> Результаты ретроспективного анализа за период 2017 – 2022 гг. </w:t>
      </w:r>
      <w:r>
        <w:rPr>
          <w:rFonts w:ascii="Times New Roman" w:hAnsi="Times New Roman" w:cs="Times New Roman"/>
          <w:color w:val="auto"/>
        </w:rPr>
        <w:br w:type="textWrapping"/>
      </w:r>
      <w:r>
        <w:rPr>
          <w:rFonts w:ascii="Times New Roman" w:hAnsi="Times New Roman" w:cs="Times New Roman"/>
          <w:color w:val="auto"/>
        </w:rPr>
        <w:t xml:space="preserve">балансов поступления сточных вод в централизованную систему </w:t>
      </w:r>
      <w:r>
        <w:rPr>
          <w:rFonts w:ascii="Times New Roman" w:hAnsi="Times New Roman" w:cs="Times New Roman"/>
          <w:color w:val="auto"/>
        </w:rPr>
        <w:br w:type="textWrapping"/>
      </w:r>
      <w:r>
        <w:rPr>
          <w:rFonts w:ascii="Times New Roman" w:hAnsi="Times New Roman" w:cs="Times New Roman"/>
          <w:color w:val="auto"/>
        </w:rPr>
        <w:t>водоотведения в схеме, которая эксплуатируется МУП «ЖКХ с. Каменки</w:t>
      </w:r>
    </w:p>
    <w:p>
      <w:pPr>
        <w:spacing w:after="0" w:line="240" w:lineRule="auto"/>
        <w:ind w:firstLine="567"/>
        <w:jc w:val="both"/>
        <w:rPr>
          <w:rFonts w:ascii="Times New Roman" w:hAnsi="Times New Roman"/>
        </w:rPr>
      </w:pPr>
      <w:r>
        <w:rPr>
          <w:rFonts w:ascii="Times New Roman" w:hAnsi="Times New Roman"/>
        </w:rPr>
        <w:t xml:space="preserve">В схеме водоотведения, которая эксплуатируется МУП «ЖКХ с. Каменки», представлены данные для ретроспективного анализа за последние 6 лет. </w:t>
      </w:r>
    </w:p>
    <w:p>
      <w:pPr>
        <w:spacing w:after="0" w:line="240" w:lineRule="auto"/>
        <w:ind w:firstLine="567"/>
        <w:jc w:val="both"/>
        <w:rPr>
          <w:rFonts w:ascii="Times New Roman" w:hAnsi="Times New Roman"/>
        </w:rPr>
      </w:pPr>
      <w:r>
        <w:rPr>
          <w:rFonts w:ascii="Times New Roman" w:hAnsi="Times New Roman"/>
        </w:rPr>
        <w:t>Показатели сброса сточных вод по населенным пунктам, в которых схемы водоотведения эксплуатируется МУП «ЖКХ с. Каменки», приведены в табл. 10.4.2.</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10.4.2. Показатели сброса сточных вод по населенным пунктам, </w:t>
      </w:r>
      <w:r>
        <w:rPr>
          <w:rFonts w:ascii="Times New Roman" w:hAnsi="Times New Roman"/>
          <w:b/>
          <w:sz w:val="20"/>
          <w:szCs w:val="20"/>
        </w:rPr>
        <w:br w:type="textWrapping"/>
      </w:r>
      <w:r>
        <w:rPr>
          <w:rFonts w:ascii="Times New Roman" w:hAnsi="Times New Roman"/>
          <w:b/>
          <w:sz w:val="20"/>
          <w:szCs w:val="20"/>
        </w:rPr>
        <w:t>в которых схемы водоотведения эксплуатируется МУП «ЖКХ с. Каменки»</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1"/>
        <w:gridCol w:w="1190"/>
        <w:gridCol w:w="1190"/>
        <w:gridCol w:w="1190"/>
        <w:gridCol w:w="1190"/>
        <w:gridCol w:w="1190"/>
        <w:gridCol w:w="11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jc w:val="center"/>
        </w:trPr>
        <w:tc>
          <w:tcPr>
            <w:tcW w:w="137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Очистное</w:t>
            </w:r>
          </w:p>
          <w:p>
            <w:pPr>
              <w:spacing w:after="0" w:line="240" w:lineRule="auto"/>
              <w:jc w:val="center"/>
              <w:rPr>
                <w:rFonts w:ascii="Times New Roman" w:hAnsi="Times New Roman"/>
                <w:b/>
                <w:sz w:val="18"/>
                <w:szCs w:val="18"/>
              </w:rPr>
            </w:pPr>
            <w:r>
              <w:rPr>
                <w:rFonts w:ascii="Times New Roman" w:hAnsi="Times New Roman"/>
                <w:b/>
                <w:sz w:val="18"/>
                <w:szCs w:val="18"/>
              </w:rPr>
              <w:t>сооружение</w:t>
            </w:r>
          </w:p>
        </w:tc>
        <w:tc>
          <w:tcPr>
            <w:tcW w:w="3625" w:type="pct"/>
            <w:gridSpan w:val="6"/>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jc w:val="center"/>
        </w:trPr>
        <w:tc>
          <w:tcPr>
            <w:tcW w:w="137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2017</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60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jc w:val="center"/>
        </w:trPr>
        <w:tc>
          <w:tcPr>
            <w:tcW w:w="13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w:t>
            </w:r>
            <w:r>
              <w:rPr>
                <w:rFonts w:ascii="Times New Roman" w:hAnsi="Times New Roman"/>
              </w:rPr>
              <w:t xml:space="preserve"> </w:t>
            </w:r>
            <w:r>
              <w:rPr>
                <w:rFonts w:ascii="Times New Roman" w:hAnsi="Times New Roman"/>
                <w:sz w:val="18"/>
                <w:szCs w:val="18"/>
              </w:rPr>
              <w:t>МУП «ЖКХ с. Каменки»</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76419,80</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75164,43</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72800,70</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80882,43</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65050,50</w:t>
            </w:r>
          </w:p>
        </w:tc>
        <w:tc>
          <w:tcPr>
            <w:tcW w:w="60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62242,50</w:t>
            </w:r>
          </w:p>
        </w:tc>
      </w:tr>
    </w:tbl>
    <w:p>
      <w:pPr>
        <w:spacing w:after="0" w:line="240" w:lineRule="auto"/>
        <w:jc w:val="both"/>
        <w:rPr>
          <w:rFonts w:ascii="Times New Roman" w:hAnsi="Times New Roman"/>
        </w:rPr>
      </w:pPr>
    </w:p>
    <w:p>
      <w:pPr>
        <w:pStyle w:val="4"/>
        <w:spacing w:before="0" w:after="0"/>
        <w:rPr>
          <w:rFonts w:ascii="Times New Roman" w:hAnsi="Times New Roman" w:cs="Times New Roman"/>
          <w:color w:val="auto"/>
        </w:rPr>
      </w:pPr>
      <w:r>
        <w:rPr>
          <w:rFonts w:ascii="Times New Roman" w:hAnsi="Times New Roman" w:cs="Times New Roman"/>
          <w:color w:val="auto"/>
        </w:rPr>
        <w:t xml:space="preserve"> Результаты ретроспективного анализа за период 2017 – 2022 гг. </w:t>
      </w:r>
      <w:r>
        <w:rPr>
          <w:rFonts w:ascii="Times New Roman" w:hAnsi="Times New Roman" w:cs="Times New Roman"/>
          <w:color w:val="auto"/>
        </w:rPr>
        <w:br w:type="textWrapping"/>
      </w:r>
      <w:r>
        <w:rPr>
          <w:rFonts w:ascii="Times New Roman" w:hAnsi="Times New Roman" w:cs="Times New Roman"/>
          <w:color w:val="auto"/>
        </w:rPr>
        <w:t xml:space="preserve">балансов поступления сточных вод в централизованную систему </w:t>
      </w:r>
      <w:r>
        <w:rPr>
          <w:rFonts w:ascii="Times New Roman" w:hAnsi="Times New Roman" w:cs="Times New Roman"/>
          <w:color w:val="auto"/>
        </w:rPr>
        <w:br w:type="textWrapping"/>
      </w:r>
      <w:r>
        <w:rPr>
          <w:rFonts w:ascii="Times New Roman" w:hAnsi="Times New Roman" w:cs="Times New Roman"/>
          <w:color w:val="auto"/>
        </w:rPr>
        <w:t>водоотведения в схеме, которая эксплуатируется СПК «Колхоз «Искра»</w:t>
      </w:r>
    </w:p>
    <w:p>
      <w:pPr>
        <w:spacing w:after="0" w:line="240" w:lineRule="auto"/>
        <w:ind w:firstLine="567"/>
        <w:jc w:val="both"/>
        <w:rPr>
          <w:rFonts w:ascii="Times New Roman" w:hAnsi="Times New Roman"/>
        </w:rPr>
      </w:pPr>
      <w:r>
        <w:rPr>
          <w:rFonts w:ascii="Times New Roman" w:hAnsi="Times New Roman"/>
        </w:rPr>
        <w:t>Показатели сброса сточных вод по населенным пунктам, в которых схемы водоотведения эксплуатируется СПК «Колхоз «Искра», приведены в табл. 10.4.3.</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10.4.3. Показатели сброса сточных вод по населенным пунктам, </w:t>
      </w:r>
      <w:r>
        <w:rPr>
          <w:rFonts w:ascii="Times New Roman" w:hAnsi="Times New Roman"/>
          <w:b/>
          <w:sz w:val="20"/>
          <w:szCs w:val="20"/>
        </w:rPr>
        <w:br w:type="textWrapping"/>
      </w:r>
      <w:r>
        <w:rPr>
          <w:rFonts w:ascii="Times New Roman" w:hAnsi="Times New Roman"/>
          <w:b/>
          <w:sz w:val="20"/>
          <w:szCs w:val="20"/>
        </w:rPr>
        <w:t>в которых схемы водоотведения эксплуатируется СПК «Колхоз «Искра»</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09"/>
        <w:gridCol w:w="1428"/>
        <w:gridCol w:w="1429"/>
        <w:gridCol w:w="1429"/>
        <w:gridCol w:w="1429"/>
        <w:gridCol w:w="1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37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Очистное</w:t>
            </w:r>
          </w:p>
          <w:p>
            <w:pPr>
              <w:spacing w:after="0" w:line="240" w:lineRule="auto"/>
              <w:jc w:val="center"/>
              <w:rPr>
                <w:rFonts w:ascii="Times New Roman" w:hAnsi="Times New Roman"/>
                <w:b/>
                <w:sz w:val="18"/>
                <w:szCs w:val="18"/>
              </w:rPr>
            </w:pPr>
            <w:r>
              <w:rPr>
                <w:rFonts w:ascii="Times New Roman" w:hAnsi="Times New Roman"/>
                <w:b/>
                <w:sz w:val="18"/>
                <w:szCs w:val="18"/>
              </w:rPr>
              <w:t>сооружение</w:t>
            </w:r>
          </w:p>
        </w:tc>
        <w:tc>
          <w:tcPr>
            <w:tcW w:w="3625"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37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7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7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7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72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jc w:val="center"/>
        </w:trPr>
        <w:tc>
          <w:tcPr>
            <w:tcW w:w="137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w:t>
            </w:r>
            <w:r>
              <w:rPr>
                <w:rFonts w:ascii="Times New Roman" w:hAnsi="Times New Roman"/>
              </w:rPr>
              <w:t xml:space="preserve"> </w:t>
            </w:r>
            <w:r>
              <w:rPr>
                <w:rFonts w:ascii="Times New Roman" w:hAnsi="Times New Roman"/>
                <w:sz w:val="18"/>
                <w:szCs w:val="18"/>
              </w:rPr>
              <w:t>СПК «Колхоз «Искра»</w:t>
            </w:r>
          </w:p>
        </w:tc>
        <w:tc>
          <w:tcPr>
            <w:tcW w:w="72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7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7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7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72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r>
    </w:tbl>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82" w:name="_Toc118902933"/>
      <w:r>
        <w:rPr>
          <w:rFonts w:ascii="Times New Roman" w:hAnsi="Times New Roman" w:cs="Times New Roman"/>
          <w:color w:val="auto"/>
        </w:rPr>
        <w:t xml:space="preserve">Прогнозные балансы поступления сточных вод в </w:t>
      </w:r>
      <w:r>
        <w:rPr>
          <w:rFonts w:ascii="Times New Roman" w:hAnsi="Times New Roman" w:cs="Times New Roman"/>
          <w:color w:val="auto"/>
        </w:rPr>
        <w:br w:type="textWrapping"/>
      </w:r>
      <w:r>
        <w:rPr>
          <w:rFonts w:ascii="Times New Roman" w:hAnsi="Times New Roman" w:cs="Times New Roman"/>
          <w:color w:val="auto"/>
        </w:rPr>
        <w:t xml:space="preserve">централизованную систему водоотведения и отведения стоков </w:t>
      </w:r>
      <w:r>
        <w:rPr>
          <w:rFonts w:ascii="Times New Roman" w:hAnsi="Times New Roman" w:cs="Times New Roman"/>
          <w:color w:val="auto"/>
        </w:rPr>
        <w:br w:type="textWrapping"/>
      </w:r>
      <w:r>
        <w:rPr>
          <w:rFonts w:ascii="Times New Roman" w:hAnsi="Times New Roman" w:cs="Times New Roman"/>
          <w:color w:val="auto"/>
        </w:rPr>
        <w:t xml:space="preserve">по технологическим зонам водоотведения на срок не менее 10 лет </w:t>
      </w:r>
      <w:r>
        <w:rPr>
          <w:rFonts w:ascii="Times New Roman" w:hAnsi="Times New Roman" w:cs="Times New Roman"/>
          <w:color w:val="auto"/>
        </w:rPr>
        <w:br w:type="textWrapping"/>
      </w:r>
      <w:r>
        <w:rPr>
          <w:rFonts w:ascii="Times New Roman" w:hAnsi="Times New Roman" w:cs="Times New Roman"/>
          <w:color w:val="auto"/>
        </w:rPr>
        <w:t>с учетом различных сценариев развития населенных пунктов</w:t>
      </w:r>
      <w:r>
        <w:rPr>
          <w:rFonts w:ascii="Times New Roman" w:hAnsi="Times New Roman" w:cs="Times New Roman"/>
          <w:color w:val="auto"/>
        </w:rPr>
        <w:br w:type="textWrapping"/>
      </w:r>
      <w:r>
        <w:rPr>
          <w:rFonts w:ascii="Times New Roman" w:hAnsi="Times New Roman" w:cs="Times New Roman"/>
          <w:color w:val="auto"/>
        </w:rPr>
        <w:t>Богородского муниципального округа</w:t>
      </w:r>
      <w:bookmarkEnd w:id="182"/>
    </w:p>
    <w:p>
      <w:pPr>
        <w:pStyle w:val="4"/>
        <w:spacing w:before="0" w:after="0"/>
        <w:rPr>
          <w:rStyle w:val="109"/>
          <w:color w:val="auto"/>
          <w:sz w:val="24"/>
          <w:szCs w:val="24"/>
        </w:rPr>
      </w:pPr>
      <w:r>
        <w:rPr>
          <w:rStyle w:val="109"/>
          <w:color w:val="auto"/>
          <w:sz w:val="24"/>
          <w:szCs w:val="24"/>
        </w:rPr>
        <w:t xml:space="preserve">Прогнозируемые показатели сброса сточных вод в схеме </w:t>
      </w:r>
      <w:r>
        <w:rPr>
          <w:rStyle w:val="109"/>
          <w:color w:val="auto"/>
          <w:sz w:val="24"/>
          <w:szCs w:val="24"/>
        </w:rPr>
        <w:br w:type="textWrapping"/>
      </w:r>
      <w:r>
        <w:rPr>
          <w:rStyle w:val="109"/>
          <w:color w:val="auto"/>
          <w:sz w:val="24"/>
          <w:szCs w:val="24"/>
        </w:rPr>
        <w:t>водоотведения в период 2022 – 2032 гг., которая эксплуатируется МУП «УВКХ»</w:t>
      </w:r>
    </w:p>
    <w:p>
      <w:pPr>
        <w:spacing w:after="0" w:line="240" w:lineRule="auto"/>
        <w:ind w:firstLine="567"/>
        <w:jc w:val="both"/>
        <w:rPr>
          <w:rFonts w:ascii="Times New Roman" w:hAnsi="Times New Roman"/>
        </w:rPr>
      </w:pPr>
      <w:r>
        <w:rPr>
          <w:rStyle w:val="109"/>
        </w:rPr>
        <w:t>Согласно СП 32.13330.2018 «Канализация. Наружные сети и сооружения» и СП 30.13330.2020 «Внутренний водопровод и канализация зданий» расчётное удельное среднесуточное водоотведение следует принимать равным расчётному удельному водопотреблению, определённому по СП 31.13330.2012 «Водоснабжение. Наружные сети и сооружения».</w:t>
      </w:r>
      <w:r>
        <w:rPr>
          <w:rFonts w:ascii="Times New Roman" w:hAnsi="Times New Roman"/>
        </w:rPr>
        <w:t xml:space="preserve"> Прогнозируемые показатели сброса сточных вод в схеме водоотведения в период </w:t>
      </w:r>
      <w:r>
        <w:rPr>
          <w:rFonts w:ascii="Times New Roman" w:hAnsi="Times New Roman"/>
        </w:rPr>
        <w:br w:type="textWrapping"/>
      </w:r>
      <w:r>
        <w:rPr>
          <w:rFonts w:ascii="Times New Roman" w:hAnsi="Times New Roman"/>
        </w:rPr>
        <w:t>2023 – 2032 гг., которая эксплуатируется МУП «УВКХ» приведены в табл. 10.5.1.</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10.5.1. Прогнозируемые показатели сброса сточных вод в схеме водоотведения</w:t>
      </w:r>
      <w:r>
        <w:rPr>
          <w:rFonts w:ascii="Times New Roman" w:hAnsi="Times New Roman"/>
        </w:rPr>
        <w:t xml:space="preserve"> </w:t>
      </w:r>
      <w:r>
        <w:rPr>
          <w:rFonts w:ascii="Times New Roman" w:hAnsi="Times New Roman"/>
          <w:b/>
          <w:sz w:val="20"/>
          <w:szCs w:val="20"/>
        </w:rPr>
        <w:t>в период 2023 – 2032 гг., которая эксплуатируется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02"/>
        <w:gridCol w:w="1933"/>
        <w:gridCol w:w="1772"/>
        <w:gridCol w:w="1772"/>
        <w:gridCol w:w="1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32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Наименование </w:t>
            </w:r>
            <w:r>
              <w:rPr>
                <w:rFonts w:ascii="Times New Roman" w:hAnsi="Times New Roman"/>
                <w:b/>
                <w:sz w:val="18"/>
                <w:szCs w:val="18"/>
              </w:rPr>
              <w:br w:type="textWrapping"/>
            </w:r>
            <w:r>
              <w:rPr>
                <w:rFonts w:ascii="Times New Roman" w:hAnsi="Times New Roman"/>
                <w:b/>
                <w:sz w:val="18"/>
                <w:szCs w:val="18"/>
              </w:rPr>
              <w:t>потребителя</w:t>
            </w:r>
          </w:p>
        </w:tc>
        <w:tc>
          <w:tcPr>
            <w:tcW w:w="3679"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32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9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8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8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9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3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 Богородск</w:t>
            </w:r>
          </w:p>
        </w:tc>
        <w:tc>
          <w:tcPr>
            <w:tcW w:w="981"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2007500</w:t>
            </w:r>
          </w:p>
        </w:tc>
        <w:tc>
          <w:tcPr>
            <w:tcW w:w="899"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2190000</w:t>
            </w:r>
          </w:p>
        </w:tc>
        <w:tc>
          <w:tcPr>
            <w:tcW w:w="899"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2409000</w:t>
            </w:r>
          </w:p>
        </w:tc>
        <w:tc>
          <w:tcPr>
            <w:tcW w:w="900" w:type="pct"/>
            <w:tcBorders>
              <w:top w:val="single" w:color="auto" w:sz="4" w:space="0"/>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2628000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321"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Населенные пункты</w:t>
            </w:r>
          </w:p>
        </w:tc>
        <w:tc>
          <w:tcPr>
            <w:tcW w:w="981"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546004</w:t>
            </w:r>
          </w:p>
        </w:tc>
        <w:tc>
          <w:tcPr>
            <w:tcW w:w="899"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598414</w:t>
            </w:r>
          </w:p>
        </w:tc>
        <w:tc>
          <w:tcPr>
            <w:tcW w:w="899"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653510</w:t>
            </w:r>
          </w:p>
        </w:tc>
        <w:tc>
          <w:tcPr>
            <w:tcW w:w="900" w:type="pct"/>
            <w:tcBorders>
              <w:top w:val="single" w:color="auto" w:sz="4" w:space="0"/>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718861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32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981"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2553504</w:t>
            </w:r>
          </w:p>
        </w:tc>
        <w:tc>
          <w:tcPr>
            <w:tcW w:w="899"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2788414</w:t>
            </w:r>
          </w:p>
        </w:tc>
        <w:tc>
          <w:tcPr>
            <w:tcW w:w="899"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3062510</w:t>
            </w:r>
          </w:p>
        </w:tc>
        <w:tc>
          <w:tcPr>
            <w:tcW w:w="90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3346861</w:t>
            </w:r>
          </w:p>
        </w:tc>
      </w:tr>
    </w:tbl>
    <w:p>
      <w:pPr>
        <w:spacing w:after="0" w:line="240" w:lineRule="auto"/>
        <w:ind w:firstLine="567"/>
        <w:jc w:val="right"/>
        <w:rPr>
          <w:rStyle w:val="109"/>
          <w:b/>
          <w:sz w:val="20"/>
          <w:szCs w:val="20"/>
        </w:rPr>
      </w:pPr>
      <w:r>
        <w:rPr>
          <w:rStyle w:val="109"/>
          <w:b/>
          <w:sz w:val="20"/>
          <w:szCs w:val="20"/>
        </w:rPr>
        <w:t>Окончание таблицы 10.5.1</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3"/>
        <w:gridCol w:w="1271"/>
        <w:gridCol w:w="1271"/>
        <w:gridCol w:w="1271"/>
        <w:gridCol w:w="1271"/>
        <w:gridCol w:w="1271"/>
        <w:gridCol w:w="1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blHeader/>
        </w:trPr>
        <w:tc>
          <w:tcPr>
            <w:tcW w:w="1128"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Наименование </w:t>
            </w:r>
            <w:r>
              <w:rPr>
                <w:rFonts w:ascii="Times New Roman" w:hAnsi="Times New Roman"/>
                <w:b/>
                <w:sz w:val="18"/>
                <w:szCs w:val="18"/>
              </w:rPr>
              <w:br w:type="textWrapping"/>
            </w:r>
            <w:r>
              <w:rPr>
                <w:rFonts w:ascii="Times New Roman" w:hAnsi="Times New Roman"/>
                <w:b/>
                <w:sz w:val="18"/>
                <w:szCs w:val="18"/>
              </w:rPr>
              <w:t>потребителя</w:t>
            </w:r>
          </w:p>
        </w:tc>
        <w:tc>
          <w:tcPr>
            <w:tcW w:w="3872" w:type="pct"/>
            <w:gridSpan w:val="6"/>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blHeader/>
        </w:trPr>
        <w:tc>
          <w:tcPr>
            <w:tcW w:w="1128"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6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6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6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64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64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1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 Богородск</w:t>
            </w:r>
          </w:p>
        </w:tc>
        <w:tc>
          <w:tcPr>
            <w:tcW w:w="645"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2883500</w:t>
            </w:r>
          </w:p>
        </w:tc>
        <w:tc>
          <w:tcPr>
            <w:tcW w:w="645"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3175500</w:t>
            </w:r>
          </w:p>
        </w:tc>
        <w:tc>
          <w:tcPr>
            <w:tcW w:w="645"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3467500</w:t>
            </w:r>
          </w:p>
        </w:tc>
        <w:tc>
          <w:tcPr>
            <w:tcW w:w="645"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3796000</w:t>
            </w:r>
          </w:p>
        </w:tc>
        <w:tc>
          <w:tcPr>
            <w:tcW w:w="645"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4161000</w:t>
            </w:r>
          </w:p>
        </w:tc>
        <w:tc>
          <w:tcPr>
            <w:tcW w:w="647" w:type="pct"/>
            <w:tcBorders>
              <w:top w:val="single" w:color="auto" w:sz="4" w:space="0"/>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4562500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12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Населенные пункты</w:t>
            </w:r>
          </w:p>
        </w:tc>
        <w:tc>
          <w:tcPr>
            <w:tcW w:w="645"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783812</w:t>
            </w:r>
          </w:p>
        </w:tc>
        <w:tc>
          <w:tcPr>
            <w:tcW w:w="645"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859639</w:t>
            </w:r>
          </w:p>
        </w:tc>
        <w:tc>
          <w:tcPr>
            <w:tcW w:w="645"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946697</w:t>
            </w:r>
          </w:p>
        </w:tc>
        <w:tc>
          <w:tcPr>
            <w:tcW w:w="645"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1034432</w:t>
            </w:r>
          </w:p>
        </w:tc>
        <w:tc>
          <w:tcPr>
            <w:tcW w:w="645" w:type="pct"/>
            <w:tcBorders>
              <w:top w:val="single" w:color="auto" w:sz="4" w:space="0"/>
              <w:left w:val="single" w:color="auto" w:sz="4" w:space="0"/>
              <w:bottom w:val="nil"/>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1130575</w:t>
            </w:r>
          </w:p>
        </w:tc>
        <w:tc>
          <w:tcPr>
            <w:tcW w:w="647" w:type="pct"/>
            <w:tcBorders>
              <w:top w:val="single" w:color="auto" w:sz="4" w:space="0"/>
              <w:left w:val="single" w:color="auto" w:sz="4" w:space="0"/>
              <w:bottom w:val="nil"/>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1238079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12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645"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3667312</w:t>
            </w:r>
          </w:p>
        </w:tc>
        <w:tc>
          <w:tcPr>
            <w:tcW w:w="645"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4035139</w:t>
            </w:r>
          </w:p>
        </w:tc>
        <w:tc>
          <w:tcPr>
            <w:tcW w:w="645"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4414197</w:t>
            </w:r>
          </w:p>
        </w:tc>
        <w:tc>
          <w:tcPr>
            <w:tcW w:w="645"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4830432</w:t>
            </w:r>
          </w:p>
        </w:tc>
        <w:tc>
          <w:tcPr>
            <w:tcW w:w="645"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5291575</w:t>
            </w:r>
          </w:p>
        </w:tc>
        <w:tc>
          <w:tcPr>
            <w:tcW w:w="6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5800579</w:t>
            </w:r>
          </w:p>
        </w:tc>
      </w:tr>
    </w:tbl>
    <w:p>
      <w:pPr>
        <w:spacing w:after="0" w:line="240" w:lineRule="auto"/>
        <w:ind w:firstLine="567"/>
        <w:jc w:val="both"/>
        <w:rPr>
          <w:rStyle w:val="109"/>
        </w:rPr>
      </w:pPr>
      <w:r>
        <w:rPr>
          <w:rStyle w:val="109"/>
        </w:rPr>
        <w:t xml:space="preserve">На основе анализа прогнозного баланса сброса сточных вод можно сделать вывод о том, что максимальное среднесуточное поступление сточных вод в схеме водоотведения, которая эксплуатируется МУП «УВКХ», на период прогнозирования составит </w:t>
      </w:r>
      <w:r>
        <w:rPr>
          <w:rStyle w:val="109"/>
        </w:rPr>
        <w:br w:type="textWrapping"/>
      </w:r>
      <w:r>
        <w:rPr>
          <w:rStyle w:val="109"/>
        </w:rPr>
        <w:t>5 800 579 / 365 = 25 892 м</w:t>
      </w:r>
      <w:r>
        <w:rPr>
          <w:rStyle w:val="109"/>
          <w:vertAlign w:val="superscript"/>
        </w:rPr>
        <w:t>3</w:t>
      </w:r>
      <w:r>
        <w:rPr>
          <w:rStyle w:val="109"/>
        </w:rPr>
        <w:t>/сут.</w:t>
      </w:r>
    </w:p>
    <w:p>
      <w:pPr>
        <w:spacing w:after="0" w:line="240" w:lineRule="auto"/>
        <w:rPr>
          <w:rStyle w:val="109"/>
        </w:rPr>
      </w:pPr>
      <w:r>
        <w:rPr>
          <w:rStyle w:val="109"/>
        </w:rPr>
        <w:br w:type="page"/>
      </w:r>
    </w:p>
    <w:p>
      <w:pPr>
        <w:pStyle w:val="4"/>
        <w:spacing w:before="0" w:after="0"/>
        <w:rPr>
          <w:rFonts w:ascii="Times New Roman" w:hAnsi="Times New Roman" w:cs="Times New Roman"/>
          <w:color w:val="auto"/>
        </w:rPr>
      </w:pPr>
      <w:r>
        <w:rPr>
          <w:rFonts w:ascii="Times New Roman" w:hAnsi="Times New Roman" w:cs="Times New Roman"/>
          <w:color w:val="auto"/>
        </w:rPr>
        <w:t xml:space="preserve">Прогнозируемые показатели сброса сточных вод в схеме водоотведения </w:t>
      </w:r>
      <w:r>
        <w:rPr>
          <w:rFonts w:ascii="Times New Roman" w:hAnsi="Times New Roman" w:cs="Times New Roman"/>
          <w:color w:val="auto"/>
        </w:rPr>
        <w:br w:type="textWrapping"/>
      </w:r>
      <w:r>
        <w:rPr>
          <w:rFonts w:ascii="Times New Roman" w:hAnsi="Times New Roman" w:cs="Times New Roman"/>
          <w:color w:val="auto"/>
        </w:rPr>
        <w:t>в период 2023 – 2032 гг., которая эксплуатируется МУП «ЖКХ с. Каменки»</w:t>
      </w:r>
    </w:p>
    <w:p>
      <w:pPr>
        <w:spacing w:after="0" w:line="240" w:lineRule="auto"/>
        <w:ind w:firstLine="567"/>
        <w:jc w:val="both"/>
        <w:rPr>
          <w:rFonts w:ascii="Times New Roman" w:hAnsi="Times New Roman"/>
        </w:rPr>
      </w:pPr>
      <w:r>
        <w:rPr>
          <w:rFonts w:ascii="Times New Roman" w:hAnsi="Times New Roman"/>
        </w:rPr>
        <w:t xml:space="preserve">Прогнозируемые показатели сброса сточных вод в схеме водоотведения в период </w:t>
      </w:r>
      <w:r>
        <w:rPr>
          <w:rFonts w:ascii="Times New Roman" w:hAnsi="Times New Roman"/>
        </w:rPr>
        <w:br w:type="textWrapping"/>
      </w:r>
      <w:r>
        <w:rPr>
          <w:rFonts w:ascii="Times New Roman" w:hAnsi="Times New Roman"/>
        </w:rPr>
        <w:t>2023 – 2032 гг., которая эксплуатируется МУП «ЖКХ с. Каменки» приведены в табл. 10.5.2.</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10.5.2. Прогнозируемые показатели сброса сточных вод в схеме водоотведения</w:t>
      </w:r>
      <w:r>
        <w:rPr>
          <w:rFonts w:ascii="Times New Roman" w:hAnsi="Times New Roman"/>
        </w:rPr>
        <w:t xml:space="preserve"> </w:t>
      </w:r>
      <w:r>
        <w:rPr>
          <w:rFonts w:ascii="Times New Roman" w:hAnsi="Times New Roman"/>
          <w:b/>
          <w:sz w:val="20"/>
          <w:szCs w:val="20"/>
        </w:rPr>
        <w:t>в период 2023 – 2032 гг., которая эксплуатируется МУП «ЖКХ с. Каменки»</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3"/>
        <w:gridCol w:w="1594"/>
        <w:gridCol w:w="1594"/>
        <w:gridCol w:w="1594"/>
        <w:gridCol w:w="1594"/>
        <w:gridCol w:w="1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55"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Потребитель</w:t>
            </w:r>
          </w:p>
        </w:tc>
        <w:tc>
          <w:tcPr>
            <w:tcW w:w="4045"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55"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8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8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8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8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Каменки</w:t>
            </w:r>
          </w:p>
        </w:tc>
        <w:tc>
          <w:tcPr>
            <w:tcW w:w="809" w:type="pct"/>
            <w:tcBorders>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72 093,4</w:t>
            </w:r>
          </w:p>
        </w:tc>
        <w:tc>
          <w:tcPr>
            <w:tcW w:w="80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72 093,4</w:t>
            </w:r>
          </w:p>
        </w:tc>
        <w:tc>
          <w:tcPr>
            <w:tcW w:w="80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72 093,4</w:t>
            </w:r>
          </w:p>
        </w:tc>
        <w:tc>
          <w:tcPr>
            <w:tcW w:w="80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72 093,4</w:t>
            </w:r>
          </w:p>
        </w:tc>
        <w:tc>
          <w:tcPr>
            <w:tcW w:w="80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72 093,4</w:t>
            </w:r>
          </w:p>
        </w:tc>
      </w:tr>
    </w:tbl>
    <w:p>
      <w:pPr>
        <w:spacing w:after="0" w:line="240" w:lineRule="auto"/>
        <w:ind w:firstLine="567"/>
        <w:jc w:val="both"/>
        <w:rPr>
          <w:rStyle w:val="109"/>
        </w:rPr>
      </w:pPr>
    </w:p>
    <w:p>
      <w:pPr>
        <w:spacing w:after="0" w:line="240" w:lineRule="auto"/>
        <w:ind w:firstLine="567"/>
        <w:jc w:val="right"/>
        <w:rPr>
          <w:rStyle w:val="109"/>
          <w:b/>
          <w:sz w:val="20"/>
          <w:szCs w:val="20"/>
        </w:rPr>
      </w:pPr>
      <w:r>
        <w:rPr>
          <w:rStyle w:val="109"/>
          <w:b/>
          <w:sz w:val="20"/>
          <w:szCs w:val="20"/>
        </w:rPr>
        <w:t>Продолжение таблицы 10.5.2</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7"/>
        <w:gridCol w:w="1592"/>
        <w:gridCol w:w="1594"/>
        <w:gridCol w:w="1594"/>
        <w:gridCol w:w="1594"/>
        <w:gridCol w:w="15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5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Потребитель</w:t>
            </w:r>
          </w:p>
        </w:tc>
        <w:tc>
          <w:tcPr>
            <w:tcW w:w="4043"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5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80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8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8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8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8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Каменки</w:t>
            </w:r>
          </w:p>
        </w:tc>
        <w:tc>
          <w:tcPr>
            <w:tcW w:w="808" w:type="pct"/>
            <w:tcBorders>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72 093,4</w:t>
            </w:r>
          </w:p>
        </w:tc>
        <w:tc>
          <w:tcPr>
            <w:tcW w:w="80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72 093,4</w:t>
            </w:r>
          </w:p>
        </w:tc>
        <w:tc>
          <w:tcPr>
            <w:tcW w:w="80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72 093,4</w:t>
            </w:r>
          </w:p>
        </w:tc>
        <w:tc>
          <w:tcPr>
            <w:tcW w:w="80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72 093,4</w:t>
            </w:r>
          </w:p>
        </w:tc>
        <w:tc>
          <w:tcPr>
            <w:tcW w:w="80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72 093,4</w:t>
            </w:r>
          </w:p>
        </w:tc>
      </w:tr>
    </w:tbl>
    <w:p>
      <w:pPr>
        <w:spacing w:after="0" w:line="240" w:lineRule="auto"/>
        <w:ind w:firstLine="567"/>
        <w:jc w:val="both"/>
        <w:rPr>
          <w:rStyle w:val="109"/>
        </w:rPr>
      </w:pPr>
    </w:p>
    <w:p>
      <w:pPr>
        <w:spacing w:after="0" w:line="240" w:lineRule="auto"/>
        <w:ind w:firstLine="567"/>
        <w:jc w:val="both"/>
        <w:rPr>
          <w:rFonts w:ascii="Times New Roman" w:hAnsi="Times New Roman"/>
        </w:rPr>
      </w:pPr>
      <w:r>
        <w:rPr>
          <w:rStyle w:val="109"/>
        </w:rPr>
        <w:t xml:space="preserve">На основе анализа прогнозного баланса сброса сточных вод можно сделать вывод о том, что максимальное среднесуточное поступление сточных вод в схеме водоотведения, </w:t>
      </w:r>
      <w:r>
        <w:rPr>
          <w:rStyle w:val="109"/>
        </w:rPr>
        <w:br w:type="textWrapping"/>
      </w:r>
      <w:r>
        <w:rPr>
          <w:rStyle w:val="109"/>
        </w:rPr>
        <w:t xml:space="preserve">МУП «ЖКХ с. Каменки», на период прогнозирования составит 72 093,4 / 365 = 197,5 </w:t>
      </w:r>
      <w:r>
        <w:rPr>
          <w:rFonts w:ascii="Times New Roman" w:hAnsi="Times New Roman"/>
        </w:rPr>
        <w:t>м</w:t>
      </w:r>
      <w:r>
        <w:rPr>
          <w:rFonts w:ascii="Times New Roman" w:hAnsi="Times New Roman"/>
          <w:vertAlign w:val="superscript"/>
        </w:rPr>
        <w:t>3</w:t>
      </w:r>
      <w:r>
        <w:rPr>
          <w:rFonts w:ascii="Times New Roman" w:hAnsi="Times New Roman"/>
        </w:rPr>
        <w:t>/сут.</w:t>
      </w: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r>
        <w:rPr>
          <w:rFonts w:ascii="Times New Roman" w:hAnsi="Times New Roman" w:cs="Times New Roman"/>
          <w:color w:val="auto"/>
        </w:rPr>
        <w:t xml:space="preserve">Прогнозируемые показатели сброса сточных вод в схеме водоотведения </w:t>
      </w:r>
      <w:r>
        <w:rPr>
          <w:rFonts w:ascii="Times New Roman" w:hAnsi="Times New Roman" w:cs="Times New Roman"/>
          <w:color w:val="auto"/>
        </w:rPr>
        <w:br w:type="textWrapping"/>
      </w:r>
      <w:r>
        <w:rPr>
          <w:rFonts w:ascii="Times New Roman" w:hAnsi="Times New Roman" w:cs="Times New Roman"/>
          <w:color w:val="auto"/>
        </w:rPr>
        <w:t>в период 2022 – 2032 гг., которая эксплуатируется СПК «Колхоз «Искра»</w:t>
      </w:r>
    </w:p>
    <w:p>
      <w:pPr>
        <w:spacing w:after="0" w:line="240" w:lineRule="auto"/>
        <w:ind w:firstLine="567"/>
        <w:jc w:val="both"/>
        <w:rPr>
          <w:rFonts w:ascii="Times New Roman" w:hAnsi="Times New Roman"/>
        </w:rPr>
      </w:pPr>
      <w:r>
        <w:rPr>
          <w:rFonts w:ascii="Times New Roman" w:hAnsi="Times New Roman"/>
        </w:rPr>
        <w:t xml:space="preserve">Прогнозируемые показатели сброса сточных вод в схеме водоотведения в период </w:t>
      </w:r>
      <w:r>
        <w:rPr>
          <w:rFonts w:ascii="Times New Roman" w:hAnsi="Times New Roman"/>
        </w:rPr>
        <w:br w:type="textWrapping"/>
      </w:r>
      <w:r>
        <w:rPr>
          <w:rFonts w:ascii="Times New Roman" w:hAnsi="Times New Roman"/>
        </w:rPr>
        <w:t>2023 – 2032 гг., которая эксплуатируется СПК «Колхоз «Искра» приведены в табл. 10.5.3.</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10.5.3. Прогнозируемые показатели сброса сточных вод в схеме водоотведения</w:t>
      </w:r>
      <w:r>
        <w:rPr>
          <w:rFonts w:ascii="Times New Roman" w:hAnsi="Times New Roman"/>
        </w:rPr>
        <w:t xml:space="preserve"> </w:t>
      </w:r>
      <w:r>
        <w:rPr>
          <w:rFonts w:ascii="Times New Roman" w:hAnsi="Times New Roman"/>
          <w:b/>
          <w:sz w:val="20"/>
          <w:szCs w:val="20"/>
        </w:rPr>
        <w:t>в период 2023 – 2032 гг., которая эксплуатируется СПК «Колхоз «Искра»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0"/>
        <w:gridCol w:w="848"/>
        <w:gridCol w:w="848"/>
        <w:gridCol w:w="848"/>
        <w:gridCol w:w="847"/>
        <w:gridCol w:w="847"/>
        <w:gridCol w:w="847"/>
        <w:gridCol w:w="847"/>
        <w:gridCol w:w="847"/>
        <w:gridCol w:w="847"/>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0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Потребитель</w:t>
            </w:r>
          </w:p>
        </w:tc>
        <w:tc>
          <w:tcPr>
            <w:tcW w:w="4300"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00" w:type="pct"/>
            <w:vMerge w:val="continue"/>
            <w:shd w:val="clear" w:color="auto" w:fill="auto"/>
            <w:noWrap w:val="0"/>
            <w:vAlign w:val="center"/>
          </w:tcPr>
          <w:p>
            <w:pPr>
              <w:spacing w:after="0" w:line="240" w:lineRule="auto"/>
              <w:jc w:val="center"/>
              <w:rPr>
                <w:rFonts w:ascii="Times New Roman" w:hAnsi="Times New Roman"/>
                <w:sz w:val="18"/>
                <w:szCs w:val="18"/>
              </w:rPr>
            </w:pPr>
          </w:p>
        </w:tc>
        <w:tc>
          <w:tcPr>
            <w:tcW w:w="4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7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Алешково</w:t>
            </w:r>
          </w:p>
        </w:tc>
        <w:tc>
          <w:tcPr>
            <w:tcW w:w="430"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0"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0"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r>
    </w:tbl>
    <w:p>
      <w:pPr>
        <w:spacing w:after="0" w:line="240" w:lineRule="auto"/>
        <w:rPr>
          <w:rFonts w:ascii="Times New Roman" w:hAnsi="Times New Roman"/>
          <w:sz w:val="20"/>
          <w:szCs w:val="20"/>
        </w:rPr>
      </w:pPr>
    </w:p>
    <w:p>
      <w:pPr>
        <w:spacing w:after="0" w:line="240" w:lineRule="auto"/>
        <w:ind w:firstLine="567"/>
        <w:jc w:val="both"/>
        <w:rPr>
          <w:rFonts w:ascii="Times New Roman" w:hAnsi="Times New Roman"/>
        </w:rPr>
      </w:pPr>
      <w:r>
        <w:rPr>
          <w:rStyle w:val="109"/>
        </w:rPr>
        <w:t xml:space="preserve">На основе анализа прогнозного баланса сброса сточных вод можно сделать вывод о том, что максимальное среднесуточное поступление сточных вод в схеме водоотведения, </w:t>
      </w:r>
      <w:r>
        <w:rPr>
          <w:rStyle w:val="109"/>
        </w:rPr>
        <w:br w:type="textWrapping"/>
      </w:r>
      <w:r>
        <w:rPr>
          <w:rStyle w:val="109"/>
        </w:rPr>
        <w:t xml:space="preserve">СПК «Колхоз «Искра», на период прогнозирования составит 60000 / 365 = 164,4 </w:t>
      </w:r>
      <w:r>
        <w:rPr>
          <w:rFonts w:ascii="Times New Roman" w:hAnsi="Times New Roman"/>
        </w:rPr>
        <w:t>м</w:t>
      </w:r>
      <w:r>
        <w:rPr>
          <w:rFonts w:ascii="Times New Roman" w:hAnsi="Times New Roman"/>
          <w:vertAlign w:val="superscript"/>
        </w:rPr>
        <w:t>3</w:t>
      </w:r>
      <w:r>
        <w:rPr>
          <w:rFonts w:ascii="Times New Roman" w:hAnsi="Times New Roman"/>
        </w:rPr>
        <w:t>/сут.</w:t>
      </w:r>
    </w:p>
    <w:p>
      <w:pPr>
        <w:spacing w:after="0" w:line="240" w:lineRule="auto"/>
        <w:ind w:firstLine="567"/>
        <w:jc w:val="both"/>
        <w:rPr>
          <w:rFonts w:ascii="Times New Roman" w:hAnsi="Times New Roman"/>
        </w:rPr>
      </w:pPr>
      <w:r>
        <w:rPr>
          <w:rFonts w:ascii="Times New Roman" w:hAnsi="Times New Roman"/>
        </w:rPr>
        <w:t>Показатели сброса сточных вод в схеме водоотведения в период 2020 – 2022 гг., которая эксплуатируется ООО «Выбор Строй НН» приведены в табл. 10.5.4.</w:t>
      </w:r>
    </w:p>
    <w:p>
      <w:pPr>
        <w:spacing w:after="0" w:line="240" w:lineRule="auto"/>
        <w:ind w:firstLine="567"/>
        <w:jc w:val="both"/>
        <w:rPr>
          <w:rFonts w:ascii="Times New Roman" w:hAnsi="Times New Roman"/>
          <w:b/>
          <w:sz w:val="20"/>
          <w:szCs w:val="20"/>
        </w:rPr>
      </w:pPr>
      <w:r>
        <w:rPr>
          <w:rFonts w:ascii="Times New Roman" w:hAnsi="Times New Roman"/>
          <w:b/>
          <w:sz w:val="20"/>
          <w:szCs w:val="20"/>
        </w:rPr>
        <w:t xml:space="preserve">Таблица 10.5.4. Показатели сброса сточных вод в схеме водоотведения в период </w:t>
      </w:r>
      <w:r>
        <w:rPr>
          <w:rFonts w:ascii="Times New Roman" w:hAnsi="Times New Roman"/>
          <w:b/>
          <w:sz w:val="20"/>
          <w:szCs w:val="20"/>
        </w:rPr>
        <w:br w:type="textWrapping"/>
      </w:r>
      <w:r>
        <w:rPr>
          <w:rFonts w:ascii="Times New Roman" w:hAnsi="Times New Roman"/>
          <w:b/>
          <w:sz w:val="20"/>
          <w:szCs w:val="20"/>
        </w:rPr>
        <w:t>2020 – 2022 гг., которая эксплуатируется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26"/>
        <w:gridCol w:w="2077"/>
        <w:gridCol w:w="2077"/>
        <w:gridCol w:w="2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4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3160" w:type="pct"/>
            <w:gridSpan w:val="3"/>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4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0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10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105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4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ООО «Загородная сервисная служба»</w:t>
            </w:r>
          </w:p>
        </w:tc>
        <w:tc>
          <w:tcPr>
            <w:tcW w:w="105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22138,02</w:t>
            </w:r>
          </w:p>
        </w:tc>
        <w:tc>
          <w:tcPr>
            <w:tcW w:w="1054"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26169,92</w:t>
            </w:r>
          </w:p>
        </w:tc>
        <w:tc>
          <w:tcPr>
            <w:tcW w:w="1052"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28465,62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4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ООО «Пригород лайф»</w:t>
            </w:r>
          </w:p>
        </w:tc>
        <w:tc>
          <w:tcPr>
            <w:tcW w:w="105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831,34</w:t>
            </w:r>
          </w:p>
        </w:tc>
        <w:tc>
          <w:tcPr>
            <w:tcW w:w="1054"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570,91</w:t>
            </w:r>
          </w:p>
        </w:tc>
        <w:tc>
          <w:tcPr>
            <w:tcW w:w="105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840"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054"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22969,36</w:t>
            </w:r>
          </w:p>
        </w:tc>
        <w:tc>
          <w:tcPr>
            <w:tcW w:w="105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26740,83</w:t>
            </w:r>
          </w:p>
        </w:tc>
        <w:tc>
          <w:tcPr>
            <w:tcW w:w="105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29003,25</w:t>
            </w:r>
          </w:p>
        </w:tc>
      </w:tr>
    </w:tbl>
    <w:p>
      <w:pPr>
        <w:spacing w:after="0" w:line="240" w:lineRule="auto"/>
        <w:ind w:firstLine="567"/>
        <w:jc w:val="both"/>
        <w:rPr>
          <w:rFonts w:ascii="Times New Roman" w:hAnsi="Times New Roman"/>
          <w:sz w:val="16"/>
          <w:szCs w:val="16"/>
        </w:rPr>
      </w:pPr>
    </w:p>
    <w:p>
      <w:pPr>
        <w:spacing w:after="0" w:line="240" w:lineRule="auto"/>
        <w:rPr>
          <w:rFonts w:ascii="Times New Roman" w:hAnsi="Times New Roman"/>
          <w:sz w:val="16"/>
          <w:szCs w:val="16"/>
        </w:rPr>
      </w:pPr>
      <w:r>
        <w:rPr>
          <w:rFonts w:ascii="Times New Roman" w:hAnsi="Times New Roman"/>
          <w:sz w:val="16"/>
          <w:szCs w:val="16"/>
        </w:rPr>
        <w:br w:type="page"/>
      </w:r>
    </w:p>
    <w:p>
      <w:pPr>
        <w:pStyle w:val="4"/>
        <w:spacing w:before="0" w:after="0"/>
        <w:rPr>
          <w:rFonts w:ascii="Times New Roman" w:hAnsi="Times New Roman" w:cs="Times New Roman"/>
          <w:color w:val="auto"/>
        </w:rPr>
      </w:pPr>
      <w:r>
        <w:rPr>
          <w:rFonts w:ascii="Times New Roman" w:hAnsi="Times New Roman" w:cs="Times New Roman"/>
          <w:color w:val="auto"/>
        </w:rPr>
        <w:t xml:space="preserve">Показатели максимального сброса сточных вод в сутки в схеме </w:t>
      </w:r>
      <w:r>
        <w:rPr>
          <w:rFonts w:ascii="Times New Roman" w:hAnsi="Times New Roman" w:cs="Times New Roman"/>
          <w:color w:val="auto"/>
        </w:rPr>
        <w:br w:type="textWrapping"/>
      </w:r>
      <w:r>
        <w:rPr>
          <w:rFonts w:ascii="Times New Roman" w:hAnsi="Times New Roman" w:cs="Times New Roman"/>
          <w:color w:val="auto"/>
        </w:rPr>
        <w:t>водоотведения в период 2019 – 2021 гг., которая эксплуатируется</w:t>
      </w:r>
      <w:r>
        <w:rPr>
          <w:rFonts w:ascii="Times New Roman" w:hAnsi="Times New Roman" w:cs="Times New Roman"/>
          <w:color w:val="auto"/>
        </w:rPr>
        <w:br w:type="textWrapping"/>
      </w:r>
      <w:r>
        <w:rPr>
          <w:rFonts w:ascii="Times New Roman" w:hAnsi="Times New Roman" w:cs="Times New Roman"/>
          <w:color w:val="auto"/>
        </w:rPr>
        <w:t xml:space="preserve"> ООО «Выбор Строй НН»</w:t>
      </w:r>
    </w:p>
    <w:p>
      <w:pPr>
        <w:spacing w:after="0" w:line="240" w:lineRule="auto"/>
        <w:ind w:firstLine="567"/>
        <w:jc w:val="both"/>
        <w:rPr>
          <w:rFonts w:ascii="Times New Roman" w:hAnsi="Times New Roman"/>
        </w:rPr>
      </w:pPr>
      <w:r>
        <w:rPr>
          <w:rFonts w:ascii="Times New Roman" w:hAnsi="Times New Roman"/>
        </w:rPr>
        <w:t xml:space="preserve">Показатели максимального сброса сточных вод в сутки в схеме водоотведения в период 2020 – 2022 гг., которая эксплуатируется ООО «Выбор Строй НН» приведены в </w:t>
      </w:r>
      <w:r>
        <w:rPr>
          <w:rFonts w:ascii="Times New Roman" w:hAnsi="Times New Roman"/>
        </w:rPr>
        <w:br w:type="textWrapping"/>
      </w:r>
      <w:r>
        <w:rPr>
          <w:rFonts w:ascii="Times New Roman" w:hAnsi="Times New Roman"/>
        </w:rPr>
        <w:t>табл. 10.5.5.</w:t>
      </w:r>
    </w:p>
    <w:p>
      <w:pPr>
        <w:spacing w:after="0" w:line="240" w:lineRule="auto"/>
        <w:ind w:firstLine="567"/>
        <w:jc w:val="both"/>
        <w:rPr>
          <w:rFonts w:ascii="Times New Roman" w:hAnsi="Times New Roman"/>
          <w:b/>
          <w:sz w:val="20"/>
          <w:szCs w:val="20"/>
        </w:rPr>
      </w:pPr>
      <w:r>
        <w:rPr>
          <w:rFonts w:ascii="Times New Roman" w:hAnsi="Times New Roman"/>
          <w:b/>
          <w:sz w:val="20"/>
          <w:szCs w:val="20"/>
        </w:rPr>
        <w:t>Таблица 10.5.5. Показатели максимального сброса сточных вод в сутки в схеме водоотведения в период 2020 – 2022 гг., которая эксплуатируется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67"/>
        <w:gridCol w:w="2028"/>
        <w:gridCol w:w="2028"/>
        <w:gridCol w:w="20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912"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3088" w:type="pct"/>
            <w:gridSpan w:val="3"/>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Сброс в сутки максимального водоотведения,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912"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10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102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10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912"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ООО «Загородная сервисная служба»</w:t>
            </w:r>
          </w:p>
        </w:tc>
        <w:tc>
          <w:tcPr>
            <w:tcW w:w="10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80,35</w:t>
            </w:r>
          </w:p>
        </w:tc>
        <w:tc>
          <w:tcPr>
            <w:tcW w:w="102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86,51</w:t>
            </w:r>
          </w:p>
        </w:tc>
        <w:tc>
          <w:tcPr>
            <w:tcW w:w="10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912"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ООО «Пригород лайф»</w:t>
            </w:r>
          </w:p>
        </w:tc>
        <w:tc>
          <w:tcPr>
            <w:tcW w:w="102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4,87</w:t>
            </w:r>
          </w:p>
        </w:tc>
        <w:tc>
          <w:tcPr>
            <w:tcW w:w="1029"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3,74</w:t>
            </w:r>
          </w:p>
        </w:tc>
        <w:tc>
          <w:tcPr>
            <w:tcW w:w="1030"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912"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1029"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85,22</w:t>
            </w:r>
          </w:p>
        </w:tc>
        <w:tc>
          <w:tcPr>
            <w:tcW w:w="102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90,25</w:t>
            </w:r>
          </w:p>
        </w:tc>
        <w:tc>
          <w:tcPr>
            <w:tcW w:w="103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117,44</w:t>
            </w:r>
          </w:p>
        </w:tc>
      </w:tr>
    </w:tbl>
    <w:p>
      <w:pPr>
        <w:spacing w:after="0" w:line="240" w:lineRule="auto"/>
        <w:ind w:firstLine="567"/>
        <w:jc w:val="both"/>
        <w:rPr>
          <w:rFonts w:ascii="Times New Roman" w:hAnsi="Times New Roman"/>
          <w:sz w:val="14"/>
          <w:szCs w:val="14"/>
        </w:rPr>
      </w:pPr>
    </w:p>
    <w:p>
      <w:pPr>
        <w:spacing w:after="0" w:line="240" w:lineRule="auto"/>
        <w:ind w:firstLine="567"/>
        <w:jc w:val="both"/>
        <w:rPr>
          <w:rFonts w:ascii="Times New Roman" w:hAnsi="Times New Roman"/>
        </w:rPr>
      </w:pPr>
      <w:r>
        <w:rPr>
          <w:rFonts w:ascii="Times New Roman" w:hAnsi="Times New Roman"/>
        </w:rPr>
        <w:t xml:space="preserve">Прогнозируемые показатели сброса сточных вод в схеме водоотведения в период </w:t>
      </w:r>
      <w:r>
        <w:rPr>
          <w:rFonts w:ascii="Times New Roman" w:hAnsi="Times New Roman"/>
        </w:rPr>
        <w:br w:type="textWrapping"/>
      </w:r>
      <w:r>
        <w:rPr>
          <w:rFonts w:ascii="Times New Roman" w:hAnsi="Times New Roman"/>
        </w:rPr>
        <w:t>2023 – 2026 гг., которая эксплуатируется ООО «Выбор Строй НН» приведены в табл. 10.5.6.</w:t>
      </w:r>
    </w:p>
    <w:p>
      <w:pPr>
        <w:spacing w:after="0" w:line="240" w:lineRule="auto"/>
        <w:ind w:firstLine="567"/>
        <w:jc w:val="both"/>
        <w:rPr>
          <w:rFonts w:ascii="Times New Roman" w:hAnsi="Times New Roman"/>
          <w:b/>
          <w:sz w:val="20"/>
          <w:szCs w:val="20"/>
        </w:rPr>
      </w:pPr>
      <w:r>
        <w:rPr>
          <w:rFonts w:ascii="Times New Roman" w:hAnsi="Times New Roman"/>
          <w:b/>
          <w:sz w:val="20"/>
          <w:szCs w:val="20"/>
        </w:rPr>
        <w:t>Таблица 10.5.6. Прогнозируемые показатели сброса сточных вод в схеме водоотведения в период 2023 – 2026 гг. которая эксплуатируется ООО «Выбор Строй НН»</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27"/>
        <w:gridCol w:w="1531"/>
        <w:gridCol w:w="1531"/>
        <w:gridCol w:w="1531"/>
        <w:gridCol w:w="1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89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3109"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891"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7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77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77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77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891"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ООО «Загородная сервисная служба»</w:t>
            </w:r>
          </w:p>
        </w:tc>
        <w:tc>
          <w:tcPr>
            <w:tcW w:w="777"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29465,62</w:t>
            </w:r>
          </w:p>
        </w:tc>
        <w:tc>
          <w:tcPr>
            <w:tcW w:w="777"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30465,62</w:t>
            </w:r>
          </w:p>
        </w:tc>
        <w:tc>
          <w:tcPr>
            <w:tcW w:w="777"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31465,62</w:t>
            </w:r>
          </w:p>
        </w:tc>
        <w:tc>
          <w:tcPr>
            <w:tcW w:w="777" w:type="pct"/>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32465,62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891"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ООО «Пригород лайф»</w:t>
            </w:r>
          </w:p>
        </w:tc>
        <w:tc>
          <w:tcPr>
            <w:tcW w:w="77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537,63</w:t>
            </w:r>
          </w:p>
        </w:tc>
        <w:tc>
          <w:tcPr>
            <w:tcW w:w="77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537,63</w:t>
            </w:r>
          </w:p>
        </w:tc>
        <w:tc>
          <w:tcPr>
            <w:tcW w:w="77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537,63</w:t>
            </w:r>
          </w:p>
        </w:tc>
        <w:tc>
          <w:tcPr>
            <w:tcW w:w="777"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lang w:val="en-US"/>
              </w:rPr>
            </w:pPr>
            <w:r>
              <w:rPr>
                <w:rFonts w:ascii="Times New Roman" w:hAnsi="Times New Roman"/>
                <w:sz w:val="18"/>
                <w:szCs w:val="18"/>
                <w:lang w:val="en-US"/>
              </w:rPr>
              <w:t>537,63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trPr>
        <w:tc>
          <w:tcPr>
            <w:tcW w:w="1891" w:type="pct"/>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Итого</w:t>
            </w:r>
          </w:p>
        </w:tc>
        <w:tc>
          <w:tcPr>
            <w:tcW w:w="777"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30003,25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31003,25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32003,25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33003,25</w:t>
            </w:r>
          </w:p>
        </w:tc>
      </w:tr>
    </w:tbl>
    <w:p>
      <w:pPr>
        <w:spacing w:after="0" w:line="240" w:lineRule="auto"/>
        <w:ind w:firstLine="567"/>
        <w:jc w:val="both"/>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Прогнозируемые показатели максимального сброса сточных вод в сутки в схеме водоотведения ООО «Выбор Строй НН» в период 2023 – 2026 гг. приведены в табл. 10.5.7.</w:t>
      </w:r>
    </w:p>
    <w:p>
      <w:pPr>
        <w:spacing w:after="0" w:line="240" w:lineRule="auto"/>
        <w:ind w:firstLine="567"/>
        <w:jc w:val="both"/>
        <w:rPr>
          <w:rFonts w:ascii="Times New Roman" w:hAnsi="Times New Roman"/>
          <w:b/>
          <w:sz w:val="20"/>
          <w:szCs w:val="20"/>
        </w:rPr>
      </w:pPr>
      <w:r>
        <w:rPr>
          <w:rFonts w:ascii="Times New Roman" w:hAnsi="Times New Roman"/>
          <w:b/>
          <w:sz w:val="20"/>
          <w:szCs w:val="20"/>
        </w:rPr>
        <w:t>Таблица 10.5.7. Прогнозируемые показатели максимального сброса сточных вод в сутки в схеме водоотведения ООО «Выбор Строй НН» в период 2023 – 2026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21"/>
        <w:gridCol w:w="1482"/>
        <w:gridCol w:w="1484"/>
        <w:gridCol w:w="1484"/>
        <w:gridCol w:w="14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99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301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Сброс в сутки макс. водоотведения,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99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5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75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75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75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99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ООО «Загородная сервисная служба»</w:t>
            </w:r>
          </w:p>
        </w:tc>
        <w:tc>
          <w:tcPr>
            <w:tcW w:w="752"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116,0</w:t>
            </w:r>
          </w:p>
        </w:tc>
        <w:tc>
          <w:tcPr>
            <w:tcW w:w="75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119,0</w:t>
            </w:r>
          </w:p>
        </w:tc>
        <w:tc>
          <w:tcPr>
            <w:tcW w:w="75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120,0</w:t>
            </w:r>
          </w:p>
        </w:tc>
        <w:tc>
          <w:tcPr>
            <w:tcW w:w="75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99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ООО «Пригород лайф»</w:t>
            </w:r>
          </w:p>
        </w:tc>
        <w:tc>
          <w:tcPr>
            <w:tcW w:w="752"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75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75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c>
          <w:tcPr>
            <w:tcW w:w="753" w:type="pct"/>
            <w:tcBorders>
              <w:bottom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1990"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Итого</w:t>
            </w:r>
          </w:p>
        </w:tc>
        <w:tc>
          <w:tcPr>
            <w:tcW w:w="752"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121,5</w:t>
            </w:r>
          </w:p>
        </w:tc>
        <w:tc>
          <w:tcPr>
            <w:tcW w:w="75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124,5</w:t>
            </w:r>
          </w:p>
        </w:tc>
        <w:tc>
          <w:tcPr>
            <w:tcW w:w="75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125,5</w:t>
            </w:r>
          </w:p>
        </w:tc>
        <w:tc>
          <w:tcPr>
            <w:tcW w:w="75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126,5</w:t>
            </w:r>
          </w:p>
        </w:tc>
      </w:tr>
    </w:tbl>
    <w:p>
      <w:pPr>
        <w:spacing w:after="0" w:line="240" w:lineRule="auto"/>
        <w:ind w:firstLine="567"/>
        <w:jc w:val="both"/>
        <w:rPr>
          <w:rFonts w:ascii="Times New Roman" w:hAnsi="Times New Roman"/>
          <w:sz w:val="14"/>
          <w:szCs w:val="14"/>
        </w:rPr>
      </w:pPr>
    </w:p>
    <w:p>
      <w:pPr>
        <w:spacing w:after="0" w:line="240" w:lineRule="auto"/>
        <w:ind w:firstLine="567"/>
        <w:jc w:val="both"/>
        <w:rPr>
          <w:rFonts w:ascii="Times New Roman" w:hAnsi="Times New Roman"/>
        </w:rPr>
      </w:pPr>
      <w:r>
        <w:rPr>
          <w:rFonts w:ascii="Times New Roman" w:hAnsi="Times New Roman"/>
        </w:rPr>
        <w:t>Динамика количества потребителей, охваченных централизованными системами водоотведения ООО «Выбор Строй НН» в период 2018 – 2026 гг. приведены в табл. 10.5.8.</w:t>
      </w:r>
    </w:p>
    <w:p>
      <w:pPr>
        <w:spacing w:after="0" w:line="240" w:lineRule="auto"/>
        <w:ind w:firstLine="567"/>
        <w:jc w:val="both"/>
        <w:rPr>
          <w:rFonts w:ascii="Times New Roman" w:hAnsi="Times New Roman"/>
          <w:b/>
          <w:sz w:val="20"/>
          <w:szCs w:val="20"/>
        </w:rPr>
      </w:pPr>
      <w:r>
        <w:rPr>
          <w:rFonts w:ascii="Times New Roman" w:hAnsi="Times New Roman"/>
          <w:b/>
          <w:sz w:val="20"/>
          <w:szCs w:val="20"/>
        </w:rPr>
        <w:t>Таблица 10.5.8. Динамика количества потребителей, охваченных централизованными системами водоотведения ООО «Выбор Строй НН» в период 2018 – 2026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7"/>
        <w:gridCol w:w="886"/>
        <w:gridCol w:w="885"/>
        <w:gridCol w:w="885"/>
        <w:gridCol w:w="885"/>
        <w:gridCol w:w="885"/>
        <w:gridCol w:w="885"/>
        <w:gridCol w:w="885"/>
        <w:gridCol w:w="885"/>
        <w:gridCol w:w="8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957"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44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2018</w:t>
            </w:r>
          </w:p>
        </w:tc>
        <w:tc>
          <w:tcPr>
            <w:tcW w:w="44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2019</w:t>
            </w:r>
          </w:p>
        </w:tc>
        <w:tc>
          <w:tcPr>
            <w:tcW w:w="44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w:t>
            </w:r>
          </w:p>
        </w:tc>
        <w:tc>
          <w:tcPr>
            <w:tcW w:w="44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w:t>
            </w:r>
          </w:p>
        </w:tc>
        <w:tc>
          <w:tcPr>
            <w:tcW w:w="44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c>
          <w:tcPr>
            <w:tcW w:w="44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4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4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4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957"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4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690</w:t>
            </w:r>
          </w:p>
        </w:tc>
        <w:tc>
          <w:tcPr>
            <w:tcW w:w="4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700</w:t>
            </w:r>
          </w:p>
        </w:tc>
        <w:tc>
          <w:tcPr>
            <w:tcW w:w="4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710</w:t>
            </w:r>
          </w:p>
        </w:tc>
        <w:tc>
          <w:tcPr>
            <w:tcW w:w="4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720</w:t>
            </w:r>
          </w:p>
        </w:tc>
        <w:tc>
          <w:tcPr>
            <w:tcW w:w="4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4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4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4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726</w:t>
            </w:r>
          </w:p>
        </w:tc>
        <w:tc>
          <w:tcPr>
            <w:tcW w:w="4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730</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bCs/>
        </w:rPr>
      </w:pPr>
      <w:r>
        <w:rPr>
          <w:rFonts w:ascii="Times New Roman" w:hAnsi="Times New Roman"/>
        </w:rPr>
        <w:br w:type="page"/>
      </w:r>
    </w:p>
    <w:p>
      <w:pPr>
        <w:pStyle w:val="2"/>
        <w:keepNext w:val="0"/>
        <w:keepLines w:val="0"/>
        <w:spacing w:after="0"/>
        <w:rPr>
          <w:rFonts w:ascii="Times New Roman" w:hAnsi="Times New Roman" w:cs="Times New Roman"/>
          <w:szCs w:val="28"/>
        </w:rPr>
      </w:pPr>
      <w:bookmarkStart w:id="183" w:name="_Toc118902934"/>
      <w:r>
        <w:rPr>
          <w:rFonts w:ascii="Times New Roman" w:hAnsi="Times New Roman" w:cs="Times New Roman"/>
        </w:rPr>
        <w:t xml:space="preserve">Прогноз объема сточных вод в населенных </w:t>
      </w:r>
      <w:r>
        <w:rPr>
          <w:rFonts w:ascii="Times New Roman" w:hAnsi="Times New Roman" w:cs="Times New Roman"/>
        </w:rPr>
        <w:br w:type="textWrapping"/>
      </w:r>
      <w:r>
        <w:rPr>
          <w:rFonts w:ascii="Times New Roman" w:hAnsi="Times New Roman" w:cs="Times New Roman"/>
        </w:rPr>
        <w:t xml:space="preserve">пунктах </w:t>
      </w:r>
      <w:r>
        <w:rPr>
          <w:rFonts w:ascii="Times New Roman" w:hAnsi="Times New Roman" w:cs="Times New Roman"/>
          <w:szCs w:val="28"/>
        </w:rPr>
        <w:t>Богородского муниципального округа</w:t>
      </w:r>
      <w:bookmarkEnd w:id="183"/>
    </w:p>
    <w:p>
      <w:pPr>
        <w:pStyle w:val="3"/>
        <w:spacing w:after="0"/>
        <w:rPr>
          <w:rFonts w:ascii="Times New Roman" w:hAnsi="Times New Roman" w:cs="Times New Roman"/>
          <w:color w:val="auto"/>
        </w:rPr>
      </w:pPr>
      <w:bookmarkStart w:id="184" w:name="_Toc118902935"/>
      <w:r>
        <w:rPr>
          <w:rFonts w:ascii="Times New Roman" w:hAnsi="Times New Roman" w:cs="Times New Roman"/>
          <w:color w:val="auto"/>
        </w:rPr>
        <w:t xml:space="preserve">Сведения о фактическом и ожидаемом поступлении сточных </w:t>
      </w:r>
      <w:r>
        <w:rPr>
          <w:rFonts w:ascii="Times New Roman" w:hAnsi="Times New Roman" w:cs="Times New Roman"/>
          <w:color w:val="auto"/>
        </w:rPr>
        <w:br w:type="textWrapping"/>
      </w:r>
      <w:r>
        <w:rPr>
          <w:rFonts w:ascii="Times New Roman" w:hAnsi="Times New Roman" w:cs="Times New Roman"/>
          <w:color w:val="auto"/>
        </w:rPr>
        <w:t xml:space="preserve">вод в централизованную систему водоотведения в населенных </w:t>
      </w:r>
      <w:r>
        <w:rPr>
          <w:rFonts w:ascii="Times New Roman" w:hAnsi="Times New Roman" w:cs="Times New Roman"/>
          <w:color w:val="auto"/>
        </w:rPr>
        <w:br w:type="textWrapping"/>
      </w:r>
      <w:r>
        <w:rPr>
          <w:rFonts w:ascii="Times New Roman" w:hAnsi="Times New Roman" w:cs="Times New Roman"/>
          <w:color w:val="auto"/>
        </w:rPr>
        <w:t>пунктах Богородского муниципального округа</w:t>
      </w:r>
      <w:bookmarkEnd w:id="184"/>
    </w:p>
    <w:p>
      <w:pPr>
        <w:pStyle w:val="4"/>
        <w:spacing w:before="0" w:after="0"/>
        <w:rPr>
          <w:rFonts w:ascii="Times New Roman" w:hAnsi="Times New Roman" w:cs="Times New Roman"/>
          <w:color w:val="auto"/>
        </w:rPr>
      </w:pPr>
      <w:bookmarkStart w:id="185" w:name="_Toc118902936"/>
      <w:r>
        <w:rPr>
          <w:rFonts w:ascii="Times New Roman" w:hAnsi="Times New Roman" w:cs="Times New Roman"/>
          <w:color w:val="auto"/>
        </w:rPr>
        <w:t xml:space="preserve">Показатели прогнозного сброса сточных вод в схеме </w:t>
      </w:r>
      <w:r>
        <w:rPr>
          <w:rFonts w:ascii="Times New Roman" w:hAnsi="Times New Roman" w:cs="Times New Roman"/>
          <w:color w:val="auto"/>
        </w:rPr>
        <w:br w:type="textWrapping"/>
      </w:r>
      <w:r>
        <w:rPr>
          <w:rFonts w:ascii="Times New Roman" w:hAnsi="Times New Roman" w:cs="Times New Roman"/>
          <w:color w:val="auto"/>
        </w:rPr>
        <w:t>водоотведения, которая эксплуатируется МУП «УВКХ»</w:t>
      </w:r>
      <w:bookmarkEnd w:id="185"/>
    </w:p>
    <w:p>
      <w:pPr>
        <w:spacing w:after="0" w:line="240" w:lineRule="auto"/>
        <w:ind w:firstLine="567"/>
        <w:jc w:val="both"/>
        <w:rPr>
          <w:rFonts w:ascii="Times New Roman" w:hAnsi="Times New Roman"/>
        </w:rPr>
      </w:pPr>
      <w:r>
        <w:rPr>
          <w:rFonts w:ascii="Times New Roman" w:hAnsi="Times New Roman"/>
        </w:rPr>
        <w:t xml:space="preserve">Прогнозируемые показатели сброса сточных вод в схеме водоотведения в период </w:t>
      </w:r>
      <w:r>
        <w:rPr>
          <w:rFonts w:ascii="Times New Roman" w:hAnsi="Times New Roman"/>
        </w:rPr>
        <w:br w:type="textWrapping"/>
      </w:r>
      <w:r>
        <w:rPr>
          <w:rFonts w:ascii="Times New Roman" w:hAnsi="Times New Roman"/>
        </w:rPr>
        <w:t>2023 – 2032 гг., которая эксплуатируется МУП «УВКХ» приведены в табл. 11.1.1.</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11.1.1. Прогнозируемые показатели сброса сточных вод в схеме водоотведения</w:t>
      </w:r>
      <w:r>
        <w:rPr>
          <w:rFonts w:ascii="Times New Roman" w:hAnsi="Times New Roman"/>
        </w:rPr>
        <w:t xml:space="preserve"> </w:t>
      </w:r>
      <w:r>
        <w:rPr>
          <w:rFonts w:ascii="Times New Roman" w:hAnsi="Times New Roman"/>
          <w:b/>
          <w:sz w:val="20"/>
          <w:szCs w:val="20"/>
        </w:rPr>
        <w:t>в период 2023 – 2032 гг., которая эксплуатируется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846"/>
        <w:gridCol w:w="846"/>
        <w:gridCol w:w="854"/>
        <w:gridCol w:w="861"/>
        <w:gridCol w:w="861"/>
        <w:gridCol w:w="861"/>
        <w:gridCol w:w="859"/>
        <w:gridCol w:w="861"/>
        <w:gridCol w:w="861"/>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46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Потребитель</w:t>
            </w:r>
          </w:p>
        </w:tc>
        <w:tc>
          <w:tcPr>
            <w:tcW w:w="4536"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46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3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5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5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5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5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5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5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5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5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г. Богородск</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2007500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2190000</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2409000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2628000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2883500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3175500</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3467500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3796000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4161000</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4562500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Арапово</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14454</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15899</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17489</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19238</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21162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23278</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25606</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28167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30983</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34082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с.Афанасьево</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3614</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3975</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4372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4810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5291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5820</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6402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7042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7746</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Березовка</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277400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302950</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328500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361350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390550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427050</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470850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511000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554800</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602250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Дуденево</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21681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23849</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26234</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28857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31743</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34917</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38409</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42250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46475</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Инютино</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12848</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14133</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15546</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17101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18811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20692</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22761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25037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27541</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30295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с.Лакша</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50589</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55648</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61213</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67334</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74067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81474</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89621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98584</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108442</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119286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Луки-но</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5220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5741</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6316</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6947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7642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8406</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9247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10171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11188</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Оранки</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1606</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1767</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1943</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2138</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2351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2586</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2845</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3130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3443</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Песочное</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883</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972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1069</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1176</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1293</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1423</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1565</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1721</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Солонское</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8030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8833</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9716</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10688</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11757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12932</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14226</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15648</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17213</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18934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Сухо-блюдное</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2409</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2650</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2915</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3206</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3527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3880</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4268</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4694</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5164</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Сысоевка</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5621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6183</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6801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7482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8230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9053</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9958</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10954</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12049</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Ушаково</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25696</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28266</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31092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34201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37622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41384</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45522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50074</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55082</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Хвощевка</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20878</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22966</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25262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27789</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30567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33624</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36987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40685</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44754</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п. Центральный</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50188</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55206</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60727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66800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73480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80827</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88910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97801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107581</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119355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Шапкино</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4818</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5300</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5830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6413</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7054</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7759</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8535</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9389</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10328</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д. Швариха</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40150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44165</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48582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53440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58784</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64662</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71128</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78241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86065</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94672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w:t>
            </w:r>
          </w:p>
        </w:tc>
        <w:tc>
          <w:tcPr>
            <w:tcW w:w="43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2553504</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2788414</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3062510</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3346861</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3667312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4035139</w:t>
            </w:r>
          </w:p>
        </w:tc>
        <w:tc>
          <w:tcPr>
            <w:tcW w:w="45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4414197</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4830432</w:t>
            </w:r>
          </w:p>
        </w:tc>
        <w:tc>
          <w:tcPr>
            <w:tcW w:w="4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5291575</w:t>
            </w:r>
          </w:p>
        </w:tc>
        <w:tc>
          <w:tcPr>
            <w:tcW w:w="45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5800579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46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Итого в тыс. м</w:t>
            </w:r>
            <w:r>
              <w:rPr>
                <w:rFonts w:ascii="Times New Roman" w:hAnsi="Times New Roman"/>
                <w:b/>
                <w:sz w:val="18"/>
                <w:szCs w:val="18"/>
                <w:vertAlign w:val="superscript"/>
              </w:rPr>
              <w:t>3</w:t>
            </w:r>
            <w:r>
              <w:rPr>
                <w:rFonts w:ascii="Times New Roman" w:hAnsi="Times New Roman"/>
                <w:b/>
                <w:sz w:val="18"/>
                <w:szCs w:val="18"/>
              </w:rPr>
              <w:t>/год</w:t>
            </w:r>
          </w:p>
        </w:tc>
        <w:tc>
          <w:tcPr>
            <w:tcW w:w="438"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2554</w:t>
            </w:r>
          </w:p>
        </w:tc>
        <w:tc>
          <w:tcPr>
            <w:tcW w:w="455"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2788</w:t>
            </w:r>
          </w:p>
        </w:tc>
        <w:tc>
          <w:tcPr>
            <w:tcW w:w="454"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3063</w:t>
            </w:r>
          </w:p>
        </w:tc>
        <w:tc>
          <w:tcPr>
            <w:tcW w:w="455"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3347</w:t>
            </w:r>
          </w:p>
        </w:tc>
        <w:tc>
          <w:tcPr>
            <w:tcW w:w="455"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3667</w:t>
            </w:r>
          </w:p>
        </w:tc>
        <w:tc>
          <w:tcPr>
            <w:tcW w:w="455"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4035</w:t>
            </w:r>
          </w:p>
        </w:tc>
        <w:tc>
          <w:tcPr>
            <w:tcW w:w="454"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4414</w:t>
            </w:r>
          </w:p>
        </w:tc>
        <w:tc>
          <w:tcPr>
            <w:tcW w:w="455"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4830</w:t>
            </w:r>
          </w:p>
        </w:tc>
        <w:tc>
          <w:tcPr>
            <w:tcW w:w="455"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5292</w:t>
            </w:r>
          </w:p>
        </w:tc>
        <w:tc>
          <w:tcPr>
            <w:tcW w:w="459" w:type="pct"/>
            <w:shd w:val="clear" w:color="auto" w:fill="auto"/>
            <w:noWrap w:val="0"/>
            <w:vAlign w:val="center"/>
          </w:tcPr>
          <w:p>
            <w:pPr>
              <w:spacing w:after="0" w:line="240" w:lineRule="auto"/>
              <w:jc w:val="center"/>
              <w:rPr>
                <w:rFonts w:ascii="Times New Roman" w:hAnsi="Times New Roman"/>
                <w:b/>
                <w:bCs/>
                <w:sz w:val="18"/>
                <w:szCs w:val="18"/>
              </w:rPr>
            </w:pPr>
            <w:r>
              <w:rPr>
                <w:rFonts w:ascii="Times New Roman" w:hAnsi="Times New Roman"/>
                <w:b/>
                <w:bCs/>
                <w:sz w:val="18"/>
                <w:szCs w:val="18"/>
              </w:rPr>
              <w:t>5801</w:t>
            </w:r>
          </w:p>
        </w:tc>
      </w:tr>
    </w:tbl>
    <w:p>
      <w:pPr>
        <w:spacing w:after="0" w:line="240" w:lineRule="auto"/>
        <w:jc w:val="both"/>
        <w:rPr>
          <w:rFonts w:ascii="Times New Roman" w:hAnsi="Times New Roman"/>
          <w:sz w:val="16"/>
          <w:szCs w:val="16"/>
        </w:rPr>
      </w:pP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Анализ сведений, приведенных в табл. 11.1.1 показывает, что суммарный прогнозный сброс сточных вод в схемах водоотведения в населенных пунктах Богородского муниципального округа, которые эксплуатируется МУП «УВКХ» в период 2023 – 2032 гг., увеличится за 10 лет на 3 458 тыс. м</w:t>
      </w:r>
      <w:r>
        <w:rPr>
          <w:rFonts w:ascii="Times New Roman" w:hAnsi="Times New Roman"/>
          <w:vertAlign w:val="superscript"/>
        </w:rPr>
        <w:t>3</w:t>
      </w:r>
      <w:r>
        <w:rPr>
          <w:rFonts w:ascii="Times New Roman" w:hAnsi="Times New Roman"/>
        </w:rPr>
        <w:t xml:space="preserve">/год или на 147,7 %. </w:t>
      </w:r>
    </w:p>
    <w:p>
      <w:pPr>
        <w:spacing w:after="0" w:line="240" w:lineRule="auto"/>
        <w:ind w:firstLine="567"/>
        <w:jc w:val="both"/>
        <w:rPr>
          <w:rFonts w:ascii="Times New Roman" w:hAnsi="Times New Roman"/>
        </w:rPr>
      </w:pPr>
      <w:r>
        <w:rPr>
          <w:rFonts w:ascii="Times New Roman" w:hAnsi="Times New Roman"/>
        </w:rPr>
        <w:t>Прогнозируемые показатели максимального водоотведения в сутки сточных вод в схеме водоотведения в период 2023 – 2032 гг. МУП «УВКХ» приведены в табл. 11.1.2.</w:t>
      </w:r>
    </w:p>
    <w:p>
      <w:pPr>
        <w:spacing w:after="0" w:line="240" w:lineRule="auto"/>
        <w:jc w:val="right"/>
        <w:rPr>
          <w:rFonts w:ascii="Times New Roman" w:hAnsi="Times New Roman"/>
          <w:b/>
          <w:sz w:val="20"/>
          <w:szCs w:val="20"/>
        </w:rPr>
      </w:pPr>
      <w:r>
        <w:rPr>
          <w:rFonts w:ascii="Times New Roman" w:hAnsi="Times New Roman"/>
          <w:b/>
          <w:sz w:val="20"/>
          <w:szCs w:val="20"/>
        </w:rPr>
        <w:t>Таблица 11.1.2. Прогнозируемые показатели максимального водоотведения в сутки сточных вод в схеме водоотведения в период 2023 – 2032 гг., которая эксплуатируется МУП «УВКХ»</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1"/>
        <w:gridCol w:w="760"/>
        <w:gridCol w:w="760"/>
        <w:gridCol w:w="761"/>
        <w:gridCol w:w="761"/>
        <w:gridCol w:w="761"/>
        <w:gridCol w:w="761"/>
        <w:gridCol w:w="761"/>
        <w:gridCol w:w="761"/>
        <w:gridCol w:w="761"/>
        <w:gridCol w:w="7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143"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p>
            <w:pPr>
              <w:spacing w:after="0" w:line="240" w:lineRule="auto"/>
              <w:jc w:val="center"/>
              <w:rPr>
                <w:rFonts w:ascii="Times New Roman" w:hAnsi="Times New Roman"/>
                <w:b/>
                <w:sz w:val="18"/>
                <w:szCs w:val="18"/>
              </w:rPr>
            </w:pPr>
            <w:r>
              <w:rPr>
                <w:rFonts w:ascii="Times New Roman" w:hAnsi="Times New Roman"/>
                <w:b/>
                <w:sz w:val="18"/>
                <w:szCs w:val="18"/>
              </w:rPr>
              <w:t>потребителя</w:t>
            </w:r>
          </w:p>
        </w:tc>
        <w:tc>
          <w:tcPr>
            <w:tcW w:w="3857"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Сброс в сутки максимального водопотребления, м</w:t>
            </w:r>
            <w:r>
              <w:rPr>
                <w:rFonts w:ascii="Times New Roman" w:hAnsi="Times New Roman"/>
                <w:b/>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1143"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b/>
                <w:sz w:val="18"/>
                <w:szCs w:val="18"/>
              </w:rPr>
            </w:pPr>
            <w:r>
              <w:rPr>
                <w:rFonts w:ascii="Times New Roman" w:hAnsi="Times New Roman"/>
                <w:b/>
                <w:sz w:val="18"/>
                <w:szCs w:val="18"/>
              </w:rPr>
              <w:t>г. Богородск</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5500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6600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7900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9500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10400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11400</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 Арапово</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с.Афанасьево</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д.Березовка</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830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990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1070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1170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1290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1520</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с.Дуденево</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72</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127</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д.Инютино</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62</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75</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с.Лакша</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152</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297</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с.Лукино</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с.Оранки</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 Песочное</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д.Солонское</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47</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д.Сухоблюдное</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д.Сысоевка</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д.Ушаково</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с.Хвощевка</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76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84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92</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101</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111</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123</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п.Центральный</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151</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201</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221</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295</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с.Шапкино</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18</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д.Швариха</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121</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133</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161</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236</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Населенные пункты без г. Богородска</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1496</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1639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1790</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1969</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2147</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2355</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2594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2834</w:t>
            </w:r>
          </w:p>
        </w:tc>
        <w:tc>
          <w:tcPr>
            <w:tcW w:w="38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3097</w:t>
            </w:r>
          </w:p>
        </w:tc>
        <w:tc>
          <w:tcPr>
            <w:tcW w:w="383"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1143" w:type="pct"/>
            <w:shd w:val="clear" w:color="auto" w:fill="auto"/>
            <w:noWrap w:val="0"/>
            <w:vAlign w:val="center"/>
          </w:tcPr>
          <w:p>
            <w:pPr>
              <w:spacing w:after="0" w:line="240" w:lineRule="auto"/>
              <w:jc w:val="both"/>
              <w:rPr>
                <w:rFonts w:ascii="Times New Roman" w:hAnsi="Times New Roman"/>
                <w:b/>
                <w:sz w:val="18"/>
                <w:szCs w:val="18"/>
              </w:rPr>
            </w:pPr>
            <w:r>
              <w:rPr>
                <w:rFonts w:ascii="Times New Roman" w:hAnsi="Times New Roman"/>
                <w:b/>
                <w:sz w:val="18"/>
                <w:szCs w:val="18"/>
              </w:rPr>
              <w:t>Итого</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6996</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7639</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8390</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9169</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10047</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11055</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12094</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13234</w:t>
            </w:r>
          </w:p>
        </w:tc>
        <w:tc>
          <w:tcPr>
            <w:tcW w:w="38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14497</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15892</w:t>
            </w:r>
          </w:p>
        </w:tc>
      </w:tr>
    </w:tbl>
    <w:p>
      <w:pPr>
        <w:spacing w:after="0" w:line="240" w:lineRule="auto"/>
        <w:jc w:val="both"/>
        <w:rPr>
          <w:rFonts w:ascii="Times New Roman" w:hAnsi="Times New Roman"/>
          <w:sz w:val="16"/>
          <w:szCs w:val="16"/>
        </w:rPr>
      </w:pPr>
    </w:p>
    <w:p>
      <w:pPr>
        <w:spacing w:after="0" w:line="240" w:lineRule="auto"/>
        <w:ind w:firstLine="567"/>
        <w:jc w:val="both"/>
        <w:rPr>
          <w:rFonts w:ascii="Times New Roman" w:hAnsi="Times New Roman"/>
        </w:rPr>
      </w:pPr>
      <w:r>
        <w:rPr>
          <w:rFonts w:ascii="Times New Roman" w:hAnsi="Times New Roman"/>
        </w:rPr>
        <w:t xml:space="preserve">Прогнозные данные о динамике количества потребителей, охваченных централизованными системами водоотведения, которая эксплуатируется МУП «УВКХ», в период 2022 – </w:t>
      </w:r>
      <w:r>
        <w:rPr>
          <w:rFonts w:ascii="Times New Roman" w:hAnsi="Times New Roman"/>
        </w:rPr>
        <w:br w:type="textWrapping"/>
      </w:r>
      <w:r>
        <w:rPr>
          <w:rFonts w:ascii="Times New Roman" w:hAnsi="Times New Roman"/>
        </w:rPr>
        <w:t>2032 гг. приведены в табл. 11.1.3.</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11.1.3. Прогнозные данные о динамике количества потребителей, охваченных </w:t>
      </w:r>
      <w:r>
        <w:rPr>
          <w:rFonts w:ascii="Times New Roman" w:hAnsi="Times New Roman"/>
          <w:b/>
          <w:sz w:val="20"/>
          <w:szCs w:val="20"/>
        </w:rPr>
        <w:br w:type="textWrapping"/>
      </w:r>
      <w:r>
        <w:rPr>
          <w:rFonts w:ascii="Times New Roman" w:hAnsi="Times New Roman"/>
          <w:b/>
          <w:sz w:val="20"/>
          <w:szCs w:val="20"/>
        </w:rPr>
        <w:t xml:space="preserve">централизованными системами водоотведения, которая эксплуатируется </w:t>
      </w:r>
      <w:r>
        <w:rPr>
          <w:rFonts w:ascii="Times New Roman" w:hAnsi="Times New Roman"/>
          <w:b/>
          <w:sz w:val="20"/>
          <w:szCs w:val="20"/>
        </w:rPr>
        <w:br w:type="textWrapping"/>
      </w:r>
      <w:r>
        <w:rPr>
          <w:rFonts w:ascii="Times New Roman" w:hAnsi="Times New Roman"/>
          <w:b/>
          <w:sz w:val="20"/>
          <w:szCs w:val="20"/>
        </w:rPr>
        <w:t>МУП «УВКХ», в период 2023 – 2032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9"/>
        <w:gridCol w:w="787"/>
        <w:gridCol w:w="789"/>
        <w:gridCol w:w="787"/>
        <w:gridCol w:w="789"/>
        <w:gridCol w:w="786"/>
        <w:gridCol w:w="786"/>
        <w:gridCol w:w="784"/>
        <w:gridCol w:w="786"/>
        <w:gridCol w:w="784"/>
        <w:gridCol w:w="7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00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w:t>
            </w:r>
          </w:p>
        </w:tc>
        <w:tc>
          <w:tcPr>
            <w:tcW w:w="3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3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0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3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3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3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39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39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10" w:hRule="atLeast"/>
        </w:trPr>
        <w:tc>
          <w:tcPr>
            <w:tcW w:w="1009"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Количество потребителей, чел.</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34000</w:t>
            </w:r>
          </w:p>
        </w:tc>
        <w:tc>
          <w:tcPr>
            <w:tcW w:w="4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34500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35000</w:t>
            </w:r>
          </w:p>
        </w:tc>
        <w:tc>
          <w:tcPr>
            <w:tcW w:w="40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35500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36000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37000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37000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38000</w:t>
            </w:r>
          </w:p>
        </w:tc>
        <w:tc>
          <w:tcPr>
            <w:tcW w:w="398"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39000</w:t>
            </w:r>
          </w:p>
        </w:tc>
        <w:tc>
          <w:tcPr>
            <w:tcW w:w="39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40000</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Прогноз приёма сточных вод в период 2023 – 2032 гг. на территории Богородского муниципального округа в схеме водоотведения МУП «УВКХ» приведена в табл. 11.1.4.</w:t>
      </w:r>
    </w:p>
    <w:p>
      <w:pPr>
        <w:spacing w:after="0" w:line="240" w:lineRule="auto"/>
        <w:ind w:firstLine="567"/>
        <w:jc w:val="right"/>
        <w:rPr>
          <w:rFonts w:ascii="Times New Roman" w:hAnsi="Times New Roman"/>
          <w:b/>
          <w:sz w:val="20"/>
          <w:szCs w:val="20"/>
        </w:rPr>
      </w:pPr>
      <w:r>
        <w:rPr>
          <w:rFonts w:ascii="Times New Roman" w:hAnsi="Times New Roman"/>
          <w:b/>
          <w:sz w:val="20"/>
          <w:szCs w:val="20"/>
        </w:rPr>
        <w:t xml:space="preserve">Таблица 11.1.4. Динамика прогнозного приёма сточных вод в период 2023 – 2032 гг. </w:t>
      </w:r>
      <w:r>
        <w:rPr>
          <w:rFonts w:ascii="Times New Roman" w:hAnsi="Times New Roman"/>
          <w:b/>
          <w:sz w:val="20"/>
          <w:szCs w:val="20"/>
        </w:rPr>
        <w:br w:type="textWrapping"/>
      </w:r>
      <w:r>
        <w:rPr>
          <w:rFonts w:ascii="Times New Roman" w:hAnsi="Times New Roman"/>
          <w:b/>
          <w:sz w:val="20"/>
          <w:szCs w:val="20"/>
        </w:rPr>
        <w:t>на территории Богородского муниципального округа в схеме водоотведения МУП «УВКХ»</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97"/>
        <w:gridCol w:w="1939"/>
        <w:gridCol w:w="1939"/>
        <w:gridCol w:w="1939"/>
        <w:gridCol w:w="1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06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Очистные</w:t>
            </w:r>
          </w:p>
          <w:p>
            <w:pPr>
              <w:spacing w:after="0" w:line="240" w:lineRule="auto"/>
              <w:jc w:val="center"/>
              <w:rPr>
                <w:rFonts w:ascii="Times New Roman" w:hAnsi="Times New Roman"/>
                <w:b/>
                <w:sz w:val="18"/>
                <w:szCs w:val="18"/>
              </w:rPr>
            </w:pPr>
            <w:r>
              <w:rPr>
                <w:rFonts w:ascii="Times New Roman" w:hAnsi="Times New Roman"/>
                <w:b/>
                <w:sz w:val="18"/>
                <w:szCs w:val="18"/>
              </w:rPr>
              <w:t>сооружения</w:t>
            </w:r>
          </w:p>
        </w:tc>
        <w:tc>
          <w:tcPr>
            <w:tcW w:w="3936"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06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9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9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9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9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064"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ОСК МУП «УВКХ»</w:t>
            </w:r>
          </w:p>
        </w:tc>
        <w:tc>
          <w:tcPr>
            <w:tcW w:w="984"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2415388</w:t>
            </w:r>
          </w:p>
        </w:tc>
        <w:tc>
          <w:tcPr>
            <w:tcW w:w="984"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2636486</w:t>
            </w:r>
          </w:p>
        </w:tc>
        <w:tc>
          <w:tcPr>
            <w:tcW w:w="984"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2895390</w:t>
            </w:r>
          </w:p>
        </w:tc>
        <w:tc>
          <w:tcPr>
            <w:tcW w:w="98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3163029</w:t>
            </w:r>
          </w:p>
        </w:tc>
      </w:tr>
    </w:tbl>
    <w:p>
      <w:pPr>
        <w:spacing w:after="0" w:line="240" w:lineRule="auto"/>
        <w:ind w:firstLine="567"/>
        <w:jc w:val="right"/>
        <w:rPr>
          <w:rFonts w:ascii="Times New Roman" w:hAnsi="Times New Roman"/>
          <w:b/>
          <w:sz w:val="20"/>
          <w:szCs w:val="20"/>
        </w:rPr>
      </w:pPr>
      <w:r>
        <w:rPr>
          <w:rFonts w:ascii="Times New Roman" w:hAnsi="Times New Roman"/>
          <w:b/>
          <w:sz w:val="20"/>
          <w:szCs w:val="20"/>
        </w:rPr>
        <w:t>Окончание таблицы 11.1.4</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4"/>
        <w:gridCol w:w="1189"/>
        <w:gridCol w:w="1316"/>
        <w:gridCol w:w="1316"/>
        <w:gridCol w:w="1316"/>
        <w:gridCol w:w="1316"/>
        <w:gridCol w:w="1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057"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Очистные</w:t>
            </w:r>
          </w:p>
          <w:p>
            <w:pPr>
              <w:spacing w:after="0" w:line="240" w:lineRule="auto"/>
              <w:jc w:val="center"/>
              <w:rPr>
                <w:rFonts w:ascii="Times New Roman" w:hAnsi="Times New Roman"/>
                <w:b/>
                <w:sz w:val="18"/>
                <w:szCs w:val="18"/>
              </w:rPr>
            </w:pPr>
            <w:r>
              <w:rPr>
                <w:rFonts w:ascii="Times New Roman" w:hAnsi="Times New Roman"/>
                <w:b/>
                <w:sz w:val="18"/>
                <w:szCs w:val="18"/>
              </w:rPr>
              <w:t>сооружения</w:t>
            </w:r>
          </w:p>
        </w:tc>
        <w:tc>
          <w:tcPr>
            <w:tcW w:w="3943" w:type="pct"/>
            <w:gridSpan w:val="6"/>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057"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60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66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66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66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66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66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057"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ОСК МУП «УВКХ»</w:t>
            </w:r>
          </w:p>
        </w:tc>
        <w:tc>
          <w:tcPr>
            <w:tcW w:w="603"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3465097</w:t>
            </w:r>
          </w:p>
        </w:tc>
        <w:tc>
          <w:tcPr>
            <w:tcW w:w="668"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3812701</w:t>
            </w:r>
          </w:p>
        </w:tc>
        <w:tc>
          <w:tcPr>
            <w:tcW w:w="668"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4169517</w:t>
            </w:r>
          </w:p>
        </w:tc>
        <w:tc>
          <w:tcPr>
            <w:tcW w:w="668"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4561283</w:t>
            </w:r>
          </w:p>
        </w:tc>
        <w:tc>
          <w:tcPr>
            <w:tcW w:w="668" w:type="pct"/>
            <w:tcBorders>
              <w:top w:val="single" w:color="auto" w:sz="4" w:space="0"/>
              <w:left w:val="single" w:color="auto" w:sz="4" w:space="0"/>
              <w:bottom w:val="single" w:color="auto" w:sz="4" w:space="0"/>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4995512</w:t>
            </w:r>
          </w:p>
        </w:tc>
        <w:tc>
          <w:tcPr>
            <w:tcW w:w="66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5474908</w:t>
            </w:r>
          </w:p>
        </w:tc>
      </w:tr>
    </w:tbl>
    <w:p>
      <w:pPr>
        <w:spacing w:after="0" w:line="240" w:lineRule="auto"/>
        <w:ind w:firstLine="567"/>
        <w:jc w:val="both"/>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4"/>
        <w:spacing w:before="0" w:after="0"/>
        <w:rPr>
          <w:rFonts w:ascii="Times New Roman" w:hAnsi="Times New Roman" w:cs="Times New Roman"/>
          <w:color w:val="auto"/>
        </w:rPr>
      </w:pPr>
      <w:bookmarkStart w:id="186" w:name="_Toc118902937"/>
      <w:r>
        <w:rPr>
          <w:rFonts w:ascii="Times New Roman" w:hAnsi="Times New Roman" w:cs="Times New Roman"/>
          <w:color w:val="auto"/>
        </w:rPr>
        <w:t xml:space="preserve">Показатели сброса сточных вод в схеме водоотведения, </w:t>
      </w:r>
      <w:r>
        <w:rPr>
          <w:rFonts w:ascii="Times New Roman" w:hAnsi="Times New Roman" w:cs="Times New Roman"/>
          <w:color w:val="auto"/>
        </w:rPr>
        <w:br w:type="textWrapping"/>
      </w:r>
      <w:r>
        <w:rPr>
          <w:rFonts w:ascii="Times New Roman" w:hAnsi="Times New Roman" w:cs="Times New Roman"/>
          <w:color w:val="auto"/>
        </w:rPr>
        <w:t>которая эксплуатируется МУП «ЖКХ села Каменки»</w:t>
      </w:r>
      <w:bookmarkEnd w:id="186"/>
    </w:p>
    <w:p>
      <w:pPr>
        <w:spacing w:after="0" w:line="240" w:lineRule="auto"/>
        <w:ind w:firstLine="567"/>
        <w:jc w:val="both"/>
        <w:rPr>
          <w:rFonts w:ascii="Times New Roman" w:hAnsi="Times New Roman"/>
        </w:rPr>
      </w:pPr>
      <w:r>
        <w:rPr>
          <w:rFonts w:ascii="Times New Roman" w:hAnsi="Times New Roman"/>
        </w:rPr>
        <w:t xml:space="preserve">Прогнозируемые показатели сброса сточных вод в схеме водоотведения в период </w:t>
      </w:r>
      <w:r>
        <w:rPr>
          <w:rFonts w:ascii="Times New Roman" w:hAnsi="Times New Roman"/>
        </w:rPr>
        <w:br w:type="textWrapping"/>
      </w:r>
      <w:r>
        <w:rPr>
          <w:rFonts w:ascii="Times New Roman" w:hAnsi="Times New Roman"/>
        </w:rPr>
        <w:t xml:space="preserve">2023 – 2032 гг., которая эксплуатируется МУП «ЖКХ села Каменки» приведены в </w:t>
      </w:r>
      <w:r>
        <w:rPr>
          <w:rFonts w:ascii="Times New Roman" w:hAnsi="Times New Roman"/>
        </w:rPr>
        <w:br w:type="textWrapping"/>
      </w:r>
      <w:r>
        <w:rPr>
          <w:rFonts w:ascii="Times New Roman" w:hAnsi="Times New Roman"/>
        </w:rPr>
        <w:t>табл. 11.1.5.</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11.1.5. Прогнозируемые показатели сброса сточных вод в схеме водоотведения</w:t>
      </w:r>
      <w:r>
        <w:rPr>
          <w:rFonts w:ascii="Times New Roman" w:hAnsi="Times New Roman"/>
        </w:rPr>
        <w:t xml:space="preserve"> </w:t>
      </w:r>
      <w:r>
        <w:rPr>
          <w:rFonts w:ascii="Times New Roman" w:hAnsi="Times New Roman"/>
          <w:b/>
          <w:sz w:val="20"/>
          <w:szCs w:val="20"/>
        </w:rPr>
        <w:t>в период 2022 – 2032 гг., которая эксплуатируется МУП «ЖКХ села Каменки»</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0"/>
        <w:gridCol w:w="1531"/>
        <w:gridCol w:w="1533"/>
        <w:gridCol w:w="1533"/>
        <w:gridCol w:w="1533"/>
        <w:gridCol w:w="1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1111"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Очистные</w:t>
            </w:r>
          </w:p>
          <w:p>
            <w:pPr>
              <w:spacing w:after="0" w:line="240" w:lineRule="auto"/>
              <w:jc w:val="center"/>
              <w:rPr>
                <w:rFonts w:ascii="Times New Roman" w:hAnsi="Times New Roman"/>
                <w:b/>
                <w:sz w:val="18"/>
                <w:szCs w:val="18"/>
              </w:rPr>
            </w:pPr>
            <w:r>
              <w:rPr>
                <w:rFonts w:ascii="Times New Roman" w:hAnsi="Times New Roman"/>
                <w:b/>
                <w:sz w:val="18"/>
                <w:szCs w:val="18"/>
              </w:rPr>
              <w:t>сооружения</w:t>
            </w:r>
          </w:p>
        </w:tc>
        <w:tc>
          <w:tcPr>
            <w:tcW w:w="3889"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1111" w:type="pct"/>
            <w:vMerge w:val="continue"/>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p>
        </w:tc>
        <w:tc>
          <w:tcPr>
            <w:tcW w:w="777"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778"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778"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778"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778" w:type="pct"/>
            <w:tcBorders>
              <w:bottom w:val="single" w:color="auto" w:sz="4"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1111" w:type="pct"/>
            <w:tcBorders>
              <w:bottom w:val="single" w:color="auto" w:sz="4" w:space="0"/>
            </w:tcBorders>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ОСК МУП «ЖКХ села Каменки»</w:t>
            </w:r>
          </w:p>
        </w:tc>
        <w:tc>
          <w:tcPr>
            <w:tcW w:w="777" w:type="pct"/>
            <w:tcBorders>
              <w:bottom w:val="single" w:color="auto" w:sz="4" w:space="0"/>
            </w:tcBorders>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72093,39</w:t>
            </w:r>
          </w:p>
        </w:tc>
        <w:tc>
          <w:tcPr>
            <w:tcW w:w="778" w:type="pct"/>
            <w:tcBorders>
              <w:bottom w:val="single" w:color="auto" w:sz="4" w:space="0"/>
            </w:tcBorders>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72093,39</w:t>
            </w:r>
          </w:p>
        </w:tc>
        <w:tc>
          <w:tcPr>
            <w:tcW w:w="778" w:type="pct"/>
            <w:tcBorders>
              <w:bottom w:val="single" w:color="auto" w:sz="4" w:space="0"/>
            </w:tcBorders>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72093,39</w:t>
            </w:r>
          </w:p>
        </w:tc>
        <w:tc>
          <w:tcPr>
            <w:tcW w:w="778" w:type="pct"/>
            <w:tcBorders>
              <w:bottom w:val="single" w:color="auto" w:sz="4" w:space="0"/>
            </w:tcBorders>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72093,39</w:t>
            </w:r>
          </w:p>
        </w:tc>
        <w:tc>
          <w:tcPr>
            <w:tcW w:w="778" w:type="pct"/>
            <w:tcBorders>
              <w:bottom w:val="single" w:color="auto" w:sz="4" w:space="0"/>
            </w:tcBorders>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72093,39</w:t>
            </w:r>
          </w:p>
        </w:tc>
      </w:tr>
    </w:tbl>
    <w:p>
      <w:pPr>
        <w:spacing w:after="0" w:line="240" w:lineRule="auto"/>
        <w:ind w:firstLine="567"/>
        <w:jc w:val="right"/>
        <w:rPr>
          <w:rFonts w:ascii="Times New Roman" w:hAnsi="Times New Roman"/>
          <w:b/>
          <w:sz w:val="20"/>
          <w:szCs w:val="20"/>
        </w:rPr>
      </w:pPr>
      <w:r>
        <w:rPr>
          <w:rFonts w:ascii="Times New Roman" w:hAnsi="Times New Roman"/>
          <w:b/>
          <w:sz w:val="20"/>
          <w:szCs w:val="20"/>
        </w:rPr>
        <w:t>Окончание таблицы 11.1.4</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0"/>
        <w:gridCol w:w="1533"/>
        <w:gridCol w:w="1535"/>
        <w:gridCol w:w="1533"/>
        <w:gridCol w:w="1535"/>
        <w:gridCol w:w="15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1106"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Очистные</w:t>
            </w:r>
          </w:p>
          <w:p>
            <w:pPr>
              <w:spacing w:after="0" w:line="240" w:lineRule="auto"/>
              <w:jc w:val="center"/>
              <w:rPr>
                <w:rFonts w:ascii="Times New Roman" w:hAnsi="Times New Roman"/>
                <w:b/>
                <w:sz w:val="18"/>
                <w:szCs w:val="18"/>
              </w:rPr>
            </w:pPr>
            <w:r>
              <w:rPr>
                <w:rFonts w:ascii="Times New Roman" w:hAnsi="Times New Roman"/>
                <w:b/>
                <w:sz w:val="18"/>
                <w:szCs w:val="18"/>
              </w:rPr>
              <w:t>сооружения</w:t>
            </w:r>
          </w:p>
        </w:tc>
        <w:tc>
          <w:tcPr>
            <w:tcW w:w="3894" w:type="pct"/>
            <w:gridSpan w:val="5"/>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1106"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77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7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778"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7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779"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81" w:hRule="atLeast"/>
          <w:jc w:val="center"/>
        </w:trPr>
        <w:tc>
          <w:tcPr>
            <w:tcW w:w="1106"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ОСК МУП «ЖКХ села Каменки»</w:t>
            </w:r>
          </w:p>
        </w:tc>
        <w:tc>
          <w:tcPr>
            <w:tcW w:w="778"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72093,39</w:t>
            </w:r>
          </w:p>
        </w:tc>
        <w:tc>
          <w:tcPr>
            <w:tcW w:w="779"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72093,39</w:t>
            </w:r>
          </w:p>
        </w:tc>
        <w:tc>
          <w:tcPr>
            <w:tcW w:w="778"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72093,39</w:t>
            </w:r>
          </w:p>
        </w:tc>
        <w:tc>
          <w:tcPr>
            <w:tcW w:w="779"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72093,39</w:t>
            </w:r>
          </w:p>
        </w:tc>
        <w:tc>
          <w:tcPr>
            <w:tcW w:w="779" w:type="pct"/>
            <w:shd w:val="clear" w:color="auto" w:fill="auto"/>
            <w:noWrap w:val="0"/>
            <w:vAlign w:val="center"/>
          </w:tcPr>
          <w:p>
            <w:pPr>
              <w:spacing w:after="0" w:line="240" w:lineRule="auto"/>
              <w:jc w:val="center"/>
              <w:rPr>
                <w:rFonts w:ascii="Times New Roman" w:hAnsi="Times New Roman"/>
              </w:rPr>
            </w:pPr>
            <w:r>
              <w:rPr>
                <w:rFonts w:ascii="Times New Roman" w:hAnsi="Times New Roman"/>
                <w:sz w:val="18"/>
                <w:szCs w:val="18"/>
              </w:rPr>
              <w:t>72093,39</w:t>
            </w:r>
          </w:p>
        </w:tc>
      </w:tr>
    </w:tbl>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 xml:space="preserve">Прогнозируемые показатели сброса сточных вод в схеме водоотведения в период </w:t>
      </w:r>
      <w:r>
        <w:rPr>
          <w:rFonts w:ascii="Times New Roman" w:hAnsi="Times New Roman"/>
        </w:rPr>
        <w:br w:type="textWrapping"/>
      </w:r>
      <w:r>
        <w:rPr>
          <w:rFonts w:ascii="Times New Roman" w:hAnsi="Times New Roman"/>
        </w:rPr>
        <w:t>2023 – 2032 гг., которая эксплуатируется СПК «Колхоз «Искра»» приведены в табл. 11.1.5.</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11.1.5. Прогнозируемые показатели сброса сточных вод в схеме водоотведения</w:t>
      </w:r>
      <w:r>
        <w:rPr>
          <w:rFonts w:ascii="Times New Roman" w:hAnsi="Times New Roman"/>
        </w:rPr>
        <w:t xml:space="preserve"> </w:t>
      </w:r>
      <w:r>
        <w:rPr>
          <w:rFonts w:ascii="Times New Roman" w:hAnsi="Times New Roman"/>
          <w:b/>
          <w:sz w:val="20"/>
          <w:szCs w:val="20"/>
        </w:rPr>
        <w:t>в период 2023 – 2032 гг., которая эксплуатируется СПК «Колхоз «Искра»</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0"/>
        <w:gridCol w:w="858"/>
        <w:gridCol w:w="857"/>
        <w:gridCol w:w="857"/>
        <w:gridCol w:w="857"/>
        <w:gridCol w:w="857"/>
        <w:gridCol w:w="857"/>
        <w:gridCol w:w="857"/>
        <w:gridCol w:w="857"/>
        <w:gridCol w:w="857"/>
        <w:gridCol w:w="8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649"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Потребитель</w:t>
            </w:r>
          </w:p>
        </w:tc>
        <w:tc>
          <w:tcPr>
            <w:tcW w:w="4351" w:type="pct"/>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Годовой сброс, м</w:t>
            </w:r>
            <w:r>
              <w:rPr>
                <w:rFonts w:ascii="Times New Roman" w:hAnsi="Times New Roman"/>
                <w:b/>
                <w:sz w:val="18"/>
                <w:szCs w:val="18"/>
                <w:vertAlign w:val="superscript"/>
              </w:rPr>
              <w:t>3</w:t>
            </w:r>
            <w:r>
              <w:rPr>
                <w:rFonts w:ascii="Times New Roman" w:hAnsi="Times New Roman"/>
                <w:b/>
                <w:sz w:val="18"/>
                <w:szCs w:val="18"/>
              </w:rPr>
              <w:t>/год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649"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43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649"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с. Алешково</w:t>
            </w:r>
          </w:p>
        </w:tc>
        <w:tc>
          <w:tcPr>
            <w:tcW w:w="43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c>
          <w:tcPr>
            <w:tcW w:w="435" w:type="pct"/>
            <w:tcBorders>
              <w:top w:val="single" w:color="auto" w:sz="4" w:space="0"/>
              <w:left w:val="nil"/>
              <w:bottom w:val="single" w:color="auto" w:sz="4" w:space="0"/>
              <w:right w:val="single" w:color="auto" w:sz="4" w:space="0"/>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60000</w:t>
            </w:r>
          </w:p>
        </w:tc>
      </w:tr>
    </w:tbl>
    <w:p>
      <w:pPr>
        <w:spacing w:after="0" w:line="240" w:lineRule="auto"/>
        <w:rPr>
          <w:rFonts w:ascii="Times New Roman" w:hAnsi="Times New Roman"/>
          <w:sz w:val="12"/>
          <w:szCs w:val="12"/>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87" w:name="_Toc118902938"/>
      <w:r>
        <w:rPr>
          <w:rFonts w:ascii="Times New Roman" w:hAnsi="Times New Roman" w:cs="Times New Roman"/>
          <w:color w:val="auto"/>
        </w:rPr>
        <w:t xml:space="preserve">Описание структуры централизованной системы </w:t>
      </w:r>
      <w:r>
        <w:rPr>
          <w:rFonts w:ascii="Times New Roman" w:hAnsi="Times New Roman" w:cs="Times New Roman"/>
          <w:color w:val="auto"/>
        </w:rPr>
        <w:br w:type="textWrapping"/>
      </w:r>
      <w:r>
        <w:rPr>
          <w:rFonts w:ascii="Times New Roman" w:hAnsi="Times New Roman" w:cs="Times New Roman"/>
          <w:color w:val="auto"/>
        </w:rPr>
        <w:t>водоотведения (эксплуатационные и технологические зоны)</w:t>
      </w:r>
      <w:bookmarkEnd w:id="187"/>
    </w:p>
    <w:p>
      <w:pPr>
        <w:pStyle w:val="3"/>
        <w:numPr>
          <w:ilvl w:val="0"/>
          <w:numId w:val="0"/>
        </w:numPr>
        <w:spacing w:after="0"/>
        <w:ind w:firstLine="567"/>
        <w:jc w:val="both"/>
        <w:rPr>
          <w:rFonts w:ascii="Times New Roman" w:hAnsi="Times New Roman" w:cs="Times New Roman"/>
          <w:b w:val="0"/>
          <w:color w:val="auto"/>
          <w:sz w:val="22"/>
          <w:szCs w:val="22"/>
        </w:rPr>
      </w:pPr>
      <w:bookmarkStart w:id="188" w:name="_Toc110445330"/>
      <w:bookmarkStart w:id="189" w:name="_Toc112343259"/>
      <w:bookmarkStart w:id="190" w:name="_Toc116758722"/>
      <w:bookmarkStart w:id="191" w:name="_Toc118902939"/>
      <w:r>
        <w:rPr>
          <w:rFonts w:ascii="Times New Roman" w:hAnsi="Times New Roman" w:cs="Times New Roman"/>
          <w:b w:val="0"/>
          <w:color w:val="auto"/>
          <w:sz w:val="22"/>
          <w:szCs w:val="22"/>
        </w:rPr>
        <w:t>Описание структуры системы сбора, очистки и отведения сточных вод на территории Богородского муниципального округа и деление территории муниципального округа на эксплуатационные зоны) представлено в п. 9.1.1 и 9.1.2 настоящего отчёта.</w:t>
      </w:r>
      <w:bookmarkEnd w:id="188"/>
      <w:bookmarkEnd w:id="189"/>
      <w:bookmarkEnd w:id="190"/>
      <w:bookmarkEnd w:id="191"/>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92" w:name="_Toc118902940"/>
      <w:r>
        <w:rPr>
          <w:rFonts w:ascii="Times New Roman" w:hAnsi="Times New Roman" w:cs="Times New Roman"/>
          <w:color w:val="auto"/>
        </w:rPr>
        <w:t xml:space="preserve">Расчет требуемой мощности очистных сооружений исходя из </w:t>
      </w:r>
      <w:r>
        <w:rPr>
          <w:rFonts w:ascii="Times New Roman" w:hAnsi="Times New Roman" w:cs="Times New Roman"/>
          <w:color w:val="auto"/>
        </w:rPr>
        <w:br w:type="textWrapping"/>
      </w:r>
      <w:r>
        <w:rPr>
          <w:rFonts w:ascii="Times New Roman" w:hAnsi="Times New Roman" w:cs="Times New Roman"/>
          <w:color w:val="auto"/>
        </w:rPr>
        <w:t xml:space="preserve">данных о расчетном расходе сточных вод, дефицита (резерва) </w:t>
      </w:r>
      <w:r>
        <w:rPr>
          <w:rFonts w:ascii="Times New Roman" w:hAnsi="Times New Roman" w:cs="Times New Roman"/>
          <w:color w:val="auto"/>
        </w:rPr>
        <w:br w:type="textWrapping"/>
      </w:r>
      <w:r>
        <w:rPr>
          <w:rFonts w:ascii="Times New Roman" w:hAnsi="Times New Roman" w:cs="Times New Roman"/>
          <w:color w:val="auto"/>
        </w:rPr>
        <w:t xml:space="preserve">мощностей по технологическим зонам водоотведения </w:t>
      </w:r>
      <w:r>
        <w:rPr>
          <w:rFonts w:ascii="Times New Roman" w:hAnsi="Times New Roman" w:cs="Times New Roman"/>
          <w:color w:val="auto"/>
        </w:rPr>
        <w:br w:type="textWrapping"/>
      </w:r>
      <w:r>
        <w:rPr>
          <w:rFonts w:ascii="Times New Roman" w:hAnsi="Times New Roman" w:cs="Times New Roman"/>
          <w:color w:val="auto"/>
        </w:rPr>
        <w:t>с разбивкой по годам в Богородском муниципальном округе</w:t>
      </w:r>
      <w:bookmarkEnd w:id="192"/>
    </w:p>
    <w:p>
      <w:pPr>
        <w:spacing w:after="0" w:line="240" w:lineRule="auto"/>
        <w:ind w:firstLine="567"/>
        <w:jc w:val="both"/>
        <w:rPr>
          <w:rStyle w:val="109"/>
        </w:rPr>
      </w:pPr>
      <w:r>
        <w:rPr>
          <w:rStyle w:val="109"/>
        </w:rPr>
        <w:t>Результаты расчёта требуемой мощности и резервов мощности очистных сооружений в период 2022 – 2032 гг. в Богородском муниципальном округе приведён в табл. 11.3.1.</w:t>
      </w:r>
    </w:p>
    <w:p>
      <w:pPr>
        <w:spacing w:after="0" w:line="240" w:lineRule="auto"/>
        <w:jc w:val="right"/>
        <w:rPr>
          <w:rFonts w:ascii="Times New Roman" w:hAnsi="Times New Roman"/>
        </w:rPr>
      </w:pPr>
      <w:r>
        <w:rPr>
          <w:rFonts w:ascii="Times New Roman" w:hAnsi="Times New Roman"/>
          <w:b/>
          <w:sz w:val="20"/>
          <w:szCs w:val="20"/>
        </w:rPr>
        <w:t xml:space="preserve">Таблица 11.3.1. Результаты расчёта требуемой мощности и резервов мощности очистных </w:t>
      </w:r>
      <w:r>
        <w:rPr>
          <w:rFonts w:ascii="Times New Roman" w:hAnsi="Times New Roman"/>
          <w:b/>
          <w:sz w:val="20"/>
          <w:szCs w:val="20"/>
        </w:rPr>
        <w:br w:type="textWrapping"/>
      </w:r>
      <w:r>
        <w:rPr>
          <w:rFonts w:ascii="Times New Roman" w:hAnsi="Times New Roman"/>
          <w:b/>
          <w:sz w:val="20"/>
          <w:szCs w:val="20"/>
        </w:rPr>
        <w:t>сооружений в период 2023 – 2032 гг. в Богородском муниципальном округе</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31"/>
        <w:gridCol w:w="2604"/>
        <w:gridCol w:w="1712"/>
        <w:gridCol w:w="2423"/>
        <w:gridCol w:w="2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74" w:type="pct"/>
            <w:shd w:val="clear" w:color="auto" w:fill="auto"/>
            <w:noWrap w:val="0"/>
            <w:vAlign w:val="center"/>
          </w:tcPr>
          <w:p>
            <w:pPr>
              <w:spacing w:after="0" w:line="240" w:lineRule="auto"/>
              <w:jc w:val="center"/>
              <w:rPr>
                <w:rStyle w:val="109"/>
                <w:b/>
                <w:sz w:val="18"/>
                <w:szCs w:val="18"/>
              </w:rPr>
            </w:pPr>
            <w:r>
              <w:rPr>
                <w:rStyle w:val="109"/>
                <w:b/>
                <w:sz w:val="18"/>
                <w:szCs w:val="18"/>
              </w:rPr>
              <w:t>№</w:t>
            </w:r>
          </w:p>
          <w:p>
            <w:pPr>
              <w:spacing w:after="0" w:line="240" w:lineRule="auto"/>
              <w:jc w:val="center"/>
              <w:rPr>
                <w:rStyle w:val="109"/>
                <w:b/>
                <w:sz w:val="18"/>
                <w:szCs w:val="18"/>
              </w:rPr>
            </w:pPr>
            <w:r>
              <w:rPr>
                <w:rStyle w:val="109"/>
                <w:b/>
                <w:sz w:val="18"/>
                <w:szCs w:val="18"/>
              </w:rPr>
              <w:t>п/п</w:t>
            </w:r>
          </w:p>
        </w:tc>
        <w:tc>
          <w:tcPr>
            <w:tcW w:w="1343" w:type="pct"/>
            <w:shd w:val="clear" w:color="auto" w:fill="auto"/>
            <w:noWrap w:val="0"/>
            <w:vAlign w:val="center"/>
          </w:tcPr>
          <w:p>
            <w:pPr>
              <w:spacing w:after="0" w:line="240" w:lineRule="auto"/>
              <w:jc w:val="center"/>
              <w:rPr>
                <w:rStyle w:val="109"/>
                <w:b/>
                <w:sz w:val="18"/>
                <w:szCs w:val="18"/>
              </w:rPr>
            </w:pPr>
            <w:r>
              <w:rPr>
                <w:rStyle w:val="109"/>
                <w:b/>
                <w:sz w:val="18"/>
                <w:szCs w:val="18"/>
              </w:rPr>
              <w:t>Показатель</w:t>
            </w:r>
          </w:p>
        </w:tc>
        <w:tc>
          <w:tcPr>
            <w:tcW w:w="883" w:type="pct"/>
            <w:shd w:val="clear" w:color="auto" w:fill="auto"/>
            <w:noWrap w:val="0"/>
            <w:vAlign w:val="center"/>
          </w:tcPr>
          <w:p>
            <w:pPr>
              <w:spacing w:after="0" w:line="240" w:lineRule="auto"/>
              <w:jc w:val="center"/>
              <w:rPr>
                <w:rStyle w:val="109"/>
                <w:b/>
                <w:sz w:val="18"/>
                <w:szCs w:val="18"/>
              </w:rPr>
            </w:pPr>
            <w:r>
              <w:rPr>
                <w:rStyle w:val="109"/>
                <w:b/>
                <w:sz w:val="18"/>
                <w:szCs w:val="18"/>
              </w:rPr>
              <w:t>Ед. изм.</w:t>
            </w:r>
          </w:p>
        </w:tc>
        <w:tc>
          <w:tcPr>
            <w:tcW w:w="1250" w:type="pct"/>
            <w:shd w:val="clear" w:color="auto" w:fill="auto"/>
            <w:noWrap w:val="0"/>
            <w:vAlign w:val="center"/>
          </w:tcPr>
          <w:p>
            <w:pPr>
              <w:spacing w:after="0" w:line="240" w:lineRule="auto"/>
              <w:jc w:val="center"/>
              <w:rPr>
                <w:rStyle w:val="109"/>
                <w:b/>
                <w:sz w:val="18"/>
                <w:szCs w:val="18"/>
              </w:rPr>
            </w:pPr>
            <w:r>
              <w:rPr>
                <w:rStyle w:val="109"/>
                <w:b/>
                <w:sz w:val="18"/>
                <w:szCs w:val="18"/>
              </w:rPr>
              <w:t>2023 г.</w:t>
            </w:r>
          </w:p>
        </w:tc>
        <w:tc>
          <w:tcPr>
            <w:tcW w:w="1250" w:type="pct"/>
            <w:shd w:val="clear" w:color="auto" w:fill="auto"/>
            <w:noWrap w:val="0"/>
            <w:vAlign w:val="center"/>
          </w:tcPr>
          <w:p>
            <w:pPr>
              <w:spacing w:after="0" w:line="240" w:lineRule="auto"/>
              <w:jc w:val="center"/>
              <w:rPr>
                <w:rStyle w:val="109"/>
                <w:b/>
                <w:sz w:val="18"/>
                <w:szCs w:val="18"/>
              </w:rPr>
            </w:pPr>
            <w:r>
              <w:rPr>
                <w:rStyle w:val="109"/>
                <w:b/>
                <w:sz w:val="18"/>
                <w:szCs w:val="18"/>
              </w:rPr>
              <w:t>2032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74" w:type="pct"/>
            <w:shd w:val="clear" w:color="auto" w:fill="auto"/>
            <w:noWrap w:val="0"/>
            <w:vAlign w:val="center"/>
          </w:tcPr>
          <w:p>
            <w:pPr>
              <w:spacing w:after="0" w:line="240" w:lineRule="auto"/>
              <w:jc w:val="center"/>
              <w:rPr>
                <w:rStyle w:val="109"/>
                <w:b/>
                <w:sz w:val="18"/>
                <w:szCs w:val="18"/>
              </w:rPr>
            </w:pPr>
            <w:r>
              <w:rPr>
                <w:rStyle w:val="109"/>
                <w:b/>
                <w:sz w:val="18"/>
                <w:szCs w:val="18"/>
              </w:rPr>
              <w:t>1.</w:t>
            </w:r>
          </w:p>
        </w:tc>
        <w:tc>
          <w:tcPr>
            <w:tcW w:w="4726" w:type="pct"/>
            <w:gridSpan w:val="4"/>
            <w:shd w:val="clear" w:color="auto" w:fill="auto"/>
            <w:noWrap w:val="0"/>
            <w:vAlign w:val="center"/>
          </w:tcPr>
          <w:p>
            <w:pPr>
              <w:spacing w:after="0" w:line="240" w:lineRule="auto"/>
              <w:jc w:val="center"/>
              <w:rPr>
                <w:rStyle w:val="109"/>
                <w:b/>
                <w:sz w:val="18"/>
                <w:szCs w:val="18"/>
              </w:rPr>
            </w:pPr>
            <w:r>
              <w:rPr>
                <w:rStyle w:val="109"/>
                <w:b/>
                <w:sz w:val="18"/>
                <w:szCs w:val="18"/>
              </w:rPr>
              <w:t>Очистные сооружений</w:t>
            </w:r>
            <w:r>
              <w:rPr>
                <w:rFonts w:ascii="Times New Roman" w:hAnsi="Times New Roman"/>
                <w:b/>
                <w:sz w:val="18"/>
                <w:szCs w:val="18"/>
              </w:rPr>
              <w:t xml:space="preserve"> </w:t>
            </w:r>
            <w:r>
              <w:rPr>
                <w:rStyle w:val="109"/>
                <w:b/>
                <w:sz w:val="18"/>
                <w:szCs w:val="18"/>
              </w:rPr>
              <w:t>МУП "УВКХ"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74" w:type="pct"/>
            <w:shd w:val="clear" w:color="auto" w:fill="auto"/>
            <w:noWrap w:val="0"/>
            <w:vAlign w:val="center"/>
          </w:tcPr>
          <w:p>
            <w:pPr>
              <w:spacing w:after="0" w:line="240" w:lineRule="auto"/>
              <w:jc w:val="center"/>
              <w:rPr>
                <w:rStyle w:val="109"/>
                <w:b/>
                <w:sz w:val="18"/>
                <w:szCs w:val="18"/>
              </w:rPr>
            </w:pPr>
            <w:r>
              <w:rPr>
                <w:rStyle w:val="109"/>
                <w:b/>
                <w:sz w:val="18"/>
                <w:szCs w:val="18"/>
              </w:rPr>
              <w:t>1.1.</w:t>
            </w:r>
          </w:p>
        </w:tc>
        <w:tc>
          <w:tcPr>
            <w:tcW w:w="1343" w:type="pct"/>
            <w:shd w:val="clear" w:color="auto" w:fill="auto"/>
            <w:noWrap w:val="0"/>
            <w:vAlign w:val="center"/>
          </w:tcPr>
          <w:p>
            <w:pPr>
              <w:spacing w:after="0" w:line="240" w:lineRule="auto"/>
              <w:rPr>
                <w:rStyle w:val="109"/>
                <w:b/>
                <w:sz w:val="18"/>
                <w:szCs w:val="18"/>
              </w:rPr>
            </w:pPr>
            <w:r>
              <w:rPr>
                <w:rStyle w:val="109"/>
                <w:b/>
                <w:sz w:val="18"/>
                <w:szCs w:val="18"/>
              </w:rPr>
              <w:t>Фактическая мощность</w:t>
            </w:r>
          </w:p>
        </w:tc>
        <w:tc>
          <w:tcPr>
            <w:tcW w:w="883" w:type="pct"/>
            <w:shd w:val="clear" w:color="auto" w:fill="auto"/>
            <w:noWrap w:val="0"/>
            <w:vAlign w:val="center"/>
          </w:tcPr>
          <w:p>
            <w:pPr>
              <w:spacing w:after="0" w:line="240" w:lineRule="auto"/>
              <w:jc w:val="center"/>
              <w:rPr>
                <w:rStyle w:val="109"/>
                <w:b/>
                <w:sz w:val="18"/>
                <w:szCs w:val="18"/>
              </w:rPr>
            </w:pPr>
            <w:r>
              <w:rPr>
                <w:rFonts w:ascii="Times New Roman" w:hAnsi="Times New Roman"/>
                <w:b/>
                <w:sz w:val="18"/>
                <w:szCs w:val="18"/>
              </w:rPr>
              <w:t>тыс. м</w:t>
            </w:r>
            <w:r>
              <w:rPr>
                <w:rFonts w:ascii="Times New Roman" w:hAnsi="Times New Roman"/>
                <w:b/>
                <w:sz w:val="18"/>
                <w:szCs w:val="18"/>
                <w:vertAlign w:val="superscript"/>
              </w:rPr>
              <w:t>3</w:t>
            </w:r>
            <w:r>
              <w:rPr>
                <w:rFonts w:ascii="Times New Roman" w:hAnsi="Times New Roman"/>
                <w:b/>
                <w:sz w:val="18"/>
                <w:szCs w:val="18"/>
              </w:rPr>
              <w:t>/сут</w:t>
            </w:r>
          </w:p>
        </w:tc>
        <w:tc>
          <w:tcPr>
            <w:tcW w:w="1250" w:type="pct"/>
            <w:shd w:val="clear" w:color="auto" w:fill="auto"/>
            <w:noWrap w:val="0"/>
            <w:vAlign w:val="center"/>
          </w:tcPr>
          <w:p>
            <w:pPr>
              <w:spacing w:after="0" w:line="240" w:lineRule="auto"/>
              <w:jc w:val="center"/>
              <w:rPr>
                <w:rStyle w:val="109"/>
                <w:b/>
                <w:sz w:val="18"/>
                <w:szCs w:val="18"/>
              </w:rPr>
            </w:pPr>
            <w:r>
              <w:rPr>
                <w:rFonts w:ascii="Times New Roman" w:hAnsi="Times New Roman"/>
                <w:b/>
                <w:sz w:val="18"/>
                <w:szCs w:val="18"/>
              </w:rPr>
              <w:t>6 250</w:t>
            </w:r>
          </w:p>
        </w:tc>
        <w:tc>
          <w:tcPr>
            <w:tcW w:w="1250" w:type="pct"/>
            <w:shd w:val="clear" w:color="auto" w:fill="auto"/>
            <w:noWrap w:val="0"/>
            <w:vAlign w:val="center"/>
          </w:tcPr>
          <w:p>
            <w:pPr>
              <w:spacing w:after="0" w:line="240" w:lineRule="auto"/>
              <w:jc w:val="center"/>
              <w:rPr>
                <w:rStyle w:val="109"/>
                <w:b/>
                <w:sz w:val="18"/>
                <w:szCs w:val="18"/>
              </w:rPr>
            </w:pPr>
            <w:r>
              <w:rPr>
                <w:rFonts w:ascii="Times New Roman" w:hAnsi="Times New Roman"/>
                <w:b/>
                <w:sz w:val="18"/>
                <w:szCs w:val="18"/>
              </w:rPr>
              <w:t>6 250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74" w:type="pct"/>
            <w:shd w:val="clear" w:color="auto" w:fill="auto"/>
            <w:noWrap w:val="0"/>
            <w:vAlign w:val="center"/>
          </w:tcPr>
          <w:p>
            <w:pPr>
              <w:spacing w:after="0" w:line="240" w:lineRule="auto"/>
              <w:jc w:val="center"/>
              <w:rPr>
                <w:rStyle w:val="109"/>
                <w:b/>
                <w:sz w:val="18"/>
                <w:szCs w:val="18"/>
              </w:rPr>
            </w:pPr>
            <w:r>
              <w:rPr>
                <w:rStyle w:val="109"/>
                <w:b/>
                <w:sz w:val="18"/>
                <w:szCs w:val="18"/>
              </w:rPr>
              <w:t>1.2.</w:t>
            </w:r>
          </w:p>
        </w:tc>
        <w:tc>
          <w:tcPr>
            <w:tcW w:w="1343" w:type="pct"/>
            <w:shd w:val="clear" w:color="auto" w:fill="auto"/>
            <w:noWrap w:val="0"/>
            <w:vAlign w:val="center"/>
          </w:tcPr>
          <w:p>
            <w:pPr>
              <w:spacing w:after="0" w:line="240" w:lineRule="auto"/>
              <w:rPr>
                <w:rStyle w:val="109"/>
                <w:b/>
                <w:sz w:val="18"/>
                <w:szCs w:val="18"/>
              </w:rPr>
            </w:pPr>
            <w:r>
              <w:rPr>
                <w:rStyle w:val="109"/>
                <w:b/>
                <w:sz w:val="18"/>
                <w:szCs w:val="18"/>
              </w:rPr>
              <w:t>Среднесуточный расход</w:t>
            </w:r>
          </w:p>
        </w:tc>
        <w:tc>
          <w:tcPr>
            <w:tcW w:w="883" w:type="pct"/>
            <w:shd w:val="clear" w:color="auto" w:fill="auto"/>
            <w:noWrap w:val="0"/>
            <w:vAlign w:val="center"/>
          </w:tcPr>
          <w:p>
            <w:pPr>
              <w:spacing w:after="0" w:line="240" w:lineRule="auto"/>
              <w:jc w:val="center"/>
              <w:rPr>
                <w:rStyle w:val="109"/>
                <w:b/>
                <w:sz w:val="18"/>
                <w:szCs w:val="18"/>
              </w:rPr>
            </w:pPr>
            <w:r>
              <w:rPr>
                <w:rFonts w:ascii="Times New Roman" w:hAnsi="Times New Roman"/>
                <w:b/>
                <w:sz w:val="18"/>
                <w:szCs w:val="18"/>
              </w:rPr>
              <w:t>тыс. м</w:t>
            </w:r>
            <w:r>
              <w:rPr>
                <w:rFonts w:ascii="Times New Roman" w:hAnsi="Times New Roman"/>
                <w:b/>
                <w:sz w:val="18"/>
                <w:szCs w:val="18"/>
                <w:vertAlign w:val="superscript"/>
              </w:rPr>
              <w:t>3</w:t>
            </w:r>
            <w:r>
              <w:rPr>
                <w:rFonts w:ascii="Times New Roman" w:hAnsi="Times New Roman"/>
                <w:b/>
                <w:sz w:val="18"/>
                <w:szCs w:val="18"/>
              </w:rPr>
              <w:t>/сут</w:t>
            </w:r>
          </w:p>
        </w:tc>
        <w:tc>
          <w:tcPr>
            <w:tcW w:w="1250" w:type="pct"/>
            <w:shd w:val="clear" w:color="auto" w:fill="auto"/>
            <w:noWrap w:val="0"/>
            <w:vAlign w:val="center"/>
          </w:tcPr>
          <w:p>
            <w:pPr>
              <w:spacing w:after="0" w:line="240" w:lineRule="auto"/>
              <w:jc w:val="center"/>
              <w:rPr>
                <w:rStyle w:val="109"/>
                <w:b/>
                <w:sz w:val="18"/>
                <w:szCs w:val="18"/>
              </w:rPr>
            </w:pPr>
            <w:r>
              <w:rPr>
                <w:rFonts w:ascii="Times New Roman" w:hAnsi="Times New Roman"/>
                <w:b/>
                <w:sz w:val="18"/>
                <w:szCs w:val="18"/>
              </w:rPr>
              <w:t>6 580</w:t>
            </w:r>
          </w:p>
        </w:tc>
        <w:tc>
          <w:tcPr>
            <w:tcW w:w="1250" w:type="pct"/>
            <w:shd w:val="clear" w:color="auto" w:fill="auto"/>
            <w:noWrap w:val="0"/>
            <w:vAlign w:val="center"/>
          </w:tcPr>
          <w:p>
            <w:pPr>
              <w:spacing w:after="0" w:line="240" w:lineRule="auto"/>
              <w:jc w:val="center"/>
              <w:rPr>
                <w:rStyle w:val="109"/>
                <w:b/>
                <w:sz w:val="18"/>
                <w:szCs w:val="18"/>
              </w:rPr>
            </w:pPr>
            <w:r>
              <w:rPr>
                <w:rFonts w:ascii="Times New Roman" w:hAnsi="Times New Roman"/>
                <w:b/>
                <w:sz w:val="18"/>
                <w:szCs w:val="18"/>
              </w:rPr>
              <w:t>15 000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74" w:type="pct"/>
            <w:shd w:val="clear" w:color="auto" w:fill="auto"/>
            <w:noWrap w:val="0"/>
            <w:vAlign w:val="center"/>
          </w:tcPr>
          <w:p>
            <w:pPr>
              <w:spacing w:after="0" w:line="240" w:lineRule="auto"/>
              <w:jc w:val="center"/>
              <w:rPr>
                <w:rStyle w:val="109"/>
                <w:b/>
                <w:sz w:val="18"/>
                <w:szCs w:val="18"/>
              </w:rPr>
            </w:pPr>
            <w:r>
              <w:rPr>
                <w:rStyle w:val="109"/>
                <w:b/>
                <w:sz w:val="18"/>
                <w:szCs w:val="18"/>
              </w:rPr>
              <w:t>1.3.</w:t>
            </w:r>
          </w:p>
        </w:tc>
        <w:tc>
          <w:tcPr>
            <w:tcW w:w="1343" w:type="pct"/>
            <w:shd w:val="clear" w:color="auto" w:fill="auto"/>
            <w:noWrap w:val="0"/>
            <w:vAlign w:val="center"/>
          </w:tcPr>
          <w:p>
            <w:pPr>
              <w:spacing w:after="0" w:line="240" w:lineRule="auto"/>
              <w:rPr>
                <w:rStyle w:val="109"/>
                <w:b/>
                <w:sz w:val="18"/>
                <w:szCs w:val="18"/>
              </w:rPr>
            </w:pPr>
            <w:r>
              <w:rPr>
                <w:rStyle w:val="109"/>
                <w:b/>
                <w:sz w:val="18"/>
                <w:szCs w:val="18"/>
              </w:rPr>
              <w:t>Резерв мощности</w:t>
            </w:r>
          </w:p>
        </w:tc>
        <w:tc>
          <w:tcPr>
            <w:tcW w:w="883" w:type="pct"/>
            <w:shd w:val="clear" w:color="auto" w:fill="auto"/>
            <w:noWrap w:val="0"/>
            <w:vAlign w:val="center"/>
          </w:tcPr>
          <w:p>
            <w:pPr>
              <w:spacing w:after="0" w:line="240" w:lineRule="auto"/>
              <w:jc w:val="center"/>
              <w:rPr>
                <w:rStyle w:val="109"/>
                <w:b/>
                <w:sz w:val="18"/>
                <w:szCs w:val="18"/>
              </w:rPr>
            </w:pPr>
            <w:r>
              <w:rPr>
                <w:rFonts w:ascii="Times New Roman" w:hAnsi="Times New Roman"/>
                <w:b/>
                <w:sz w:val="18"/>
                <w:szCs w:val="18"/>
              </w:rPr>
              <w:t>тыс. м</w:t>
            </w:r>
            <w:r>
              <w:rPr>
                <w:rFonts w:ascii="Times New Roman" w:hAnsi="Times New Roman"/>
                <w:b/>
                <w:sz w:val="18"/>
                <w:szCs w:val="18"/>
                <w:vertAlign w:val="superscript"/>
              </w:rPr>
              <w:t>3</w:t>
            </w:r>
            <w:r>
              <w:rPr>
                <w:rFonts w:ascii="Times New Roman" w:hAnsi="Times New Roman"/>
                <w:b/>
                <w:sz w:val="18"/>
                <w:szCs w:val="18"/>
              </w:rPr>
              <w:t>/сут</w:t>
            </w:r>
          </w:p>
        </w:tc>
        <w:tc>
          <w:tcPr>
            <w:tcW w:w="1250" w:type="pct"/>
            <w:tcBorders>
              <w:top w:val="nil"/>
              <w:left w:val="single" w:color="auto" w:sz="8" w:space="0"/>
              <w:bottom w:val="single" w:color="auto" w:sz="8" w:space="0"/>
              <w:right w:val="single" w:color="auto" w:sz="8"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-330</w:t>
            </w:r>
          </w:p>
        </w:tc>
        <w:tc>
          <w:tcPr>
            <w:tcW w:w="1250" w:type="pct"/>
            <w:tcBorders>
              <w:top w:val="nil"/>
              <w:left w:val="nil"/>
              <w:bottom w:val="single" w:color="auto" w:sz="8" w:space="0"/>
              <w:right w:val="single" w:color="auto" w:sz="8"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-8 750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74" w:type="pct"/>
            <w:shd w:val="clear" w:color="auto" w:fill="auto"/>
            <w:noWrap w:val="0"/>
            <w:vAlign w:val="center"/>
          </w:tcPr>
          <w:p>
            <w:pPr>
              <w:spacing w:after="0" w:line="240" w:lineRule="auto"/>
              <w:jc w:val="center"/>
              <w:rPr>
                <w:rStyle w:val="109"/>
                <w:b/>
                <w:sz w:val="18"/>
                <w:szCs w:val="18"/>
              </w:rPr>
            </w:pPr>
            <w:r>
              <w:rPr>
                <w:rStyle w:val="109"/>
                <w:b/>
                <w:sz w:val="18"/>
                <w:szCs w:val="18"/>
              </w:rPr>
              <w:t>1.4.</w:t>
            </w:r>
          </w:p>
        </w:tc>
        <w:tc>
          <w:tcPr>
            <w:tcW w:w="1343" w:type="pct"/>
            <w:shd w:val="clear" w:color="auto" w:fill="auto"/>
            <w:noWrap w:val="0"/>
            <w:vAlign w:val="center"/>
          </w:tcPr>
          <w:p>
            <w:pPr>
              <w:spacing w:after="0" w:line="240" w:lineRule="auto"/>
              <w:rPr>
                <w:rStyle w:val="109"/>
                <w:b/>
                <w:sz w:val="18"/>
                <w:szCs w:val="18"/>
              </w:rPr>
            </w:pPr>
            <w:r>
              <w:rPr>
                <w:rStyle w:val="109"/>
                <w:b/>
                <w:sz w:val="18"/>
                <w:szCs w:val="18"/>
              </w:rPr>
              <w:t>Резерв мощности</w:t>
            </w:r>
          </w:p>
        </w:tc>
        <w:tc>
          <w:tcPr>
            <w:tcW w:w="883" w:type="pct"/>
            <w:shd w:val="clear" w:color="auto" w:fill="auto"/>
            <w:noWrap w:val="0"/>
            <w:vAlign w:val="center"/>
          </w:tcPr>
          <w:p>
            <w:pPr>
              <w:spacing w:after="0" w:line="240" w:lineRule="auto"/>
              <w:jc w:val="center"/>
              <w:rPr>
                <w:rStyle w:val="109"/>
                <w:b/>
                <w:sz w:val="18"/>
                <w:szCs w:val="18"/>
              </w:rPr>
            </w:pPr>
            <w:r>
              <w:rPr>
                <w:rStyle w:val="109"/>
                <w:b/>
                <w:sz w:val="18"/>
                <w:szCs w:val="18"/>
              </w:rPr>
              <w:t>%</w:t>
            </w:r>
          </w:p>
        </w:tc>
        <w:tc>
          <w:tcPr>
            <w:tcW w:w="1250" w:type="pct"/>
            <w:tcBorders>
              <w:top w:val="nil"/>
              <w:left w:val="single" w:color="auto" w:sz="8" w:space="0"/>
              <w:bottom w:val="single" w:color="auto" w:sz="8" w:space="0"/>
              <w:right w:val="single" w:color="auto" w:sz="8"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-5,3</w:t>
            </w:r>
          </w:p>
        </w:tc>
        <w:tc>
          <w:tcPr>
            <w:tcW w:w="1250" w:type="pct"/>
            <w:tcBorders>
              <w:top w:val="nil"/>
              <w:left w:val="nil"/>
              <w:bottom w:val="single" w:color="auto" w:sz="8" w:space="0"/>
              <w:right w:val="single" w:color="auto" w:sz="8" w:space="0"/>
            </w:tcBorders>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74" w:type="pct"/>
            <w:shd w:val="clear" w:color="auto" w:fill="auto"/>
            <w:noWrap w:val="0"/>
            <w:vAlign w:val="center"/>
          </w:tcPr>
          <w:p>
            <w:pPr>
              <w:spacing w:after="0" w:line="240" w:lineRule="auto"/>
              <w:jc w:val="center"/>
              <w:rPr>
                <w:rStyle w:val="109"/>
                <w:b/>
                <w:sz w:val="18"/>
                <w:szCs w:val="18"/>
              </w:rPr>
            </w:pPr>
            <w:r>
              <w:rPr>
                <w:rStyle w:val="109"/>
                <w:b/>
                <w:sz w:val="18"/>
                <w:szCs w:val="18"/>
              </w:rPr>
              <w:t>2.</w:t>
            </w:r>
          </w:p>
        </w:tc>
        <w:tc>
          <w:tcPr>
            <w:tcW w:w="4726" w:type="pct"/>
            <w:gridSpan w:val="4"/>
            <w:shd w:val="clear" w:color="auto" w:fill="auto"/>
            <w:noWrap w:val="0"/>
            <w:vAlign w:val="center"/>
          </w:tcPr>
          <w:p>
            <w:pPr>
              <w:spacing w:after="0" w:line="240" w:lineRule="auto"/>
              <w:jc w:val="center"/>
              <w:rPr>
                <w:rStyle w:val="109"/>
                <w:b/>
                <w:sz w:val="18"/>
                <w:szCs w:val="18"/>
              </w:rPr>
            </w:pPr>
            <w:r>
              <w:rPr>
                <w:rStyle w:val="109"/>
                <w:b/>
                <w:sz w:val="18"/>
                <w:szCs w:val="18"/>
              </w:rPr>
              <w:t>Очистные сооружений МУП «ЖКХ с. Каменки»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74" w:type="pct"/>
            <w:shd w:val="clear" w:color="auto" w:fill="auto"/>
            <w:noWrap w:val="0"/>
            <w:vAlign w:val="center"/>
          </w:tcPr>
          <w:p>
            <w:pPr>
              <w:spacing w:after="0" w:line="240" w:lineRule="auto"/>
              <w:jc w:val="center"/>
              <w:rPr>
                <w:rStyle w:val="109"/>
                <w:sz w:val="18"/>
                <w:szCs w:val="18"/>
              </w:rPr>
            </w:pPr>
            <w:r>
              <w:rPr>
                <w:rStyle w:val="109"/>
                <w:sz w:val="18"/>
                <w:szCs w:val="18"/>
              </w:rPr>
              <w:t>2.1</w:t>
            </w:r>
          </w:p>
        </w:tc>
        <w:tc>
          <w:tcPr>
            <w:tcW w:w="1343" w:type="pct"/>
            <w:shd w:val="clear" w:color="auto" w:fill="auto"/>
            <w:noWrap w:val="0"/>
            <w:vAlign w:val="center"/>
          </w:tcPr>
          <w:p>
            <w:pPr>
              <w:spacing w:after="0" w:line="240" w:lineRule="auto"/>
              <w:rPr>
                <w:rStyle w:val="109"/>
                <w:sz w:val="18"/>
                <w:szCs w:val="18"/>
              </w:rPr>
            </w:pPr>
            <w:r>
              <w:rPr>
                <w:rStyle w:val="109"/>
                <w:sz w:val="18"/>
                <w:szCs w:val="18"/>
              </w:rPr>
              <w:t>Проектная мощность</w:t>
            </w:r>
          </w:p>
        </w:tc>
        <w:tc>
          <w:tcPr>
            <w:tcW w:w="883" w:type="pct"/>
            <w:shd w:val="clear" w:color="auto" w:fill="auto"/>
            <w:noWrap w:val="0"/>
            <w:vAlign w:val="center"/>
          </w:tcPr>
          <w:p>
            <w:pPr>
              <w:spacing w:after="0" w:line="240" w:lineRule="auto"/>
              <w:jc w:val="center"/>
              <w:rPr>
                <w:rStyle w:val="109"/>
                <w:sz w:val="18"/>
                <w:szCs w:val="18"/>
              </w:rPr>
            </w:pPr>
            <w:r>
              <w:rPr>
                <w:rFonts w:ascii="Times New Roman" w:hAnsi="Times New Roman"/>
                <w:sz w:val="18"/>
                <w:szCs w:val="18"/>
              </w:rPr>
              <w:t>тыс. м</w:t>
            </w:r>
            <w:r>
              <w:rPr>
                <w:rFonts w:ascii="Times New Roman" w:hAnsi="Times New Roman"/>
                <w:sz w:val="18"/>
                <w:szCs w:val="18"/>
                <w:vertAlign w:val="superscript"/>
              </w:rPr>
              <w:t>3</w:t>
            </w:r>
            <w:r>
              <w:rPr>
                <w:rFonts w:ascii="Times New Roman" w:hAnsi="Times New Roman"/>
                <w:sz w:val="18"/>
                <w:szCs w:val="18"/>
              </w:rPr>
              <w:t>/сут</w:t>
            </w:r>
          </w:p>
        </w:tc>
        <w:tc>
          <w:tcPr>
            <w:tcW w:w="1250" w:type="pct"/>
            <w:shd w:val="clear" w:color="auto" w:fill="auto"/>
            <w:noWrap w:val="0"/>
            <w:vAlign w:val="center"/>
          </w:tcPr>
          <w:p>
            <w:pPr>
              <w:spacing w:after="0" w:line="240" w:lineRule="auto"/>
              <w:jc w:val="center"/>
              <w:rPr>
                <w:rStyle w:val="109"/>
                <w:sz w:val="18"/>
                <w:szCs w:val="18"/>
              </w:rPr>
            </w:pPr>
            <w:r>
              <w:rPr>
                <w:rStyle w:val="109"/>
                <w:sz w:val="18"/>
                <w:szCs w:val="18"/>
              </w:rPr>
              <w:t>217,0</w:t>
            </w:r>
          </w:p>
        </w:tc>
        <w:tc>
          <w:tcPr>
            <w:tcW w:w="1250" w:type="pct"/>
            <w:shd w:val="clear" w:color="auto" w:fill="auto"/>
            <w:noWrap w:val="0"/>
            <w:vAlign w:val="center"/>
          </w:tcPr>
          <w:p>
            <w:pPr>
              <w:spacing w:after="0" w:line="240" w:lineRule="auto"/>
              <w:jc w:val="center"/>
              <w:rPr>
                <w:rStyle w:val="109"/>
                <w:sz w:val="18"/>
                <w:szCs w:val="18"/>
              </w:rPr>
            </w:pPr>
            <w:r>
              <w:rPr>
                <w:rStyle w:val="109"/>
                <w:sz w:val="18"/>
                <w:szCs w:val="18"/>
              </w:rPr>
              <w:t>217,0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74" w:type="pct"/>
            <w:shd w:val="clear" w:color="auto" w:fill="auto"/>
            <w:noWrap w:val="0"/>
            <w:vAlign w:val="center"/>
          </w:tcPr>
          <w:p>
            <w:pPr>
              <w:spacing w:after="0" w:line="240" w:lineRule="auto"/>
              <w:jc w:val="center"/>
              <w:rPr>
                <w:rStyle w:val="109"/>
                <w:sz w:val="18"/>
                <w:szCs w:val="18"/>
              </w:rPr>
            </w:pPr>
            <w:r>
              <w:rPr>
                <w:rStyle w:val="109"/>
                <w:sz w:val="18"/>
                <w:szCs w:val="18"/>
              </w:rPr>
              <w:t>2.2</w:t>
            </w:r>
          </w:p>
        </w:tc>
        <w:tc>
          <w:tcPr>
            <w:tcW w:w="1343" w:type="pct"/>
            <w:shd w:val="clear" w:color="auto" w:fill="auto"/>
            <w:noWrap w:val="0"/>
            <w:vAlign w:val="center"/>
          </w:tcPr>
          <w:p>
            <w:pPr>
              <w:spacing w:after="0" w:line="240" w:lineRule="auto"/>
              <w:rPr>
                <w:rStyle w:val="109"/>
                <w:sz w:val="18"/>
                <w:szCs w:val="18"/>
              </w:rPr>
            </w:pPr>
            <w:r>
              <w:rPr>
                <w:rStyle w:val="109"/>
                <w:sz w:val="18"/>
                <w:szCs w:val="18"/>
              </w:rPr>
              <w:t>Среднесуточный расход</w:t>
            </w:r>
          </w:p>
        </w:tc>
        <w:tc>
          <w:tcPr>
            <w:tcW w:w="883" w:type="pct"/>
            <w:shd w:val="clear" w:color="auto" w:fill="auto"/>
            <w:noWrap w:val="0"/>
            <w:vAlign w:val="center"/>
          </w:tcPr>
          <w:p>
            <w:pPr>
              <w:spacing w:after="0" w:line="240" w:lineRule="auto"/>
              <w:jc w:val="center"/>
              <w:rPr>
                <w:rStyle w:val="109"/>
                <w:sz w:val="18"/>
                <w:szCs w:val="18"/>
              </w:rPr>
            </w:pPr>
            <w:r>
              <w:rPr>
                <w:rFonts w:ascii="Times New Roman" w:hAnsi="Times New Roman"/>
                <w:sz w:val="18"/>
                <w:szCs w:val="18"/>
              </w:rPr>
              <w:t>тыс. м</w:t>
            </w:r>
            <w:r>
              <w:rPr>
                <w:rFonts w:ascii="Times New Roman" w:hAnsi="Times New Roman"/>
                <w:sz w:val="18"/>
                <w:szCs w:val="18"/>
                <w:vertAlign w:val="superscript"/>
              </w:rPr>
              <w:t>3</w:t>
            </w:r>
            <w:r>
              <w:rPr>
                <w:rFonts w:ascii="Times New Roman" w:hAnsi="Times New Roman"/>
                <w:sz w:val="18"/>
                <w:szCs w:val="18"/>
              </w:rPr>
              <w:t>/сут</w:t>
            </w:r>
          </w:p>
        </w:tc>
        <w:tc>
          <w:tcPr>
            <w:tcW w:w="1250" w:type="pct"/>
            <w:tcBorders>
              <w:bottom w:val="single" w:color="auto" w:sz="4" w:space="0"/>
            </w:tcBorders>
            <w:shd w:val="clear" w:color="auto" w:fill="auto"/>
            <w:noWrap w:val="0"/>
            <w:vAlign w:val="center"/>
          </w:tcPr>
          <w:p>
            <w:pPr>
              <w:spacing w:after="0" w:line="240" w:lineRule="auto"/>
              <w:jc w:val="center"/>
              <w:rPr>
                <w:rStyle w:val="109"/>
                <w:sz w:val="18"/>
                <w:szCs w:val="18"/>
              </w:rPr>
            </w:pPr>
            <w:r>
              <w:rPr>
                <w:rStyle w:val="109"/>
                <w:sz w:val="18"/>
                <w:szCs w:val="18"/>
              </w:rPr>
              <w:t>170,5</w:t>
            </w:r>
          </w:p>
        </w:tc>
        <w:tc>
          <w:tcPr>
            <w:tcW w:w="1250" w:type="pct"/>
            <w:shd w:val="clear" w:color="auto" w:fill="auto"/>
            <w:noWrap w:val="0"/>
            <w:vAlign w:val="center"/>
          </w:tcPr>
          <w:p>
            <w:pPr>
              <w:spacing w:after="0" w:line="240" w:lineRule="auto"/>
              <w:jc w:val="center"/>
              <w:rPr>
                <w:rStyle w:val="109"/>
                <w:sz w:val="18"/>
                <w:szCs w:val="18"/>
              </w:rPr>
            </w:pPr>
            <w:r>
              <w:rPr>
                <w:rStyle w:val="109"/>
                <w:sz w:val="18"/>
                <w:szCs w:val="18"/>
              </w:rPr>
              <w:t>197,5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74" w:type="pct"/>
            <w:shd w:val="clear" w:color="auto" w:fill="auto"/>
            <w:noWrap w:val="0"/>
            <w:vAlign w:val="center"/>
          </w:tcPr>
          <w:p>
            <w:pPr>
              <w:spacing w:after="0" w:line="240" w:lineRule="auto"/>
              <w:jc w:val="center"/>
              <w:rPr>
                <w:rStyle w:val="109"/>
                <w:sz w:val="18"/>
                <w:szCs w:val="18"/>
              </w:rPr>
            </w:pPr>
            <w:r>
              <w:rPr>
                <w:rStyle w:val="109"/>
                <w:sz w:val="18"/>
                <w:szCs w:val="18"/>
              </w:rPr>
              <w:t>2.3</w:t>
            </w:r>
          </w:p>
        </w:tc>
        <w:tc>
          <w:tcPr>
            <w:tcW w:w="1343" w:type="pct"/>
            <w:shd w:val="clear" w:color="auto" w:fill="auto"/>
            <w:noWrap w:val="0"/>
            <w:vAlign w:val="center"/>
          </w:tcPr>
          <w:p>
            <w:pPr>
              <w:spacing w:after="0" w:line="240" w:lineRule="auto"/>
              <w:rPr>
                <w:rStyle w:val="109"/>
                <w:sz w:val="18"/>
                <w:szCs w:val="18"/>
              </w:rPr>
            </w:pPr>
            <w:r>
              <w:rPr>
                <w:rStyle w:val="109"/>
                <w:sz w:val="18"/>
                <w:szCs w:val="18"/>
              </w:rPr>
              <w:t>Резерв мощности</w:t>
            </w:r>
          </w:p>
        </w:tc>
        <w:tc>
          <w:tcPr>
            <w:tcW w:w="883" w:type="pct"/>
            <w:shd w:val="clear" w:color="auto" w:fill="auto"/>
            <w:noWrap w:val="0"/>
            <w:vAlign w:val="center"/>
          </w:tcPr>
          <w:p>
            <w:pPr>
              <w:spacing w:after="0" w:line="240" w:lineRule="auto"/>
              <w:jc w:val="center"/>
              <w:rPr>
                <w:rStyle w:val="109"/>
                <w:sz w:val="18"/>
                <w:szCs w:val="18"/>
              </w:rPr>
            </w:pPr>
            <w:r>
              <w:rPr>
                <w:rFonts w:ascii="Times New Roman" w:hAnsi="Times New Roman"/>
                <w:sz w:val="18"/>
                <w:szCs w:val="18"/>
              </w:rPr>
              <w:t>тыс. м</w:t>
            </w:r>
            <w:r>
              <w:rPr>
                <w:rFonts w:ascii="Times New Roman" w:hAnsi="Times New Roman"/>
                <w:sz w:val="18"/>
                <w:szCs w:val="18"/>
                <w:vertAlign w:val="superscript"/>
              </w:rPr>
              <w:t>3</w:t>
            </w:r>
            <w:r>
              <w:rPr>
                <w:rFonts w:ascii="Times New Roman" w:hAnsi="Times New Roman"/>
                <w:sz w:val="18"/>
                <w:szCs w:val="18"/>
              </w:rPr>
              <w:t>/сут</w:t>
            </w:r>
          </w:p>
        </w:tc>
        <w:tc>
          <w:tcPr>
            <w:tcW w:w="1250" w:type="pct"/>
            <w:tcBorders>
              <w:top w:val="single" w:color="auto" w:sz="4" w:space="0"/>
              <w:left w:val="nil"/>
              <w:bottom w:val="single" w:color="auto" w:sz="4" w:space="0"/>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46,5</w:t>
            </w:r>
          </w:p>
        </w:tc>
        <w:tc>
          <w:tcPr>
            <w:tcW w:w="1250" w:type="pct"/>
            <w:shd w:val="clear" w:color="auto" w:fill="auto"/>
            <w:noWrap w:val="0"/>
            <w:vAlign w:val="center"/>
          </w:tcPr>
          <w:p>
            <w:pPr>
              <w:spacing w:after="0" w:line="240" w:lineRule="auto"/>
              <w:jc w:val="center"/>
              <w:rPr>
                <w:rStyle w:val="109"/>
                <w:sz w:val="18"/>
                <w:szCs w:val="18"/>
              </w:rPr>
            </w:pPr>
            <w:r>
              <w:rPr>
                <w:rStyle w:val="109"/>
                <w:sz w:val="18"/>
                <w:szCs w:val="18"/>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74" w:type="pct"/>
            <w:shd w:val="clear" w:color="auto" w:fill="auto"/>
            <w:noWrap w:val="0"/>
            <w:vAlign w:val="center"/>
          </w:tcPr>
          <w:p>
            <w:pPr>
              <w:spacing w:after="0" w:line="240" w:lineRule="auto"/>
              <w:jc w:val="center"/>
              <w:rPr>
                <w:rStyle w:val="109"/>
                <w:sz w:val="18"/>
                <w:szCs w:val="18"/>
              </w:rPr>
            </w:pPr>
            <w:r>
              <w:rPr>
                <w:rStyle w:val="109"/>
                <w:sz w:val="18"/>
                <w:szCs w:val="18"/>
              </w:rPr>
              <w:t>2.4</w:t>
            </w:r>
          </w:p>
        </w:tc>
        <w:tc>
          <w:tcPr>
            <w:tcW w:w="1343" w:type="pct"/>
            <w:shd w:val="clear" w:color="auto" w:fill="auto"/>
            <w:noWrap w:val="0"/>
            <w:vAlign w:val="center"/>
          </w:tcPr>
          <w:p>
            <w:pPr>
              <w:spacing w:after="0" w:line="240" w:lineRule="auto"/>
              <w:rPr>
                <w:rStyle w:val="109"/>
                <w:sz w:val="18"/>
                <w:szCs w:val="18"/>
              </w:rPr>
            </w:pPr>
            <w:r>
              <w:rPr>
                <w:rStyle w:val="109"/>
                <w:sz w:val="18"/>
                <w:szCs w:val="18"/>
              </w:rPr>
              <w:t>Резерв мощности</w:t>
            </w:r>
          </w:p>
        </w:tc>
        <w:tc>
          <w:tcPr>
            <w:tcW w:w="883" w:type="pct"/>
            <w:shd w:val="clear" w:color="auto" w:fill="auto"/>
            <w:noWrap w:val="0"/>
            <w:vAlign w:val="center"/>
          </w:tcPr>
          <w:p>
            <w:pPr>
              <w:spacing w:after="0" w:line="240" w:lineRule="auto"/>
              <w:jc w:val="center"/>
              <w:rPr>
                <w:rStyle w:val="109"/>
                <w:sz w:val="18"/>
                <w:szCs w:val="18"/>
              </w:rPr>
            </w:pPr>
            <w:r>
              <w:rPr>
                <w:rStyle w:val="109"/>
                <w:sz w:val="18"/>
                <w:szCs w:val="18"/>
              </w:rPr>
              <w:t>%</w:t>
            </w:r>
          </w:p>
        </w:tc>
        <w:tc>
          <w:tcPr>
            <w:tcW w:w="1250" w:type="pct"/>
            <w:tcBorders>
              <w:top w:val="single" w:color="auto" w:sz="4" w:space="0"/>
              <w:left w:val="nil"/>
              <w:bottom w:val="single" w:color="auto" w:sz="4" w:space="0"/>
              <w:right w:val="nil"/>
            </w:tcBorders>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21,4</w:t>
            </w:r>
          </w:p>
        </w:tc>
        <w:tc>
          <w:tcPr>
            <w:tcW w:w="1250" w:type="pct"/>
            <w:shd w:val="clear" w:color="auto" w:fill="auto"/>
            <w:noWrap w:val="0"/>
            <w:vAlign w:val="center"/>
          </w:tcPr>
          <w:p>
            <w:pPr>
              <w:spacing w:after="0" w:line="240" w:lineRule="auto"/>
              <w:jc w:val="center"/>
              <w:rPr>
                <w:rStyle w:val="109"/>
                <w:sz w:val="18"/>
                <w:szCs w:val="18"/>
              </w:rPr>
            </w:pPr>
            <w:r>
              <w:rPr>
                <w:rStyle w:val="109"/>
                <w:sz w:val="18"/>
                <w:szCs w:val="18"/>
              </w:rPr>
              <w:t>9,0</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 xml:space="preserve">Расчет требуемой мощности очистных сооружений МУП "УВКХ" в период 2023 – </w:t>
      </w:r>
      <w:r>
        <w:rPr>
          <w:rFonts w:ascii="Times New Roman" w:hAnsi="Times New Roman"/>
        </w:rPr>
        <w:br w:type="textWrapping"/>
      </w:r>
      <w:r>
        <w:rPr>
          <w:rFonts w:ascii="Times New Roman" w:hAnsi="Times New Roman"/>
        </w:rPr>
        <w:t xml:space="preserve">2032 гг. показывает наличие резерва мощности в 2022 г. в размере «минус» 5,3 %, прогнозный резерв мощности в 2032 г. снизится до величины «минус» 140 %. </w:t>
      </w:r>
    </w:p>
    <w:p>
      <w:pPr>
        <w:spacing w:after="0" w:line="240" w:lineRule="auto"/>
        <w:ind w:firstLine="567"/>
        <w:jc w:val="both"/>
        <w:rPr>
          <w:rFonts w:ascii="Times New Roman" w:hAnsi="Times New Roman"/>
        </w:rPr>
      </w:pPr>
      <w:r>
        <w:rPr>
          <w:rFonts w:ascii="Times New Roman" w:hAnsi="Times New Roman"/>
          <w:b/>
        </w:rPr>
        <w:t>Резерв мощности по ОСК отсутствует</w:t>
      </w:r>
      <w:r>
        <w:rPr>
          <w:rFonts w:ascii="Times New Roman" w:hAnsi="Times New Roman"/>
        </w:rPr>
        <w:t>.</w:t>
      </w:r>
    </w:p>
    <w:p>
      <w:pPr>
        <w:spacing w:after="0" w:line="240" w:lineRule="auto"/>
        <w:ind w:firstLine="567"/>
        <w:jc w:val="both"/>
        <w:rPr>
          <w:rFonts w:ascii="Times New Roman" w:hAnsi="Times New Roman"/>
        </w:rPr>
      </w:pPr>
      <w:r>
        <w:rPr>
          <w:rFonts w:ascii="Times New Roman" w:hAnsi="Times New Roman"/>
        </w:rPr>
        <w:t>Расчет требуемой мощности очистных сооружений МУП «ЖКХ с. Каменки» в период 2023 – 2032 гг. показывает наличие резерва мощности в 2022 г. в размере 21,4 %, прогнозный резерв мощности в 2032 г. снизится до величины 9,0 %.</w:t>
      </w:r>
    </w:p>
    <w:p>
      <w:pPr>
        <w:spacing w:after="0" w:line="240" w:lineRule="auto"/>
        <w:rPr>
          <w:rFonts w:ascii="Times New Roman" w:hAnsi="Times New Roman"/>
        </w:rPr>
      </w:pPr>
    </w:p>
    <w:p>
      <w:pPr>
        <w:spacing w:after="0" w:line="240" w:lineRule="auto"/>
        <w:rPr>
          <w:rFonts w:ascii="Times New Roman" w:hAnsi="Times New Roman"/>
          <w:bCs/>
        </w:rPr>
      </w:pPr>
      <w:r>
        <w:rPr>
          <w:rFonts w:ascii="Times New Roman" w:hAnsi="Times New Roman"/>
        </w:rPr>
        <w:br w:type="page"/>
      </w:r>
    </w:p>
    <w:p>
      <w:pPr>
        <w:pStyle w:val="3"/>
        <w:spacing w:after="0"/>
        <w:rPr>
          <w:rFonts w:ascii="Times New Roman" w:hAnsi="Times New Roman" w:cs="Times New Roman"/>
          <w:color w:val="auto"/>
        </w:rPr>
      </w:pPr>
      <w:bookmarkStart w:id="193" w:name="_Toc118902941"/>
      <w:r>
        <w:rPr>
          <w:rFonts w:ascii="Times New Roman" w:hAnsi="Times New Roman" w:cs="Times New Roman"/>
          <w:color w:val="auto"/>
        </w:rPr>
        <w:t xml:space="preserve">Результаты анализа гидравлических режимов и режимов </w:t>
      </w:r>
      <w:r>
        <w:rPr>
          <w:rFonts w:ascii="Times New Roman" w:hAnsi="Times New Roman" w:cs="Times New Roman"/>
          <w:color w:val="auto"/>
        </w:rPr>
        <w:br w:type="textWrapping"/>
      </w:r>
      <w:r>
        <w:rPr>
          <w:rFonts w:ascii="Times New Roman" w:hAnsi="Times New Roman" w:cs="Times New Roman"/>
          <w:color w:val="auto"/>
        </w:rPr>
        <w:t xml:space="preserve">работы элементов централизованной системы водоотведения </w:t>
      </w:r>
      <w:r>
        <w:rPr>
          <w:rFonts w:ascii="Times New Roman" w:hAnsi="Times New Roman" w:cs="Times New Roman"/>
          <w:color w:val="auto"/>
        </w:rPr>
        <w:br w:type="textWrapping"/>
      </w:r>
      <w:r>
        <w:rPr>
          <w:rFonts w:ascii="Times New Roman" w:hAnsi="Times New Roman" w:cs="Times New Roman"/>
          <w:color w:val="auto"/>
        </w:rPr>
        <w:t>в населенных пунктах Богородского муниципального округа</w:t>
      </w:r>
      <w:bookmarkEnd w:id="193"/>
    </w:p>
    <w:p>
      <w:pPr>
        <w:spacing w:after="0" w:line="240" w:lineRule="auto"/>
        <w:ind w:firstLine="567"/>
        <w:jc w:val="both"/>
        <w:rPr>
          <w:rFonts w:ascii="Times New Roman" w:hAnsi="Times New Roman"/>
        </w:rPr>
      </w:pPr>
      <w:r>
        <w:rPr>
          <w:rFonts w:ascii="Times New Roman" w:hAnsi="Times New Roman"/>
        </w:rPr>
        <w:t xml:space="preserve">Анализ гидравлических режимов работы систем водоотведения в населенных пунктах Богородского муниципального округа и отдельных элементов централизованной системы водоотведения выполнен по технологическим зонам водоотведения с использованием модели системы водоотведения. </w:t>
      </w:r>
    </w:p>
    <w:p>
      <w:pPr>
        <w:spacing w:after="0" w:line="240" w:lineRule="auto"/>
        <w:ind w:firstLine="567"/>
        <w:jc w:val="both"/>
        <w:rPr>
          <w:rFonts w:ascii="Times New Roman" w:hAnsi="Times New Roman"/>
        </w:rPr>
      </w:pPr>
      <w:r>
        <w:rPr>
          <w:rFonts w:ascii="Times New Roman" w:hAnsi="Times New Roman"/>
        </w:rPr>
        <w:t>Системы водоотведения в населенных пунктах Богородского муниципального округа включают:</w:t>
      </w:r>
    </w:p>
    <w:p>
      <w:pPr>
        <w:spacing w:after="0" w:line="240" w:lineRule="auto"/>
        <w:ind w:firstLine="567"/>
        <w:jc w:val="both"/>
        <w:rPr>
          <w:rFonts w:ascii="Times New Roman" w:hAnsi="Times New Roman"/>
        </w:rPr>
      </w:pPr>
      <w:r>
        <w:rPr>
          <w:rFonts w:ascii="Times New Roman" w:hAnsi="Times New Roman"/>
        </w:rPr>
        <w:t>1. Сооружения для водоотведения и очистки сточных, а также магистральные и распределительные трубопроводы, которая эксплуатируется МУП «УВКХ».</w:t>
      </w:r>
    </w:p>
    <w:p>
      <w:pPr>
        <w:spacing w:after="0" w:line="240" w:lineRule="auto"/>
        <w:ind w:firstLine="567"/>
        <w:jc w:val="both"/>
        <w:rPr>
          <w:rFonts w:ascii="Times New Roman" w:hAnsi="Times New Roman"/>
        </w:rPr>
      </w:pPr>
      <w:r>
        <w:rPr>
          <w:rFonts w:ascii="Times New Roman" w:hAnsi="Times New Roman"/>
        </w:rPr>
        <w:t>2. Сооружения для водоотведения и очистки сточных, а также магистральные и распределительные трубопроводы в с. Каменки, которая эксплуатируется МУП «ЖКХ с Каменки».</w:t>
      </w:r>
    </w:p>
    <w:p>
      <w:pPr>
        <w:spacing w:after="0" w:line="240" w:lineRule="auto"/>
        <w:ind w:firstLine="567"/>
        <w:jc w:val="both"/>
        <w:rPr>
          <w:rFonts w:ascii="Times New Roman" w:hAnsi="Times New Roman"/>
        </w:rPr>
      </w:pPr>
      <w:r>
        <w:rPr>
          <w:rFonts w:ascii="Times New Roman" w:hAnsi="Times New Roman"/>
        </w:rPr>
        <w:t>3. Системы водоотведения в с. Алешково, которая эксплуатируется СПК «Колхоз Искра».</w:t>
      </w:r>
    </w:p>
    <w:p>
      <w:pPr>
        <w:spacing w:after="0" w:line="240" w:lineRule="auto"/>
        <w:ind w:firstLine="567"/>
        <w:jc w:val="both"/>
        <w:rPr>
          <w:rFonts w:ascii="Times New Roman" w:hAnsi="Times New Roman"/>
        </w:rPr>
      </w:pPr>
      <w:r>
        <w:rPr>
          <w:rFonts w:ascii="Times New Roman" w:hAnsi="Times New Roman"/>
        </w:rPr>
        <w:t>Все системы водоотведения в населенных пунктах Богородского муниципального округа обеспечивают прием и транспортировку расчетных объемов сточных вод от районов существующей и перспективной застройки с соблюдением нормативных требований.</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94" w:name="_Toc118902942"/>
      <w:r>
        <w:rPr>
          <w:rFonts w:ascii="Times New Roman" w:hAnsi="Times New Roman" w:cs="Times New Roman"/>
          <w:color w:val="auto"/>
        </w:rPr>
        <w:t xml:space="preserve">Анализ резервов производственных мощностей очистных </w:t>
      </w:r>
      <w:r>
        <w:rPr>
          <w:rFonts w:ascii="Times New Roman" w:hAnsi="Times New Roman" w:cs="Times New Roman"/>
          <w:color w:val="auto"/>
        </w:rPr>
        <w:br w:type="textWrapping"/>
      </w:r>
      <w:r>
        <w:rPr>
          <w:rFonts w:ascii="Times New Roman" w:hAnsi="Times New Roman" w:cs="Times New Roman"/>
          <w:color w:val="auto"/>
        </w:rPr>
        <w:t xml:space="preserve">сооружений системы водоотведения и возможности </w:t>
      </w:r>
      <w:r>
        <w:rPr>
          <w:rFonts w:ascii="Times New Roman" w:hAnsi="Times New Roman" w:cs="Times New Roman"/>
          <w:color w:val="auto"/>
        </w:rPr>
        <w:br w:type="textWrapping"/>
      </w:r>
      <w:r>
        <w:rPr>
          <w:rFonts w:ascii="Times New Roman" w:hAnsi="Times New Roman" w:cs="Times New Roman"/>
          <w:color w:val="auto"/>
        </w:rPr>
        <w:t>расширения зоны их действия</w:t>
      </w:r>
      <w:bookmarkEnd w:id="194"/>
    </w:p>
    <w:p>
      <w:pPr>
        <w:spacing w:after="0" w:line="240" w:lineRule="auto"/>
        <w:ind w:firstLine="567"/>
        <w:jc w:val="both"/>
        <w:rPr>
          <w:rFonts w:ascii="Times New Roman" w:hAnsi="Times New Roman"/>
        </w:rPr>
      </w:pPr>
      <w:r>
        <w:rPr>
          <w:rFonts w:ascii="Times New Roman" w:hAnsi="Times New Roman"/>
        </w:rPr>
        <w:t xml:space="preserve">Анализ результатов расчета резервов производственных мощностей системы водоотведения, рассчитанных в подразделе 11.3 показал, что при прогнозируемой тенденции к подключению новых потребителей, при существующих мощностях очистных сооружений МУП «УВКХ» в 2032 г. резерв по производительностям основного технологического оборудования будет отсутствовать, дефицит составит 140 % от установленной мощности. </w:t>
      </w:r>
    </w:p>
    <w:p>
      <w:pPr>
        <w:spacing w:after="0" w:line="240" w:lineRule="auto"/>
        <w:ind w:firstLine="567"/>
        <w:jc w:val="both"/>
        <w:rPr>
          <w:rFonts w:ascii="Times New Roman" w:hAnsi="Times New Roman"/>
        </w:rPr>
      </w:pPr>
      <w:r>
        <w:rPr>
          <w:rFonts w:ascii="Times New Roman" w:hAnsi="Times New Roman"/>
        </w:rPr>
        <w:t xml:space="preserve">При прогнозируемых мощностях очистных сооружений МУП «ЖКХ с. Каменки» в </w:t>
      </w:r>
      <w:r>
        <w:rPr>
          <w:rFonts w:ascii="Times New Roman" w:hAnsi="Times New Roman"/>
        </w:rPr>
        <w:br w:type="textWrapping"/>
      </w:r>
      <w:r>
        <w:rPr>
          <w:rFonts w:ascii="Times New Roman" w:hAnsi="Times New Roman"/>
        </w:rPr>
        <w:t>2032 г. будет резерв по производительностям основного технологического оборудования в размере 9,0 % от установленной мощности.</w:t>
      </w: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b/>
          <w:bCs/>
        </w:rPr>
      </w:pPr>
      <w:r>
        <w:rPr>
          <w:rFonts w:ascii="Times New Roman" w:hAnsi="Times New Roman"/>
        </w:rPr>
        <w:br w:type="page"/>
      </w:r>
    </w:p>
    <w:p>
      <w:pPr>
        <w:pStyle w:val="2"/>
        <w:keepNext w:val="0"/>
        <w:keepLines w:val="0"/>
        <w:spacing w:after="0"/>
        <w:rPr>
          <w:rFonts w:ascii="Times New Roman" w:hAnsi="Times New Roman" w:cs="Times New Roman"/>
        </w:rPr>
      </w:pPr>
      <w:bookmarkStart w:id="195" w:name="_Toc118902943"/>
      <w:r>
        <w:rPr>
          <w:rFonts w:ascii="Times New Roman" w:hAnsi="Times New Roman" w:cs="Times New Roman"/>
        </w:rPr>
        <w:t xml:space="preserve">Предложения по строительству, реконструкции и </w:t>
      </w:r>
      <w:r>
        <w:rPr>
          <w:rFonts w:ascii="Times New Roman" w:hAnsi="Times New Roman" w:cs="Times New Roman"/>
        </w:rPr>
        <w:br w:type="textWrapping"/>
      </w:r>
      <w:r>
        <w:rPr>
          <w:rFonts w:ascii="Times New Roman" w:hAnsi="Times New Roman" w:cs="Times New Roman"/>
        </w:rPr>
        <w:t xml:space="preserve">модернизации (техническому перевооружению) объектов </w:t>
      </w:r>
      <w:r>
        <w:rPr>
          <w:rFonts w:ascii="Times New Roman" w:hAnsi="Times New Roman" w:cs="Times New Roman"/>
        </w:rPr>
        <w:br w:type="textWrapping"/>
      </w:r>
      <w:r>
        <w:rPr>
          <w:rFonts w:ascii="Times New Roman" w:hAnsi="Times New Roman" w:cs="Times New Roman"/>
        </w:rPr>
        <w:t>централизованных систем водоотведения в населенных</w:t>
      </w:r>
      <w:r>
        <w:rPr>
          <w:rFonts w:ascii="Times New Roman" w:hAnsi="Times New Roman" w:cs="Times New Roman"/>
        </w:rPr>
        <w:br w:type="textWrapping"/>
      </w:r>
      <w:r>
        <w:rPr>
          <w:rFonts w:ascii="Times New Roman" w:hAnsi="Times New Roman" w:cs="Times New Roman"/>
        </w:rPr>
        <w:t>пунктах Богородского муниципального округа</w:t>
      </w:r>
      <w:bookmarkEnd w:id="195"/>
    </w:p>
    <w:p>
      <w:pPr>
        <w:pStyle w:val="3"/>
        <w:spacing w:after="0"/>
        <w:rPr>
          <w:rFonts w:ascii="Times New Roman" w:hAnsi="Times New Roman" w:cs="Times New Roman"/>
          <w:color w:val="auto"/>
        </w:rPr>
      </w:pPr>
      <w:bookmarkStart w:id="196" w:name="_Toc118902944"/>
      <w:r>
        <w:rPr>
          <w:rFonts w:ascii="Times New Roman" w:hAnsi="Times New Roman" w:cs="Times New Roman"/>
          <w:color w:val="auto"/>
        </w:rPr>
        <w:t xml:space="preserve">Основные направления, принципы, задачи и плановые значения </w:t>
      </w:r>
      <w:r>
        <w:rPr>
          <w:rFonts w:ascii="Times New Roman" w:hAnsi="Times New Roman" w:cs="Times New Roman"/>
          <w:color w:val="auto"/>
        </w:rPr>
        <w:br w:type="textWrapping"/>
      </w:r>
      <w:r>
        <w:rPr>
          <w:rFonts w:ascii="Times New Roman" w:hAnsi="Times New Roman" w:cs="Times New Roman"/>
          <w:color w:val="auto"/>
        </w:rPr>
        <w:t>показателей развития централизованных систем водоотведения</w:t>
      </w:r>
      <w:r>
        <w:rPr>
          <w:rFonts w:ascii="Times New Roman" w:hAnsi="Times New Roman" w:cs="Times New Roman"/>
          <w:color w:val="auto"/>
        </w:rPr>
        <w:br w:type="textWrapping"/>
      </w:r>
      <w:r>
        <w:rPr>
          <w:rFonts w:ascii="Times New Roman" w:hAnsi="Times New Roman" w:cs="Times New Roman"/>
          <w:color w:val="auto"/>
        </w:rPr>
        <w:t>в населенных Богородского муниципального округа</w:t>
      </w:r>
      <w:bookmarkEnd w:id="196"/>
    </w:p>
    <w:p>
      <w:pPr>
        <w:spacing w:after="0" w:line="240" w:lineRule="auto"/>
        <w:ind w:firstLine="567"/>
        <w:jc w:val="both"/>
        <w:rPr>
          <w:rFonts w:ascii="Times New Roman" w:hAnsi="Times New Roman"/>
        </w:rPr>
      </w:pPr>
      <w:r>
        <w:rPr>
          <w:rFonts w:ascii="Times New Roman" w:hAnsi="Times New Roman"/>
        </w:rPr>
        <w:t xml:space="preserve">План водохозяйственных мероприятий и мероприятий по охране водного объекта </w:t>
      </w:r>
      <w:r>
        <w:rPr>
          <w:rFonts w:ascii="Times New Roman" w:hAnsi="Times New Roman"/>
        </w:rPr>
        <w:br w:type="textWrapping"/>
      </w:r>
      <w:r>
        <w:rPr>
          <w:rFonts w:ascii="Times New Roman" w:hAnsi="Times New Roman"/>
        </w:rPr>
        <w:t>р. Рязанка намечаемых на 2019 – 2024 гг. в табл. 12.1.1.</w:t>
      </w:r>
    </w:p>
    <w:p>
      <w:pPr>
        <w:autoSpaceDE w:val="0"/>
        <w:autoSpaceDN w:val="0"/>
        <w:adjustRightInd w:val="0"/>
        <w:spacing w:after="0" w:line="240" w:lineRule="auto"/>
        <w:jc w:val="right"/>
        <w:rPr>
          <w:rFonts w:ascii="Times New Roman" w:hAnsi="Times New Roman"/>
          <w:b/>
          <w:sz w:val="20"/>
          <w:szCs w:val="20"/>
        </w:rPr>
      </w:pPr>
      <w:r>
        <w:rPr>
          <w:rFonts w:ascii="Times New Roman" w:hAnsi="Times New Roman"/>
          <w:b/>
          <w:sz w:val="20"/>
          <w:szCs w:val="20"/>
        </w:rPr>
        <w:t xml:space="preserve">Таблица 12.1.1. План водохозяйственных мероприятий и мероприятий по охране </w:t>
      </w:r>
      <w:r>
        <w:rPr>
          <w:rFonts w:ascii="Times New Roman" w:hAnsi="Times New Roman"/>
          <w:b/>
          <w:sz w:val="20"/>
          <w:szCs w:val="20"/>
        </w:rPr>
        <w:br w:type="textWrapping"/>
      </w:r>
      <w:r>
        <w:rPr>
          <w:rFonts w:ascii="Times New Roman" w:hAnsi="Times New Roman"/>
          <w:b/>
          <w:sz w:val="20"/>
          <w:szCs w:val="20"/>
        </w:rPr>
        <w:t>водного объекта р. Рязанка намечаемых на 2019 – 2024 гг.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1"/>
        <w:gridCol w:w="2686"/>
        <w:gridCol w:w="1066"/>
        <w:gridCol w:w="1218"/>
        <w:gridCol w:w="1399"/>
        <w:gridCol w:w="1303"/>
        <w:gridCol w:w="1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blHeader/>
        </w:trPr>
        <w:tc>
          <w:tcPr>
            <w:tcW w:w="275" w:type="pct"/>
            <w:noWrap w:val="0"/>
            <w:vAlign w:val="center"/>
          </w:tcPr>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w:t>
            </w:r>
          </w:p>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п/п</w:t>
            </w:r>
          </w:p>
        </w:tc>
        <w:tc>
          <w:tcPr>
            <w:tcW w:w="1363" w:type="pct"/>
            <w:noWrap w:val="0"/>
            <w:vAlign w:val="center"/>
          </w:tcPr>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Мероприятие</w:t>
            </w:r>
          </w:p>
        </w:tc>
        <w:tc>
          <w:tcPr>
            <w:tcW w:w="541" w:type="pct"/>
            <w:noWrap w:val="0"/>
            <w:vAlign w:val="center"/>
          </w:tcPr>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Стоимость работ,</w:t>
            </w:r>
          </w:p>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тыс. руб.</w:t>
            </w:r>
          </w:p>
        </w:tc>
        <w:tc>
          <w:tcPr>
            <w:tcW w:w="618" w:type="pct"/>
            <w:noWrap w:val="0"/>
            <w:vAlign w:val="center"/>
          </w:tcPr>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 xml:space="preserve">Источник </w:t>
            </w:r>
          </w:p>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финансирования</w:t>
            </w:r>
          </w:p>
        </w:tc>
        <w:tc>
          <w:tcPr>
            <w:tcW w:w="710" w:type="pct"/>
            <w:noWrap w:val="0"/>
            <w:vAlign w:val="center"/>
          </w:tcPr>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 xml:space="preserve">Сроки </w:t>
            </w:r>
          </w:p>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выполнения</w:t>
            </w:r>
          </w:p>
        </w:tc>
        <w:tc>
          <w:tcPr>
            <w:tcW w:w="661" w:type="pct"/>
            <w:noWrap w:val="0"/>
            <w:vAlign w:val="center"/>
          </w:tcPr>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 xml:space="preserve">Ответственное лицо </w:t>
            </w:r>
          </w:p>
        </w:tc>
        <w:tc>
          <w:tcPr>
            <w:tcW w:w="832" w:type="pct"/>
            <w:noWrap w:val="0"/>
            <w:vAlign w:val="center"/>
          </w:tcPr>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Достигаемый</w:t>
            </w:r>
          </w:p>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 xml:space="preserve">водоохранный </w:t>
            </w:r>
          </w:p>
          <w:p>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эффект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1</w:t>
            </w:r>
          </w:p>
        </w:tc>
        <w:tc>
          <w:tcPr>
            <w:tcW w:w="1363"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w:t>
            </w:r>
          </w:p>
        </w:tc>
        <w:tc>
          <w:tcPr>
            <w:tcW w:w="54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3</w:t>
            </w:r>
          </w:p>
        </w:tc>
        <w:tc>
          <w:tcPr>
            <w:tcW w:w="618"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4</w:t>
            </w: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5</w:t>
            </w:r>
          </w:p>
        </w:tc>
        <w:tc>
          <w:tcPr>
            <w:tcW w:w="66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6</w:t>
            </w:r>
          </w:p>
        </w:tc>
        <w:tc>
          <w:tcPr>
            <w:tcW w:w="832"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1</w:t>
            </w:r>
          </w:p>
        </w:tc>
        <w:tc>
          <w:tcPr>
            <w:tcW w:w="13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Повышение эффективности работы очистных сооружений канализации и доведение качества сбрасываемых в водный объект сточных вод до нормативных требований:</w:t>
            </w:r>
          </w:p>
        </w:tc>
        <w:tc>
          <w:tcPr>
            <w:tcW w:w="541" w:type="pct"/>
            <w:noWrap w:val="0"/>
            <w:vAlign w:val="center"/>
          </w:tcPr>
          <w:p>
            <w:pPr>
              <w:autoSpaceDE w:val="0"/>
              <w:autoSpaceDN w:val="0"/>
              <w:adjustRightInd w:val="0"/>
              <w:spacing w:after="0" w:line="240" w:lineRule="auto"/>
              <w:jc w:val="center"/>
              <w:rPr>
                <w:rFonts w:ascii="Times New Roman" w:hAnsi="Times New Roman"/>
                <w:sz w:val="18"/>
                <w:szCs w:val="18"/>
              </w:rPr>
            </w:pPr>
          </w:p>
        </w:tc>
        <w:tc>
          <w:tcPr>
            <w:tcW w:w="618" w:type="pct"/>
            <w:noWrap w:val="0"/>
            <w:vAlign w:val="center"/>
          </w:tcPr>
          <w:p>
            <w:pPr>
              <w:autoSpaceDE w:val="0"/>
              <w:autoSpaceDN w:val="0"/>
              <w:adjustRightInd w:val="0"/>
              <w:spacing w:after="0" w:line="240" w:lineRule="auto"/>
              <w:jc w:val="center"/>
              <w:rPr>
                <w:rFonts w:ascii="Times New Roman" w:hAnsi="Times New Roman"/>
                <w:sz w:val="18"/>
                <w:szCs w:val="18"/>
              </w:rPr>
            </w:pP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p>
        </w:tc>
        <w:tc>
          <w:tcPr>
            <w:tcW w:w="661" w:type="pct"/>
            <w:noWrap w:val="0"/>
            <w:vAlign w:val="center"/>
          </w:tcPr>
          <w:p>
            <w:pPr>
              <w:autoSpaceDE w:val="0"/>
              <w:autoSpaceDN w:val="0"/>
              <w:adjustRightInd w:val="0"/>
              <w:spacing w:after="0" w:line="240" w:lineRule="auto"/>
              <w:jc w:val="center"/>
              <w:rPr>
                <w:rFonts w:ascii="Times New Roman" w:hAnsi="Times New Roman"/>
                <w:sz w:val="18"/>
                <w:szCs w:val="18"/>
              </w:rPr>
            </w:pPr>
          </w:p>
        </w:tc>
        <w:tc>
          <w:tcPr>
            <w:tcW w:w="832" w:type="pct"/>
            <w:vMerge w:val="restar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Доведение качества очищенных сточных вод до нормативных требований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1.1</w:t>
            </w:r>
          </w:p>
        </w:tc>
        <w:tc>
          <w:tcPr>
            <w:tcW w:w="13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Разработка «Проекта развития централизованной системы водоотведения г. Богородска и Богородского района»</w:t>
            </w:r>
          </w:p>
        </w:tc>
        <w:tc>
          <w:tcPr>
            <w:tcW w:w="54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24000,00</w:t>
            </w:r>
          </w:p>
        </w:tc>
        <w:tc>
          <w:tcPr>
            <w:tcW w:w="618"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 xml:space="preserve">Областной, </w:t>
            </w:r>
          </w:p>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 xml:space="preserve">местный </w:t>
            </w:r>
          </w:p>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бюджет</w:t>
            </w: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до 01.12.2022</w:t>
            </w:r>
          </w:p>
        </w:tc>
        <w:tc>
          <w:tcPr>
            <w:tcW w:w="661" w:type="pct"/>
            <w:vMerge w:val="restar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МКУ «Управление капитального строительства Богородского муниципального района Нижегородской области»</w:t>
            </w:r>
          </w:p>
        </w:tc>
        <w:tc>
          <w:tcPr>
            <w:tcW w:w="832" w:type="pct"/>
            <w:vMerge w:val="continue"/>
            <w:noWrap w:val="0"/>
            <w:vAlign w:val="center"/>
          </w:tcPr>
          <w:p>
            <w:pPr>
              <w:autoSpaceDE w:val="0"/>
              <w:autoSpaceDN w:val="0"/>
              <w:adjustRightInd w:val="0"/>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1.2</w:t>
            </w:r>
          </w:p>
        </w:tc>
        <w:tc>
          <w:tcPr>
            <w:tcW w:w="136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Государственная и экологическая экспертиза «Проекта развития централизованной системы водоотведения г. Богородска и Богородского района»</w:t>
            </w:r>
          </w:p>
        </w:tc>
        <w:tc>
          <w:tcPr>
            <w:tcW w:w="541"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2000,00</w:t>
            </w:r>
          </w:p>
        </w:tc>
        <w:tc>
          <w:tcPr>
            <w:tcW w:w="618"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 xml:space="preserve">Областной, </w:t>
            </w:r>
          </w:p>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 xml:space="preserve">местный </w:t>
            </w:r>
          </w:p>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бюджет</w:t>
            </w: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до 01.01.2020</w:t>
            </w:r>
          </w:p>
        </w:tc>
        <w:tc>
          <w:tcPr>
            <w:tcW w:w="661" w:type="pct"/>
            <w:vMerge w:val="continue"/>
            <w:noWrap w:val="0"/>
            <w:vAlign w:val="center"/>
          </w:tcPr>
          <w:p>
            <w:pPr>
              <w:autoSpaceDE w:val="0"/>
              <w:autoSpaceDN w:val="0"/>
              <w:adjustRightInd w:val="0"/>
              <w:spacing w:after="0" w:line="240" w:lineRule="auto"/>
              <w:jc w:val="center"/>
              <w:rPr>
                <w:rFonts w:ascii="Times New Roman" w:hAnsi="Times New Roman"/>
                <w:sz w:val="18"/>
                <w:szCs w:val="18"/>
              </w:rPr>
            </w:pPr>
          </w:p>
        </w:tc>
        <w:tc>
          <w:tcPr>
            <w:tcW w:w="832" w:type="pct"/>
            <w:vMerge w:val="continue"/>
            <w:noWrap w:val="0"/>
            <w:vAlign w:val="center"/>
          </w:tcPr>
          <w:p>
            <w:pPr>
              <w:autoSpaceDE w:val="0"/>
              <w:autoSpaceDN w:val="0"/>
              <w:adjustRightInd w:val="0"/>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1.3</w:t>
            </w:r>
          </w:p>
        </w:tc>
        <w:tc>
          <w:tcPr>
            <w:tcW w:w="13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Согласование Проекта в Министерстве ЖКХ для включения его в Национальный проект «Экология» Регионального проекта «Оздоровление Волги»</w:t>
            </w:r>
          </w:p>
        </w:tc>
        <w:tc>
          <w:tcPr>
            <w:tcW w:w="54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w:t>
            </w:r>
          </w:p>
        </w:tc>
        <w:tc>
          <w:tcPr>
            <w:tcW w:w="618"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w:t>
            </w: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2020 год</w:t>
            </w:r>
          </w:p>
        </w:tc>
        <w:tc>
          <w:tcPr>
            <w:tcW w:w="661" w:type="pct"/>
            <w:vMerge w:val="continue"/>
            <w:noWrap w:val="0"/>
            <w:vAlign w:val="center"/>
          </w:tcPr>
          <w:p>
            <w:pPr>
              <w:autoSpaceDE w:val="0"/>
              <w:autoSpaceDN w:val="0"/>
              <w:adjustRightInd w:val="0"/>
              <w:spacing w:after="0" w:line="240" w:lineRule="auto"/>
              <w:jc w:val="center"/>
              <w:rPr>
                <w:rFonts w:ascii="Times New Roman" w:hAnsi="Times New Roman"/>
                <w:sz w:val="18"/>
                <w:szCs w:val="18"/>
              </w:rPr>
            </w:pPr>
          </w:p>
        </w:tc>
        <w:tc>
          <w:tcPr>
            <w:tcW w:w="832" w:type="pct"/>
            <w:vMerge w:val="continue"/>
            <w:noWrap w:val="0"/>
            <w:vAlign w:val="center"/>
          </w:tcPr>
          <w:p>
            <w:pPr>
              <w:autoSpaceDE w:val="0"/>
              <w:autoSpaceDN w:val="0"/>
              <w:adjustRightInd w:val="0"/>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1.4</w:t>
            </w:r>
          </w:p>
        </w:tc>
        <w:tc>
          <w:tcPr>
            <w:tcW w:w="136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Реализация «Проекта развития централизованной системы водоотведения г. Богородска и Богородского района»</w:t>
            </w:r>
          </w:p>
        </w:tc>
        <w:tc>
          <w:tcPr>
            <w:tcW w:w="541"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250000,0 – 300000,0</w:t>
            </w:r>
          </w:p>
        </w:tc>
        <w:tc>
          <w:tcPr>
            <w:tcW w:w="618"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Федер. средства</w:t>
            </w:r>
          </w:p>
        </w:tc>
        <w:tc>
          <w:tcPr>
            <w:tcW w:w="710"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2020-2024гг</w:t>
            </w:r>
          </w:p>
        </w:tc>
        <w:tc>
          <w:tcPr>
            <w:tcW w:w="661" w:type="pct"/>
            <w:vMerge w:val="continue"/>
            <w:noWrap w:val="0"/>
            <w:vAlign w:val="center"/>
          </w:tcPr>
          <w:p>
            <w:pPr>
              <w:autoSpaceDE w:val="0"/>
              <w:autoSpaceDN w:val="0"/>
              <w:adjustRightInd w:val="0"/>
              <w:spacing w:after="0" w:line="240" w:lineRule="auto"/>
              <w:jc w:val="center"/>
              <w:rPr>
                <w:rFonts w:ascii="Times New Roman" w:hAnsi="Times New Roman"/>
                <w:sz w:val="18"/>
                <w:szCs w:val="18"/>
              </w:rPr>
            </w:pPr>
          </w:p>
        </w:tc>
        <w:tc>
          <w:tcPr>
            <w:tcW w:w="832" w:type="pct"/>
            <w:vMerge w:val="continue"/>
            <w:noWrap w:val="0"/>
            <w:vAlign w:val="center"/>
          </w:tcPr>
          <w:p>
            <w:pPr>
              <w:autoSpaceDE w:val="0"/>
              <w:autoSpaceDN w:val="0"/>
              <w:adjustRightInd w:val="0"/>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1.5</w:t>
            </w:r>
          </w:p>
        </w:tc>
        <w:tc>
          <w:tcPr>
            <w:tcW w:w="136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Пусконаладочные работы</w:t>
            </w:r>
          </w:p>
        </w:tc>
        <w:tc>
          <w:tcPr>
            <w:tcW w:w="541"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p>
        </w:tc>
        <w:tc>
          <w:tcPr>
            <w:tcW w:w="618"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p>
        </w:tc>
        <w:tc>
          <w:tcPr>
            <w:tcW w:w="710"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2023-</w:t>
            </w:r>
            <w:r>
              <w:rPr>
                <w:rFonts w:ascii="Times New Roman" w:hAnsi="Times New Roman"/>
                <w:sz w:val="18"/>
                <w:szCs w:val="18"/>
              </w:rPr>
              <w:br w:type="textWrapping"/>
            </w:r>
            <w:r>
              <w:rPr>
                <w:rFonts w:ascii="Times New Roman" w:hAnsi="Times New Roman"/>
                <w:sz w:val="18"/>
                <w:szCs w:val="18"/>
              </w:rPr>
              <w:t>2024 гг.</w:t>
            </w:r>
          </w:p>
        </w:tc>
        <w:tc>
          <w:tcPr>
            <w:tcW w:w="661" w:type="pct"/>
            <w:vMerge w:val="continue"/>
            <w:noWrap w:val="0"/>
            <w:vAlign w:val="center"/>
          </w:tcPr>
          <w:p>
            <w:pPr>
              <w:autoSpaceDE w:val="0"/>
              <w:autoSpaceDN w:val="0"/>
              <w:adjustRightInd w:val="0"/>
              <w:spacing w:after="0" w:line="240" w:lineRule="auto"/>
              <w:jc w:val="center"/>
              <w:rPr>
                <w:rFonts w:ascii="Times New Roman" w:hAnsi="Times New Roman"/>
                <w:sz w:val="18"/>
                <w:szCs w:val="18"/>
              </w:rPr>
            </w:pPr>
          </w:p>
        </w:tc>
        <w:tc>
          <w:tcPr>
            <w:tcW w:w="832" w:type="pct"/>
            <w:vMerge w:val="continue"/>
            <w:noWrap w:val="0"/>
            <w:vAlign w:val="center"/>
          </w:tcPr>
          <w:p>
            <w:pPr>
              <w:autoSpaceDE w:val="0"/>
              <w:autoSpaceDN w:val="0"/>
              <w:adjustRightInd w:val="0"/>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w:t>
            </w:r>
          </w:p>
        </w:tc>
        <w:tc>
          <w:tcPr>
            <w:tcW w:w="13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Получение решения о предоставлении водного объекта в пользование</w:t>
            </w:r>
          </w:p>
        </w:tc>
        <w:tc>
          <w:tcPr>
            <w:tcW w:w="541" w:type="pct"/>
            <w:noWrap w:val="0"/>
            <w:vAlign w:val="center"/>
          </w:tcPr>
          <w:p>
            <w:pPr>
              <w:autoSpaceDE w:val="0"/>
              <w:autoSpaceDN w:val="0"/>
              <w:adjustRightInd w:val="0"/>
              <w:spacing w:after="0" w:line="240" w:lineRule="auto"/>
              <w:jc w:val="center"/>
              <w:rPr>
                <w:rFonts w:ascii="Times New Roman" w:hAnsi="Times New Roman"/>
                <w:sz w:val="18"/>
                <w:szCs w:val="18"/>
              </w:rPr>
            </w:pPr>
          </w:p>
        </w:tc>
        <w:tc>
          <w:tcPr>
            <w:tcW w:w="618" w:type="pct"/>
            <w:noWrap w:val="0"/>
            <w:vAlign w:val="center"/>
          </w:tcPr>
          <w:p>
            <w:pPr>
              <w:autoSpaceDE w:val="0"/>
              <w:autoSpaceDN w:val="0"/>
              <w:adjustRightInd w:val="0"/>
              <w:spacing w:after="0" w:line="240" w:lineRule="auto"/>
              <w:jc w:val="center"/>
              <w:rPr>
                <w:rFonts w:ascii="Times New Roman" w:hAnsi="Times New Roman"/>
                <w:sz w:val="18"/>
                <w:szCs w:val="18"/>
              </w:rPr>
            </w:pP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2019г</w:t>
            </w:r>
          </w:p>
        </w:tc>
        <w:tc>
          <w:tcPr>
            <w:tcW w:w="66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МУП «УВКХ»</w:t>
            </w:r>
          </w:p>
        </w:tc>
        <w:tc>
          <w:tcPr>
            <w:tcW w:w="832"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Предотвращение негативного воздействия на водный объект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3</w:t>
            </w:r>
          </w:p>
        </w:tc>
        <w:tc>
          <w:tcPr>
            <w:tcW w:w="13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Лабораторно-производст-венный контроль, в том числе:</w:t>
            </w:r>
          </w:p>
        </w:tc>
        <w:tc>
          <w:tcPr>
            <w:tcW w:w="541" w:type="pct"/>
            <w:noWrap w:val="0"/>
            <w:vAlign w:val="center"/>
          </w:tcPr>
          <w:p>
            <w:pPr>
              <w:autoSpaceDE w:val="0"/>
              <w:autoSpaceDN w:val="0"/>
              <w:adjustRightInd w:val="0"/>
              <w:spacing w:after="0" w:line="240" w:lineRule="auto"/>
              <w:jc w:val="center"/>
              <w:rPr>
                <w:rFonts w:ascii="Times New Roman" w:hAnsi="Times New Roman"/>
                <w:sz w:val="18"/>
                <w:szCs w:val="18"/>
              </w:rPr>
            </w:pPr>
          </w:p>
        </w:tc>
        <w:tc>
          <w:tcPr>
            <w:tcW w:w="618" w:type="pct"/>
            <w:noWrap w:val="0"/>
            <w:vAlign w:val="center"/>
          </w:tcPr>
          <w:p>
            <w:pPr>
              <w:spacing w:after="0" w:line="240" w:lineRule="auto"/>
              <w:jc w:val="center"/>
              <w:rPr>
                <w:rFonts w:ascii="Times New Roman" w:hAnsi="Times New Roman"/>
                <w:sz w:val="18"/>
                <w:szCs w:val="18"/>
              </w:rPr>
            </w:pP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p>
        </w:tc>
        <w:tc>
          <w:tcPr>
            <w:tcW w:w="661" w:type="pct"/>
            <w:noWrap w:val="0"/>
            <w:vAlign w:val="center"/>
          </w:tcPr>
          <w:p>
            <w:pPr>
              <w:autoSpaceDE w:val="0"/>
              <w:autoSpaceDN w:val="0"/>
              <w:adjustRightInd w:val="0"/>
              <w:spacing w:after="0" w:line="240" w:lineRule="auto"/>
              <w:jc w:val="center"/>
              <w:rPr>
                <w:rFonts w:ascii="Times New Roman" w:hAnsi="Times New Roman"/>
                <w:sz w:val="18"/>
                <w:szCs w:val="18"/>
              </w:rPr>
            </w:pPr>
          </w:p>
        </w:tc>
        <w:tc>
          <w:tcPr>
            <w:tcW w:w="832" w:type="pct"/>
            <w:tcBorders>
              <w:bottom w:val="single" w:color="auto" w:sz="4" w:space="0"/>
            </w:tcBorders>
            <w:noWrap w:val="0"/>
            <w:vAlign w:val="center"/>
          </w:tcPr>
          <w:p>
            <w:pPr>
              <w:autoSpaceDE w:val="0"/>
              <w:autoSpaceDN w:val="0"/>
              <w:adjustRightInd w:val="0"/>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3.1</w:t>
            </w:r>
          </w:p>
        </w:tc>
        <w:tc>
          <w:tcPr>
            <w:tcW w:w="13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Контроль качества производственных сточных вод абонентов, сбрасываемых в централизованную систему канализации</w:t>
            </w:r>
          </w:p>
        </w:tc>
        <w:tc>
          <w:tcPr>
            <w:tcW w:w="541" w:type="pct"/>
            <w:vMerge w:val="restar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1000,00</w:t>
            </w:r>
          </w:p>
        </w:tc>
        <w:tc>
          <w:tcPr>
            <w:tcW w:w="618"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МУП «УВКХ»</w:t>
            </w: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Согласно графику</w:t>
            </w:r>
          </w:p>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2019 г – 2024 г</w:t>
            </w:r>
          </w:p>
        </w:tc>
        <w:tc>
          <w:tcPr>
            <w:tcW w:w="66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МУП «УВКХ»</w:t>
            </w:r>
          </w:p>
        </w:tc>
        <w:tc>
          <w:tcPr>
            <w:tcW w:w="832" w:type="pct"/>
            <w:vMerge w:val="restar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Предотвращение сброса неочищенных сточных вод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3.2</w:t>
            </w:r>
          </w:p>
        </w:tc>
        <w:tc>
          <w:tcPr>
            <w:tcW w:w="13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Контроль качества сточных вод, поступающих на ОСК и после прохождения этапов очистки</w:t>
            </w:r>
          </w:p>
        </w:tc>
        <w:tc>
          <w:tcPr>
            <w:tcW w:w="541" w:type="pct"/>
            <w:vMerge w:val="continue"/>
            <w:noWrap w:val="0"/>
            <w:vAlign w:val="center"/>
          </w:tcPr>
          <w:p>
            <w:pPr>
              <w:autoSpaceDE w:val="0"/>
              <w:autoSpaceDN w:val="0"/>
              <w:adjustRightInd w:val="0"/>
              <w:spacing w:after="0" w:line="240" w:lineRule="auto"/>
              <w:jc w:val="center"/>
              <w:rPr>
                <w:rFonts w:ascii="Times New Roman" w:hAnsi="Times New Roman"/>
                <w:sz w:val="18"/>
                <w:szCs w:val="18"/>
              </w:rPr>
            </w:pPr>
          </w:p>
        </w:tc>
        <w:tc>
          <w:tcPr>
            <w:tcW w:w="618"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МУП «УВКХ»</w:t>
            </w: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Ежегодно согласно Программе проведения измерений</w:t>
            </w:r>
          </w:p>
        </w:tc>
        <w:tc>
          <w:tcPr>
            <w:tcW w:w="66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 xml:space="preserve">МУП «УВКХ» </w:t>
            </w:r>
          </w:p>
        </w:tc>
        <w:tc>
          <w:tcPr>
            <w:tcW w:w="832" w:type="pct"/>
            <w:vMerge w:val="continue"/>
            <w:tcBorders>
              <w:bottom w:val="single" w:color="auto" w:sz="4" w:space="0"/>
            </w:tcBorders>
            <w:noWrap w:val="0"/>
            <w:vAlign w:val="center"/>
          </w:tcPr>
          <w:p>
            <w:pPr>
              <w:autoSpaceDE w:val="0"/>
              <w:autoSpaceDN w:val="0"/>
              <w:adjustRightInd w:val="0"/>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3.3</w:t>
            </w:r>
          </w:p>
        </w:tc>
        <w:tc>
          <w:tcPr>
            <w:tcW w:w="13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Ведение регулярных наблюдений качества воды в водном объекте (р. Рязанка) и его водоохраной зоной</w:t>
            </w:r>
          </w:p>
        </w:tc>
        <w:tc>
          <w:tcPr>
            <w:tcW w:w="541" w:type="pct"/>
            <w:vMerge w:val="continue"/>
            <w:noWrap w:val="0"/>
            <w:vAlign w:val="center"/>
          </w:tcPr>
          <w:p>
            <w:pPr>
              <w:autoSpaceDE w:val="0"/>
              <w:autoSpaceDN w:val="0"/>
              <w:adjustRightInd w:val="0"/>
              <w:spacing w:after="0" w:line="240" w:lineRule="auto"/>
              <w:jc w:val="center"/>
              <w:rPr>
                <w:rFonts w:ascii="Times New Roman" w:hAnsi="Times New Roman"/>
                <w:sz w:val="18"/>
                <w:szCs w:val="18"/>
              </w:rPr>
            </w:pPr>
          </w:p>
        </w:tc>
        <w:tc>
          <w:tcPr>
            <w:tcW w:w="618"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МУП «УВКХ»</w:t>
            </w: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Ежегодно согласно Программе проведения регулярных наблюдений</w:t>
            </w:r>
          </w:p>
        </w:tc>
        <w:tc>
          <w:tcPr>
            <w:tcW w:w="66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 xml:space="preserve">МУП «УВКХ» </w:t>
            </w:r>
          </w:p>
        </w:tc>
        <w:tc>
          <w:tcPr>
            <w:tcW w:w="832" w:type="pct"/>
            <w:tcBorders>
              <w:bottom w:val="single" w:color="auto" w:sz="4" w:space="0"/>
            </w:tcBorders>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Предотвращение негативного воздействия на водный объект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4</w:t>
            </w:r>
          </w:p>
        </w:tc>
        <w:tc>
          <w:tcPr>
            <w:tcW w:w="1363" w:type="pct"/>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Наблюдение за состоянием водоохраной зоны в месте водопользования, в т.ч. очистка береговой линии от мусора</w:t>
            </w:r>
          </w:p>
        </w:tc>
        <w:tc>
          <w:tcPr>
            <w:tcW w:w="54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70,00</w:t>
            </w:r>
          </w:p>
        </w:tc>
        <w:tc>
          <w:tcPr>
            <w:tcW w:w="618"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МУП «УВКХ»</w:t>
            </w: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Ежегодно (при необходимости)</w:t>
            </w:r>
          </w:p>
        </w:tc>
        <w:tc>
          <w:tcPr>
            <w:tcW w:w="66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МУП «УВКХ»</w:t>
            </w:r>
          </w:p>
        </w:tc>
        <w:tc>
          <w:tcPr>
            <w:tcW w:w="832" w:type="pct"/>
            <w:tcBorders>
              <w:bottom w:val="single" w:color="auto" w:sz="4" w:space="0"/>
            </w:tcBorders>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Предотвращение негативного воздействия на водный объект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5</w:t>
            </w:r>
          </w:p>
        </w:tc>
        <w:tc>
          <w:tcPr>
            <w:tcW w:w="136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Планово-предупредительный ремонт оборудования</w:t>
            </w:r>
          </w:p>
        </w:tc>
        <w:tc>
          <w:tcPr>
            <w:tcW w:w="541"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5 640,00</w:t>
            </w:r>
          </w:p>
        </w:tc>
        <w:tc>
          <w:tcPr>
            <w:tcW w:w="618"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МУП «УВКХ»</w:t>
            </w: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Ежегодно согласно планам текущего и капитального ремонтов на 2019 и 2020гг</w:t>
            </w:r>
          </w:p>
        </w:tc>
        <w:tc>
          <w:tcPr>
            <w:tcW w:w="66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МУП «УВКХ»</w:t>
            </w:r>
          </w:p>
        </w:tc>
        <w:tc>
          <w:tcPr>
            <w:tcW w:w="832" w:type="pct"/>
            <w:vMerge w:val="restar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Предотвращение сброса неочищенных сточных вод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275"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6</w:t>
            </w:r>
          </w:p>
        </w:tc>
        <w:tc>
          <w:tcPr>
            <w:tcW w:w="1363"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Осуществление контроля объема сбрасываемых сточных вод</w:t>
            </w:r>
          </w:p>
        </w:tc>
        <w:tc>
          <w:tcPr>
            <w:tcW w:w="541" w:type="pct"/>
            <w:shd w:val="clear" w:color="auto" w:fill="auto"/>
            <w:noWrap w:val="0"/>
            <w:vAlign w:val="center"/>
          </w:tcPr>
          <w:p>
            <w:pPr>
              <w:autoSpaceDE w:val="0"/>
              <w:autoSpaceDN w:val="0"/>
              <w:adjustRightInd w:val="0"/>
              <w:spacing w:after="0" w:line="240" w:lineRule="auto"/>
              <w:jc w:val="center"/>
              <w:rPr>
                <w:rFonts w:ascii="Times New Roman" w:hAnsi="Times New Roman"/>
                <w:sz w:val="18"/>
                <w:szCs w:val="18"/>
              </w:rPr>
            </w:pPr>
          </w:p>
        </w:tc>
        <w:tc>
          <w:tcPr>
            <w:tcW w:w="618"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МУП «УВКХ»</w:t>
            </w:r>
          </w:p>
        </w:tc>
        <w:tc>
          <w:tcPr>
            <w:tcW w:w="710"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Ежедневно</w:t>
            </w:r>
          </w:p>
        </w:tc>
        <w:tc>
          <w:tcPr>
            <w:tcW w:w="661" w:type="pct"/>
            <w:noWrap w:val="0"/>
            <w:vAlign w:val="center"/>
          </w:tcPr>
          <w:p>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МУП «УВКХ»</w:t>
            </w:r>
          </w:p>
        </w:tc>
        <w:tc>
          <w:tcPr>
            <w:tcW w:w="832" w:type="pct"/>
            <w:vMerge w:val="continue"/>
            <w:tcBorders>
              <w:bottom w:val="single" w:color="auto" w:sz="4" w:space="0"/>
            </w:tcBorders>
            <w:noWrap w:val="0"/>
            <w:vAlign w:val="center"/>
          </w:tcPr>
          <w:p>
            <w:pPr>
              <w:autoSpaceDE w:val="0"/>
              <w:autoSpaceDN w:val="0"/>
              <w:adjustRightInd w:val="0"/>
              <w:spacing w:after="0" w:line="240" w:lineRule="auto"/>
              <w:jc w:val="center"/>
              <w:rPr>
                <w:rFonts w:ascii="Times New Roman" w:hAnsi="Times New Roman"/>
                <w:sz w:val="18"/>
                <w:szCs w:val="18"/>
              </w:rPr>
            </w:pPr>
          </w:p>
        </w:tc>
      </w:tr>
    </w:tbl>
    <w:p>
      <w:pPr>
        <w:spacing w:after="0" w:line="240" w:lineRule="auto"/>
        <w:rPr>
          <w:rFonts w:ascii="Times New Roman" w:hAnsi="Times New Roman"/>
        </w:rPr>
      </w:pPr>
    </w:p>
    <w:p>
      <w:pPr>
        <w:spacing w:after="0" w:line="240" w:lineRule="auto"/>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97" w:name="_Toc118902945"/>
      <w:r>
        <w:rPr>
          <w:rFonts w:ascii="Times New Roman" w:hAnsi="Times New Roman" w:cs="Times New Roman"/>
          <w:color w:val="auto"/>
        </w:rPr>
        <w:t xml:space="preserve">Перечень основных мероприятий по реализации схем </w:t>
      </w:r>
      <w:r>
        <w:rPr>
          <w:rFonts w:ascii="Times New Roman" w:hAnsi="Times New Roman" w:cs="Times New Roman"/>
          <w:color w:val="auto"/>
        </w:rPr>
        <w:br w:type="textWrapping"/>
      </w:r>
      <w:r>
        <w:rPr>
          <w:rFonts w:ascii="Times New Roman" w:hAnsi="Times New Roman" w:cs="Times New Roman"/>
          <w:color w:val="auto"/>
        </w:rPr>
        <w:t xml:space="preserve">водоотведения в населенных Богородского муниципального </w:t>
      </w:r>
      <w:r>
        <w:rPr>
          <w:rFonts w:ascii="Times New Roman" w:hAnsi="Times New Roman" w:cs="Times New Roman"/>
          <w:color w:val="auto"/>
        </w:rPr>
        <w:br w:type="textWrapping"/>
      </w:r>
      <w:r>
        <w:rPr>
          <w:rFonts w:ascii="Times New Roman" w:hAnsi="Times New Roman" w:cs="Times New Roman"/>
          <w:color w:val="auto"/>
        </w:rPr>
        <w:t xml:space="preserve">округа с разбивкой по годам, включая технические </w:t>
      </w:r>
      <w:r>
        <w:rPr>
          <w:rFonts w:ascii="Times New Roman" w:hAnsi="Times New Roman" w:cs="Times New Roman"/>
          <w:color w:val="auto"/>
        </w:rPr>
        <w:br w:type="textWrapping"/>
      </w:r>
      <w:r>
        <w:rPr>
          <w:rFonts w:ascii="Times New Roman" w:hAnsi="Times New Roman" w:cs="Times New Roman"/>
          <w:color w:val="auto"/>
        </w:rPr>
        <w:t>обоснования этих мероприятий</w:t>
      </w:r>
      <w:bookmarkEnd w:id="197"/>
    </w:p>
    <w:p>
      <w:pPr>
        <w:spacing w:after="0" w:line="240" w:lineRule="auto"/>
        <w:ind w:firstLine="567"/>
        <w:jc w:val="both"/>
        <w:rPr>
          <w:rStyle w:val="109"/>
        </w:rPr>
      </w:pPr>
      <w:r>
        <w:rPr>
          <w:rStyle w:val="109"/>
        </w:rPr>
        <w:t>Основные мероприятия по реализации схем водоотведения в населенных Богородского муниципального округа. можно подразделить на организационные и технические. Организационные мероприятия не требуют крупного финансирования, однако, их реализация позволяет повысить показатели эффективности работы системы водоотведения. Технические мероприятия требуют значительного объёма финансирования, проведения проектных и строительных работ.</w:t>
      </w:r>
    </w:p>
    <w:p>
      <w:pPr>
        <w:spacing w:after="0" w:line="240" w:lineRule="auto"/>
        <w:ind w:firstLine="567"/>
        <w:jc w:val="both"/>
        <w:rPr>
          <w:rFonts w:ascii="Times New Roman" w:hAnsi="Times New Roman"/>
          <w:b/>
        </w:rPr>
      </w:pPr>
      <w:r>
        <w:rPr>
          <w:rFonts w:ascii="Times New Roman" w:hAnsi="Times New Roman"/>
          <w:b/>
        </w:rPr>
        <w:t>Организационные мероприятия:</w:t>
      </w:r>
    </w:p>
    <w:p>
      <w:pPr>
        <w:spacing w:after="0" w:line="240" w:lineRule="auto"/>
        <w:ind w:firstLine="567"/>
        <w:jc w:val="both"/>
        <w:rPr>
          <w:rFonts w:ascii="Times New Roman" w:hAnsi="Times New Roman"/>
          <w:b/>
        </w:rPr>
      </w:pPr>
      <w:r>
        <w:rPr>
          <w:rFonts w:ascii="Times New Roman" w:hAnsi="Times New Roman"/>
          <w:b/>
        </w:rPr>
        <w:t>1. Разработка, согласование и корректировка инвестиционных программ.</w:t>
      </w:r>
    </w:p>
    <w:p>
      <w:pPr>
        <w:spacing w:after="0" w:line="240" w:lineRule="auto"/>
        <w:ind w:firstLine="567"/>
        <w:jc w:val="both"/>
        <w:rPr>
          <w:rFonts w:ascii="Times New Roman" w:hAnsi="Times New Roman"/>
        </w:rPr>
      </w:pPr>
      <w:r>
        <w:rPr>
          <w:rFonts w:ascii="Times New Roman" w:hAnsi="Times New Roman"/>
        </w:rPr>
        <w:t>2. Участие в региональных и федеральных программах (конкурсах, грантах) по развитию и модернизации систем водоотведения.</w:t>
      </w:r>
    </w:p>
    <w:p>
      <w:pPr>
        <w:spacing w:after="0" w:line="240" w:lineRule="auto"/>
        <w:ind w:firstLine="567"/>
        <w:jc w:val="both"/>
        <w:rPr>
          <w:rFonts w:ascii="Times New Roman" w:hAnsi="Times New Roman"/>
        </w:rPr>
      </w:pPr>
      <w:r>
        <w:rPr>
          <w:rFonts w:ascii="Times New Roman" w:hAnsi="Times New Roman"/>
        </w:rPr>
        <w:t>3. Проведение энергетических и технических обследований объектов системы водоотведения.</w:t>
      </w:r>
    </w:p>
    <w:p>
      <w:pPr>
        <w:spacing w:after="0" w:line="240" w:lineRule="auto"/>
        <w:ind w:firstLine="567"/>
        <w:jc w:val="both"/>
        <w:rPr>
          <w:rFonts w:ascii="Times New Roman" w:hAnsi="Times New Roman"/>
        </w:rPr>
      </w:pPr>
      <w:r>
        <w:rPr>
          <w:rFonts w:ascii="Times New Roman" w:hAnsi="Times New Roman"/>
        </w:rPr>
        <w:t>4. Корректировка программ энергосбережения;</w:t>
      </w:r>
    </w:p>
    <w:p>
      <w:pPr>
        <w:spacing w:after="0" w:line="240" w:lineRule="auto"/>
        <w:ind w:firstLine="567"/>
        <w:jc w:val="both"/>
        <w:rPr>
          <w:rFonts w:ascii="Times New Roman" w:hAnsi="Times New Roman"/>
        </w:rPr>
      </w:pPr>
      <w:r>
        <w:rPr>
          <w:rFonts w:ascii="Times New Roman" w:hAnsi="Times New Roman"/>
        </w:rPr>
        <w:t>5. Корректировка и актуализация схемы водоотведения.</w:t>
      </w:r>
    </w:p>
    <w:p>
      <w:pPr>
        <w:spacing w:after="0" w:line="240" w:lineRule="auto"/>
        <w:ind w:firstLine="567"/>
        <w:jc w:val="both"/>
        <w:rPr>
          <w:rFonts w:ascii="Times New Roman" w:hAnsi="Times New Roman"/>
        </w:rPr>
      </w:pPr>
      <w:r>
        <w:rPr>
          <w:rFonts w:ascii="Times New Roman" w:hAnsi="Times New Roman"/>
        </w:rPr>
        <w:t>6. Реализация «Проекта развития централизованной системы водоотведения г. Богородска и Богородского района»</w:t>
      </w:r>
    </w:p>
    <w:p>
      <w:pPr>
        <w:spacing w:after="0" w:line="240" w:lineRule="auto"/>
        <w:ind w:firstLine="567"/>
        <w:jc w:val="both"/>
        <w:rPr>
          <w:rFonts w:ascii="Times New Roman" w:hAnsi="Times New Roman"/>
        </w:rPr>
      </w:pPr>
      <w:r>
        <w:rPr>
          <w:rFonts w:ascii="Times New Roman" w:hAnsi="Times New Roman"/>
        </w:rPr>
        <w:t>7. Получение решения о предоставлении водного объекта в пользование</w:t>
      </w:r>
    </w:p>
    <w:p>
      <w:pPr>
        <w:spacing w:after="0" w:line="240" w:lineRule="auto"/>
        <w:ind w:firstLine="567"/>
        <w:jc w:val="both"/>
        <w:rPr>
          <w:rFonts w:ascii="Times New Roman" w:hAnsi="Times New Roman"/>
          <w:b/>
        </w:rPr>
      </w:pPr>
      <w:r>
        <w:rPr>
          <w:rFonts w:ascii="Times New Roman" w:hAnsi="Times New Roman"/>
          <w:b/>
        </w:rPr>
        <w:t>Технические мероприятия:</w:t>
      </w:r>
    </w:p>
    <w:p>
      <w:pPr>
        <w:spacing w:after="0" w:line="240" w:lineRule="auto"/>
        <w:ind w:firstLine="567"/>
        <w:jc w:val="both"/>
        <w:rPr>
          <w:rFonts w:ascii="Times New Roman" w:hAnsi="Times New Roman"/>
        </w:rPr>
      </w:pPr>
      <w:r>
        <w:rPr>
          <w:rFonts w:ascii="Times New Roman" w:hAnsi="Times New Roman"/>
        </w:rPr>
        <w:t>1. По системе транспортировки сточных вод:</w:t>
      </w:r>
    </w:p>
    <w:p>
      <w:pPr>
        <w:spacing w:after="0" w:line="240" w:lineRule="auto"/>
        <w:ind w:firstLine="567"/>
        <w:jc w:val="both"/>
        <w:rPr>
          <w:rFonts w:ascii="Times New Roman" w:hAnsi="Times New Roman"/>
        </w:rPr>
      </w:pPr>
      <w:r>
        <w:rPr>
          <w:rFonts w:ascii="Times New Roman" w:hAnsi="Times New Roman"/>
        </w:rPr>
        <w:t>- проведение плановых ремонтов основного и вспомогательного оборудования КНС;</w:t>
      </w:r>
    </w:p>
    <w:p>
      <w:pPr>
        <w:spacing w:after="0" w:line="240" w:lineRule="auto"/>
        <w:ind w:firstLine="567"/>
        <w:jc w:val="both"/>
        <w:rPr>
          <w:rFonts w:ascii="Times New Roman" w:hAnsi="Times New Roman"/>
        </w:rPr>
      </w:pPr>
      <w:r>
        <w:rPr>
          <w:rFonts w:ascii="Times New Roman" w:hAnsi="Times New Roman"/>
        </w:rPr>
        <w:t>- замена основного и вспомогательного оборудования КНС;</w:t>
      </w:r>
    </w:p>
    <w:p>
      <w:pPr>
        <w:spacing w:after="0" w:line="240" w:lineRule="auto"/>
        <w:ind w:firstLine="567"/>
        <w:jc w:val="both"/>
        <w:rPr>
          <w:rFonts w:ascii="Times New Roman" w:hAnsi="Times New Roman"/>
        </w:rPr>
      </w:pPr>
      <w:r>
        <w:rPr>
          <w:rFonts w:ascii="Times New Roman" w:hAnsi="Times New Roman"/>
        </w:rPr>
        <w:t>- создание системы диспетчеризации, учёта и автоматизации процесса управления;</w:t>
      </w:r>
    </w:p>
    <w:p>
      <w:pPr>
        <w:spacing w:after="0" w:line="240" w:lineRule="auto"/>
        <w:ind w:firstLine="567"/>
        <w:jc w:val="both"/>
        <w:rPr>
          <w:rFonts w:ascii="Times New Roman" w:hAnsi="Times New Roman"/>
        </w:rPr>
      </w:pPr>
      <w:r>
        <w:rPr>
          <w:rFonts w:ascii="Times New Roman" w:hAnsi="Times New Roman"/>
        </w:rPr>
        <w:t>- реконструкция ветхих магистральных сетей водоотведения;</w:t>
      </w:r>
    </w:p>
    <w:p>
      <w:pPr>
        <w:spacing w:after="0" w:line="240" w:lineRule="auto"/>
        <w:ind w:firstLine="567"/>
        <w:jc w:val="both"/>
        <w:rPr>
          <w:rFonts w:ascii="Times New Roman" w:hAnsi="Times New Roman"/>
        </w:rPr>
      </w:pPr>
      <w:r>
        <w:rPr>
          <w:rFonts w:ascii="Times New Roman" w:hAnsi="Times New Roman"/>
        </w:rPr>
        <w:t>- прокладка новых канализационных сетей;</w:t>
      </w:r>
    </w:p>
    <w:p>
      <w:pPr>
        <w:spacing w:after="0" w:line="240" w:lineRule="auto"/>
        <w:ind w:firstLine="567"/>
        <w:jc w:val="both"/>
        <w:rPr>
          <w:rFonts w:ascii="Times New Roman" w:hAnsi="Times New Roman"/>
        </w:rPr>
      </w:pPr>
      <w:r>
        <w:rPr>
          <w:rFonts w:ascii="Times New Roman" w:hAnsi="Times New Roman"/>
        </w:rPr>
        <w:t>- проведение плановых ремонтов сетей и оборудования.</w:t>
      </w:r>
    </w:p>
    <w:p>
      <w:pPr>
        <w:spacing w:after="0" w:line="240" w:lineRule="auto"/>
        <w:ind w:firstLine="567"/>
        <w:jc w:val="both"/>
        <w:rPr>
          <w:rFonts w:ascii="Times New Roman" w:hAnsi="Times New Roman"/>
        </w:rPr>
      </w:pPr>
      <w:r>
        <w:rPr>
          <w:rFonts w:ascii="Times New Roman" w:hAnsi="Times New Roman"/>
        </w:rPr>
        <w:t>2. По системе очистки сточных вод:</w:t>
      </w:r>
    </w:p>
    <w:p>
      <w:pPr>
        <w:spacing w:after="0" w:line="240" w:lineRule="auto"/>
        <w:ind w:firstLine="567"/>
        <w:jc w:val="both"/>
        <w:rPr>
          <w:rFonts w:ascii="Times New Roman" w:hAnsi="Times New Roman"/>
        </w:rPr>
      </w:pPr>
      <w:r>
        <w:rPr>
          <w:rFonts w:ascii="Times New Roman" w:hAnsi="Times New Roman"/>
        </w:rPr>
        <w:t>- модернизация системы очистки сточных вод на ОСК МУП «УВКХ» (внедрение системы биологической очистки, увеличение проектной мощности);</w:t>
      </w:r>
    </w:p>
    <w:p>
      <w:pPr>
        <w:spacing w:after="0" w:line="240" w:lineRule="auto"/>
        <w:ind w:firstLine="567"/>
        <w:jc w:val="both"/>
        <w:rPr>
          <w:rFonts w:ascii="Times New Roman" w:hAnsi="Times New Roman"/>
        </w:rPr>
      </w:pPr>
      <w:r>
        <w:rPr>
          <w:rFonts w:ascii="Times New Roman" w:hAnsi="Times New Roman"/>
        </w:rPr>
        <w:t>- строительство новых очистных сооружений;</w:t>
      </w:r>
    </w:p>
    <w:p>
      <w:pPr>
        <w:spacing w:after="0" w:line="240" w:lineRule="auto"/>
        <w:ind w:firstLine="567"/>
        <w:jc w:val="both"/>
        <w:rPr>
          <w:rFonts w:ascii="Times New Roman" w:hAnsi="Times New Roman"/>
        </w:rPr>
      </w:pPr>
      <w:r>
        <w:rPr>
          <w:rFonts w:ascii="Times New Roman" w:hAnsi="Times New Roman"/>
        </w:rPr>
        <w:t>- строительство новых канализационных насосных станций;</w:t>
      </w:r>
    </w:p>
    <w:p>
      <w:pPr>
        <w:spacing w:after="0" w:line="240" w:lineRule="auto"/>
        <w:ind w:firstLine="567"/>
        <w:jc w:val="both"/>
        <w:rPr>
          <w:rFonts w:ascii="Times New Roman" w:hAnsi="Times New Roman"/>
        </w:rPr>
      </w:pPr>
      <w:r>
        <w:rPr>
          <w:rFonts w:ascii="Times New Roman" w:hAnsi="Times New Roman"/>
        </w:rPr>
        <w:t>- модернизация системы очистки сточных вод на Городских ОСК.</w:t>
      </w:r>
    </w:p>
    <w:p>
      <w:pPr>
        <w:spacing w:after="0" w:line="240" w:lineRule="auto"/>
        <w:ind w:firstLine="567"/>
        <w:jc w:val="both"/>
        <w:rPr>
          <w:rStyle w:val="109"/>
        </w:rPr>
      </w:pPr>
      <w:r>
        <w:rPr>
          <w:rFonts w:ascii="Times New Roman" w:hAnsi="Times New Roman"/>
        </w:rPr>
        <w:t xml:space="preserve">Плановая разбивка мероприятий по годам реализации схемы водоотведения приведена в </w:t>
      </w:r>
      <w:r>
        <w:rPr>
          <w:rStyle w:val="109"/>
        </w:rPr>
        <w:t>табл. 12.2.1.</w:t>
      </w:r>
    </w:p>
    <w:p>
      <w:pPr>
        <w:spacing w:after="0" w:line="240" w:lineRule="auto"/>
        <w:rPr>
          <w:rFonts w:ascii="Times New Roman" w:hAnsi="Times New Roman"/>
          <w:b/>
          <w:sz w:val="20"/>
          <w:szCs w:val="20"/>
        </w:rPr>
      </w:pPr>
      <w:r>
        <w:rPr>
          <w:rFonts w:ascii="Times New Roman" w:hAnsi="Times New Roman"/>
          <w:b/>
          <w:sz w:val="20"/>
          <w:szCs w:val="20"/>
        </w:rPr>
        <w:br w:type="page"/>
      </w:r>
    </w:p>
    <w:p>
      <w:pPr>
        <w:spacing w:after="0" w:line="240" w:lineRule="auto"/>
        <w:ind w:firstLine="284"/>
        <w:jc w:val="right"/>
        <w:rPr>
          <w:rFonts w:ascii="Times New Roman" w:hAnsi="Times New Roman"/>
          <w:b/>
          <w:sz w:val="20"/>
          <w:szCs w:val="20"/>
        </w:rPr>
      </w:pPr>
      <w:r>
        <w:rPr>
          <w:rFonts w:ascii="Times New Roman" w:hAnsi="Times New Roman"/>
          <w:b/>
          <w:sz w:val="20"/>
          <w:szCs w:val="20"/>
        </w:rPr>
        <w:t>Таблица. 12.2.1. Разбивка мероприятий по годам реализации схемы водоотведения</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03"/>
        <w:gridCol w:w="1790"/>
        <w:gridCol w:w="741"/>
        <w:gridCol w:w="741"/>
        <w:gridCol w:w="741"/>
        <w:gridCol w:w="741"/>
        <w:gridCol w:w="741"/>
        <w:gridCol w:w="742"/>
        <w:gridCol w:w="742"/>
        <w:gridCol w:w="741"/>
        <w:gridCol w:w="739"/>
        <w:gridCol w:w="6"/>
        <w:gridCol w:w="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blHeader/>
        </w:trPr>
        <w:tc>
          <w:tcPr>
            <w:tcW w:w="260"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924" w:type="pct"/>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Наименование </w:t>
            </w:r>
            <w:r>
              <w:rPr>
                <w:rFonts w:ascii="Times New Roman" w:hAnsi="Times New Roman"/>
                <w:b/>
                <w:sz w:val="18"/>
                <w:szCs w:val="18"/>
              </w:rPr>
              <w:br w:type="textWrapping"/>
            </w:r>
            <w:r>
              <w:rPr>
                <w:rFonts w:ascii="Times New Roman" w:hAnsi="Times New Roman"/>
                <w:b/>
                <w:sz w:val="18"/>
                <w:szCs w:val="18"/>
              </w:rPr>
              <w:t>мероприятия</w:t>
            </w:r>
          </w:p>
        </w:tc>
        <w:tc>
          <w:tcPr>
            <w:tcW w:w="3816" w:type="pct"/>
            <w:gridSpan w:val="11"/>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Год реализации схемы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blHeader/>
        </w:trPr>
        <w:tc>
          <w:tcPr>
            <w:tcW w:w="260"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924" w:type="pct"/>
            <w:vMerge w:val="continue"/>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38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3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w:t>
            </w:r>
          </w:p>
        </w:tc>
        <w:tc>
          <w:tcPr>
            <w:tcW w:w="4740" w:type="pct"/>
            <w:gridSpan w:val="1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Организационные мероприятия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Разработка, согласование и корректировка инвестиционных программ</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Разработка и согласование проектов ЗСО</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Получение лицензии на недропользование</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Участие в региональных и федеральных программах (конкурсах, грантах) по развитию и модернизации систем водоотведения</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1.5.</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энергетических и технических обследований объектов системы водоотведения</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3" w:type="pct"/>
            <w:shd w:val="clear" w:color="auto" w:fill="auto"/>
            <w:noWrap w:val="0"/>
            <w:vAlign w:val="center"/>
          </w:tcPr>
          <w:p>
            <w:pPr>
              <w:spacing w:after="0" w:line="240" w:lineRule="auto"/>
              <w:jc w:val="center"/>
              <w:rPr>
                <w:rFonts w:ascii="Times New Roman" w:hAnsi="Times New Roman"/>
                <w:b/>
                <w:sz w:val="18"/>
                <w:szCs w:val="18"/>
              </w:rPr>
            </w:pP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4" w:type="pct"/>
            <w:gridSpan w:val="2"/>
            <w:shd w:val="clear" w:color="auto" w:fill="auto"/>
            <w:noWrap w:val="0"/>
            <w:vAlign w:val="center"/>
          </w:tcPr>
          <w:p>
            <w:pPr>
              <w:spacing w:after="0" w:line="240" w:lineRule="auto"/>
              <w:jc w:val="center"/>
              <w:rPr>
                <w:rFonts w:ascii="Times New Roman" w:hAnsi="Times New Roman"/>
                <w:b/>
                <w:sz w:val="18"/>
                <w:szCs w:val="18"/>
              </w:rPr>
            </w:pPr>
          </w:p>
        </w:tc>
        <w:tc>
          <w:tcPr>
            <w:tcW w:w="373" w:type="pct"/>
            <w:shd w:val="clear" w:color="auto" w:fill="auto"/>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1.6.</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Корректировка программ энергосбережения</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p>
        </w:tc>
        <w:tc>
          <w:tcPr>
            <w:tcW w:w="383"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3" w:type="pct"/>
            <w:shd w:val="clear" w:color="auto" w:fill="auto"/>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1.7.</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Корректировка и актуализация схемы водоотведения</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4"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w:t>
            </w:r>
          </w:p>
        </w:tc>
        <w:tc>
          <w:tcPr>
            <w:tcW w:w="4740" w:type="pct"/>
            <w:gridSpan w:val="1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Технические мероприятия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плановых ремонтов основного и вспомогательного оборудования КНС</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Замена основного и вспомогательного оборудования КНС</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Создание системы диспетчеризации, учёта и автоматизации процесса управления</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Реконструкция ветхих магистральных сетей</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Прокладка новых сетей</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плановых ремонтов сетей и оборудования</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Модернизация системы очистки сточных вод на Городских ОСК</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3" w:type="pct"/>
            <w:shd w:val="clear" w:color="auto" w:fill="auto"/>
            <w:noWrap w:val="0"/>
            <w:vAlign w:val="center"/>
          </w:tcPr>
          <w:p>
            <w:pPr>
              <w:spacing w:after="0" w:line="240" w:lineRule="auto"/>
              <w:jc w:val="center"/>
              <w:rPr>
                <w:rFonts w:ascii="Times New Roman" w:hAnsi="Times New Roman"/>
                <w:b/>
                <w:sz w:val="18"/>
                <w:szCs w:val="18"/>
              </w:rPr>
            </w:pPr>
          </w:p>
        </w:tc>
        <w:tc>
          <w:tcPr>
            <w:tcW w:w="383"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1" w:type="pct"/>
            <w:shd w:val="clear" w:color="auto" w:fill="auto"/>
            <w:noWrap w:val="0"/>
            <w:vAlign w:val="center"/>
          </w:tcPr>
          <w:p>
            <w:pPr>
              <w:spacing w:after="0" w:line="240" w:lineRule="auto"/>
              <w:jc w:val="center"/>
              <w:rPr>
                <w:rFonts w:ascii="Times New Roman" w:hAnsi="Times New Roman"/>
                <w:b/>
                <w:sz w:val="18"/>
                <w:szCs w:val="18"/>
              </w:rPr>
            </w:pPr>
          </w:p>
        </w:tc>
        <w:tc>
          <w:tcPr>
            <w:tcW w:w="376" w:type="pct"/>
            <w:gridSpan w:val="2"/>
            <w:shd w:val="clear" w:color="auto" w:fill="auto"/>
            <w:noWrap w:val="0"/>
            <w:vAlign w:val="center"/>
          </w:tcPr>
          <w:p>
            <w:pPr>
              <w:spacing w:after="0" w:line="240" w:lineRule="auto"/>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0" w:hRule="atLeast"/>
        </w:trPr>
        <w:tc>
          <w:tcPr>
            <w:tcW w:w="26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92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Строительство новых очистных сооружений</w:t>
            </w: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p>
        </w:tc>
        <w:tc>
          <w:tcPr>
            <w:tcW w:w="383" w:type="pct"/>
            <w:shd w:val="clear" w:color="auto" w:fill="auto"/>
            <w:noWrap w:val="0"/>
            <w:vAlign w:val="center"/>
          </w:tcPr>
          <w:p>
            <w:pPr>
              <w:spacing w:after="0" w:line="240" w:lineRule="auto"/>
              <w:jc w:val="center"/>
              <w:rPr>
                <w:rFonts w:ascii="Times New Roman" w:hAnsi="Times New Roman"/>
                <w:b/>
                <w:sz w:val="18"/>
                <w:szCs w:val="18"/>
              </w:rPr>
            </w:pPr>
          </w:p>
        </w:tc>
        <w:tc>
          <w:tcPr>
            <w:tcW w:w="383" w:type="pct"/>
            <w:shd w:val="clear" w:color="auto" w:fill="auto"/>
            <w:noWrap w:val="0"/>
            <w:vAlign w:val="center"/>
          </w:tcPr>
          <w:p>
            <w:pPr>
              <w:spacing w:after="0" w:line="240" w:lineRule="auto"/>
              <w:jc w:val="center"/>
              <w:rPr>
                <w:rFonts w:ascii="Times New Roman" w:hAnsi="Times New Roman"/>
                <w:b/>
                <w:sz w:val="18"/>
                <w:szCs w:val="18"/>
              </w:rPr>
            </w:pPr>
          </w:p>
        </w:tc>
        <w:tc>
          <w:tcPr>
            <w:tcW w:w="38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81"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c>
          <w:tcPr>
            <w:tcW w:w="376" w:type="pct"/>
            <w:gridSpan w:val="2"/>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tc>
      </w:tr>
    </w:tbl>
    <w:p>
      <w:pPr>
        <w:spacing w:after="0" w:line="240" w:lineRule="auto"/>
        <w:ind w:firstLine="567"/>
        <w:jc w:val="both"/>
        <w:rPr>
          <w:rFonts w:ascii="Times New Roman" w:hAnsi="Times New Roman"/>
        </w:rPr>
      </w:pP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198" w:name="_Toc118902946"/>
      <w:r>
        <w:rPr>
          <w:rFonts w:ascii="Times New Roman" w:hAnsi="Times New Roman" w:cs="Times New Roman"/>
          <w:color w:val="auto"/>
        </w:rPr>
        <w:t xml:space="preserve">Технические обоснования основных мероприятий </w:t>
      </w:r>
      <w:r>
        <w:rPr>
          <w:rFonts w:ascii="Times New Roman" w:hAnsi="Times New Roman" w:cs="Times New Roman"/>
          <w:color w:val="auto"/>
        </w:rPr>
        <w:br w:type="textWrapping"/>
      </w:r>
      <w:r>
        <w:rPr>
          <w:rFonts w:ascii="Times New Roman" w:hAnsi="Times New Roman" w:cs="Times New Roman"/>
          <w:color w:val="auto"/>
        </w:rPr>
        <w:t>по реализации реконструкций схем водоотведения</w:t>
      </w:r>
      <w:r>
        <w:rPr>
          <w:rFonts w:ascii="Times New Roman" w:hAnsi="Times New Roman" w:cs="Times New Roman"/>
          <w:color w:val="auto"/>
        </w:rPr>
        <w:br w:type="textWrapping"/>
      </w:r>
      <w:r>
        <w:rPr>
          <w:rFonts w:ascii="Times New Roman" w:hAnsi="Times New Roman" w:cs="Times New Roman"/>
          <w:color w:val="auto"/>
        </w:rPr>
        <w:t>в населенных Богородского муниципального округа</w:t>
      </w:r>
      <w:bookmarkEnd w:id="198"/>
    </w:p>
    <w:p>
      <w:pPr>
        <w:spacing w:after="0" w:line="240" w:lineRule="auto"/>
        <w:ind w:firstLine="567"/>
        <w:jc w:val="both"/>
        <w:rPr>
          <w:rFonts w:ascii="Times New Roman" w:hAnsi="Times New Roman"/>
        </w:rPr>
      </w:pPr>
      <w:r>
        <w:rPr>
          <w:rFonts w:ascii="Times New Roman" w:hAnsi="Times New Roman"/>
        </w:rPr>
        <w:t xml:space="preserve">Обоснование основных мероприятий по реализации реконструкций схемы водоотведения в населенных пунктах Богородского муниципального округа приведено в табл. </w:t>
      </w:r>
      <w:r>
        <w:rPr>
          <w:rFonts w:ascii="Times New Roman" w:hAnsi="Times New Roman"/>
          <w:b/>
        </w:rPr>
        <w:t>12.3.1.</w:t>
      </w:r>
    </w:p>
    <w:p>
      <w:pPr>
        <w:spacing w:after="0" w:line="240" w:lineRule="auto"/>
        <w:ind w:firstLine="284"/>
        <w:jc w:val="right"/>
        <w:rPr>
          <w:rFonts w:ascii="Times New Roman" w:hAnsi="Times New Roman"/>
          <w:b/>
          <w:sz w:val="20"/>
          <w:szCs w:val="20"/>
        </w:rPr>
      </w:pPr>
      <w:r>
        <w:rPr>
          <w:rFonts w:ascii="Times New Roman" w:hAnsi="Times New Roman"/>
          <w:b/>
          <w:sz w:val="20"/>
          <w:szCs w:val="20"/>
        </w:rPr>
        <w:t>Таблица 12.3.1. Обоснование основных мероприятий по реализации схемы водоотведения</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451"/>
        <w:gridCol w:w="1930"/>
        <w:gridCol w:w="2475"/>
        <w:gridCol w:w="3225"/>
        <w:gridCol w:w="17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blHeader/>
        </w:trPr>
        <w:tc>
          <w:tcPr>
            <w:tcW w:w="2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98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Наименование </w:t>
            </w:r>
            <w:r>
              <w:rPr>
                <w:rFonts w:ascii="Times New Roman" w:hAnsi="Times New Roman"/>
                <w:b/>
                <w:sz w:val="18"/>
                <w:szCs w:val="18"/>
              </w:rPr>
              <w:br w:type="textWrapping"/>
            </w:r>
            <w:r>
              <w:rPr>
                <w:rFonts w:ascii="Times New Roman" w:hAnsi="Times New Roman"/>
                <w:b/>
                <w:sz w:val="18"/>
                <w:szCs w:val="18"/>
              </w:rPr>
              <w:t>мероприятия</w:t>
            </w:r>
          </w:p>
        </w:tc>
        <w:tc>
          <w:tcPr>
            <w:tcW w:w="1262"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Существующее </w:t>
            </w:r>
            <w:r>
              <w:rPr>
                <w:rFonts w:ascii="Times New Roman" w:hAnsi="Times New Roman"/>
                <w:b/>
                <w:sz w:val="18"/>
                <w:szCs w:val="18"/>
              </w:rPr>
              <w:br w:type="textWrapping"/>
            </w:r>
            <w:r>
              <w:rPr>
                <w:rFonts w:ascii="Times New Roman" w:hAnsi="Times New Roman"/>
                <w:b/>
                <w:sz w:val="18"/>
                <w:szCs w:val="18"/>
              </w:rPr>
              <w:t>положение</w:t>
            </w:r>
          </w:p>
        </w:tc>
        <w:tc>
          <w:tcPr>
            <w:tcW w:w="1644"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Цель внедрения</w:t>
            </w:r>
          </w:p>
        </w:tc>
        <w:tc>
          <w:tcPr>
            <w:tcW w:w="88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 xml:space="preserve">Ожидаемый </w:t>
            </w:r>
            <w:r>
              <w:rPr>
                <w:rFonts w:ascii="Times New Roman" w:hAnsi="Times New Roman"/>
                <w:b/>
                <w:sz w:val="18"/>
                <w:szCs w:val="18"/>
              </w:rPr>
              <w:br w:type="textWrapping"/>
            </w:r>
            <w:r>
              <w:rPr>
                <w:rFonts w:ascii="Times New Roman" w:hAnsi="Times New Roman"/>
                <w:b/>
                <w:sz w:val="18"/>
                <w:szCs w:val="18"/>
              </w:rPr>
              <w:t xml:space="preserve">результат </w:t>
            </w:r>
            <w:r>
              <w:rPr>
                <w:rFonts w:ascii="Times New Roman" w:hAnsi="Times New Roman"/>
                <w:b/>
                <w:sz w:val="18"/>
                <w:szCs w:val="18"/>
              </w:rPr>
              <w:br w:type="textWrapping"/>
            </w:r>
            <w:r>
              <w:rPr>
                <w:rFonts w:ascii="Times New Roman" w:hAnsi="Times New Roman"/>
                <w:b/>
                <w:sz w:val="18"/>
                <w:szCs w:val="18"/>
              </w:rPr>
              <w:t>внедрения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w:t>
            </w:r>
          </w:p>
        </w:tc>
        <w:tc>
          <w:tcPr>
            <w:tcW w:w="477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Организационные мероприятия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Участие в региональных и федеральных программах (конкурсах, грантах) по развитию и модернизации систем водоотведения</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Участие в региональных и федеральных программах (конкурсах, грантах) по развитию и модернизации систем водоотведения не осуществляется</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Привлечение внешних инвестиций для реализации программы развития системы водоотведения</w:t>
            </w:r>
            <w:r>
              <w:rPr>
                <w:rFonts w:ascii="Times New Roman" w:hAnsi="Times New Roman"/>
              </w:rPr>
              <w:t xml:space="preserve"> </w:t>
            </w:r>
            <w:r>
              <w:rPr>
                <w:rFonts w:ascii="Times New Roman" w:hAnsi="Times New Roman"/>
                <w:sz w:val="18"/>
                <w:szCs w:val="18"/>
              </w:rPr>
              <w:t>в населенных пунктах Богородского муниципального округа</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Развитие системы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энергетических и технических обследований объектов системы водоотведения</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В существующем составе оборудования и технологических схем не проводилось</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Определение фактических показателей работы системы водоотведения и их сравнение с нормативными. Разработка мероприятий по повышению энергетической эффективности системы водоотведения. Определение соответствия применяемых технологических схем современным требованиям.</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Повышение энергетической и технологической эффективности системы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1.3.</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Корректировка программ энергосбережения</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Производится своевременно</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Сравнение плановых и достигнутых результатов от реализации программы. Корректировка планов затрат на внедрение и ожидаемых результатов от реализации энергосберегающих мероприятий. Актуализация плана повышения энергетической эффективности.</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Повышение энергетической эффективности системы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1.4.</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Корректировка и актуализация схемы водоотведения</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Действующая схема водоотведения разработана в 2022 г.</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Внесение изменений в схему водоотведения по итогам её реализации в предыдущем году. Сравнение плановых и достигнутых результатов. Прогнозирование режимов работы</w:t>
            </w:r>
            <w:r>
              <w:rPr>
                <w:rFonts w:ascii="Times New Roman" w:hAnsi="Times New Roman"/>
              </w:rPr>
              <w:t xml:space="preserve"> </w:t>
            </w:r>
            <w:r>
              <w:rPr>
                <w:rFonts w:ascii="Times New Roman" w:hAnsi="Times New Roman"/>
                <w:sz w:val="18"/>
                <w:szCs w:val="18"/>
              </w:rPr>
              <w:t>систем водоотведения в населенных пунктах Богородского муниципального округа</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Повышение эффективности работы системы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w:t>
            </w:r>
          </w:p>
        </w:tc>
        <w:tc>
          <w:tcPr>
            <w:tcW w:w="4770" w:type="pct"/>
            <w:gridSpan w:val="4"/>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Технические мероприятия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плановых ремонтов основного и вспомогательного оборудования КНС</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Производится своевременно согласно план-графика</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Предупреждение износа и содержание оборудования в работоспособном состоянии</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Повышение надёжности системы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2.2.</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Замена основного и вспомогательного оборудования КНС</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Производится регулярно по мере поступления финансирования</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Вывод из эксплуатации ветхого, морально и технически устаревшего оборудования. Замена оборудования на аналогичное, но с более высокими показателям эффективности и надёжности.</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Повышение эффективности и надёжности работы системы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2.3.</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Создание системы диспетчеризации, учёта и автоматизации процесса управления</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В последние годы внедрено несколько мероприятий по реконструкции КНС с заменой основного оборудования.</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Мониторинг состояния системы водоотведения, выявление аварийных ситуаций. Сбор, обработка и анализ информации о системе водоотведения. Снижение нагрузки на обслуживающий персонал. Прогнозирование состояния систем водоотведения</w:t>
            </w:r>
            <w:r>
              <w:rPr>
                <w:rFonts w:ascii="Times New Roman" w:hAnsi="Times New Roman"/>
              </w:rPr>
              <w:t xml:space="preserve"> </w:t>
            </w:r>
            <w:r>
              <w:rPr>
                <w:rFonts w:ascii="Times New Roman" w:hAnsi="Times New Roman"/>
                <w:sz w:val="18"/>
                <w:szCs w:val="18"/>
              </w:rPr>
              <w:t>в населенных пунктах Богородского муниципального округа</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Повышение надёжности системы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2.4.</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Реконструкция ветхих магистральных сетей</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На сегодняшний день средний процент физического износа трубопроводов системы водоотведения населенных пунктах Богородского муниципального округа составляет более 90%.</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Снижение аварийности на магистралях. Увеличение пропускной способности сетей водоотведения (при необходимости) в населенных пунктах Богородского муниципального округа</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Повышение надёжности системы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2.5.</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Прокладка новых сетей</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Производится регулярно по мере поступления финансирования и поступления заявок на подключение абонентов</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Подключение новых абонентов. Увеличение пропускной способности сетей водоотведения в населенных пунктах Богородского муниципального округа</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Развитие системы водоотведения, повышение надёжности системы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Проведение плановых ремонтов сетей и оборудования</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Производится регулярно по мере поступления финансирования</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Предупреждение износа сетей и содержание оборудования в работоспособном состоянии</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Повышение надёжности системы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2.7.</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Модернизация систем очистки сточных вод на ОСК</w:t>
            </w:r>
            <w:r>
              <w:rPr>
                <w:rFonts w:ascii="Times New Roman" w:hAnsi="Times New Roman"/>
              </w:rPr>
              <w:t xml:space="preserve"> в </w:t>
            </w:r>
            <w:r>
              <w:rPr>
                <w:rFonts w:ascii="Times New Roman" w:hAnsi="Times New Roman"/>
                <w:sz w:val="18"/>
                <w:szCs w:val="18"/>
              </w:rPr>
              <w:t>населенных пунктах  Богородского муниципального округа</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Проектом реконструкции ОСК предусматривается наличие на них биологической очистки стоков, но до настоящего времени осуществляется только механическая очистка сточных вод.</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Доведение качества очистки сточных вод до нормативных значений</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Развитие системы водоотведения, повышение экологичности системы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230"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2.8.</w:t>
            </w:r>
          </w:p>
        </w:tc>
        <w:tc>
          <w:tcPr>
            <w:tcW w:w="98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Строительство новых очистных сооружений</w:t>
            </w:r>
          </w:p>
        </w:tc>
        <w:tc>
          <w:tcPr>
            <w:tcW w:w="1262"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 xml:space="preserve">Износ зданий и сооружений ОСК в населенных пунктах Богородского муниципального округа составляет около 100%. </w:t>
            </w:r>
          </w:p>
        </w:tc>
        <w:tc>
          <w:tcPr>
            <w:tcW w:w="1644"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Модернизация и строительство системы очистки сточных вод.</w:t>
            </w:r>
          </w:p>
        </w:tc>
        <w:tc>
          <w:tcPr>
            <w:tcW w:w="880" w:type="pct"/>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Развитие системы водоотведения. Повышение экологичности системы водоотведения</w:t>
            </w:r>
          </w:p>
        </w:tc>
      </w:tr>
    </w:tbl>
    <w:p>
      <w:pPr>
        <w:spacing w:after="0" w:line="240" w:lineRule="auto"/>
        <w:ind w:firstLine="567"/>
        <w:jc w:val="both"/>
        <w:rPr>
          <w:rStyle w:val="109"/>
        </w:rPr>
      </w:pPr>
    </w:p>
    <w:p>
      <w:pPr>
        <w:spacing w:after="0" w:line="240" w:lineRule="auto"/>
        <w:rPr>
          <w:rStyle w:val="109"/>
        </w:rPr>
      </w:pPr>
      <w:r>
        <w:rPr>
          <w:rStyle w:val="109"/>
        </w:rPr>
        <w:br w:type="page"/>
      </w:r>
    </w:p>
    <w:p>
      <w:pPr>
        <w:pStyle w:val="3"/>
        <w:spacing w:after="0"/>
        <w:rPr>
          <w:rFonts w:ascii="Times New Roman" w:hAnsi="Times New Roman" w:cs="Times New Roman"/>
          <w:color w:val="auto"/>
        </w:rPr>
      </w:pPr>
      <w:bookmarkStart w:id="199" w:name="_Toc118902947"/>
      <w:r>
        <w:rPr>
          <w:rFonts w:ascii="Times New Roman" w:hAnsi="Times New Roman" w:cs="Times New Roman"/>
          <w:color w:val="auto"/>
        </w:rPr>
        <w:t xml:space="preserve">Сведения о вновь строящихся, реконструируемых и </w:t>
      </w:r>
      <w:r>
        <w:rPr>
          <w:rFonts w:ascii="Times New Roman" w:hAnsi="Times New Roman" w:cs="Times New Roman"/>
          <w:color w:val="auto"/>
        </w:rPr>
        <w:br w:type="textWrapping"/>
      </w:r>
      <w:r>
        <w:rPr>
          <w:rFonts w:ascii="Times New Roman" w:hAnsi="Times New Roman" w:cs="Times New Roman"/>
          <w:color w:val="auto"/>
        </w:rPr>
        <w:t xml:space="preserve">предлагаемых к выводу из эксплуатации объектах </w:t>
      </w:r>
      <w:r>
        <w:rPr>
          <w:rFonts w:ascii="Times New Roman" w:hAnsi="Times New Roman" w:cs="Times New Roman"/>
          <w:color w:val="auto"/>
        </w:rPr>
        <w:br w:type="textWrapping"/>
      </w:r>
      <w:r>
        <w:rPr>
          <w:rFonts w:ascii="Times New Roman" w:hAnsi="Times New Roman" w:cs="Times New Roman"/>
          <w:color w:val="auto"/>
        </w:rPr>
        <w:t>централизованной системы водоотведения</w:t>
      </w:r>
      <w:bookmarkEnd w:id="199"/>
    </w:p>
    <w:p>
      <w:pPr>
        <w:spacing w:after="0" w:line="240" w:lineRule="auto"/>
        <w:ind w:firstLine="567"/>
        <w:jc w:val="both"/>
        <w:rPr>
          <w:rFonts w:ascii="Times New Roman" w:hAnsi="Times New Roman"/>
        </w:rPr>
      </w:pPr>
      <w:r>
        <w:rPr>
          <w:rFonts w:ascii="Times New Roman" w:hAnsi="Times New Roman"/>
        </w:rPr>
        <w:t>Мероприятия по строительству, реконструкции и модернизации объектов системы водоотведения обоснованы необходимостью обеспечения бесперебойной транспортировки сточных вод и достижения планового целевого показателя «Удельная аварийность на канализационной сети» и «Обеспеченность населения централизованным водоотведением».</w:t>
      </w:r>
    </w:p>
    <w:p>
      <w:pPr>
        <w:spacing w:after="0" w:line="240" w:lineRule="auto"/>
        <w:ind w:firstLine="567"/>
        <w:jc w:val="both"/>
        <w:rPr>
          <w:rFonts w:ascii="Times New Roman" w:hAnsi="Times New Roman"/>
        </w:rPr>
      </w:pPr>
      <w:r>
        <w:rPr>
          <w:rFonts w:ascii="Times New Roman" w:hAnsi="Times New Roman"/>
        </w:rPr>
        <w:t>Обеспечение доступа к услугам водоотведения для новых потребителей, в том числе на преобразуемых территориях, обусловлено необходимостью их инженерного обеспечения в части водоотведения.</w:t>
      </w:r>
    </w:p>
    <w:p>
      <w:pPr>
        <w:spacing w:after="0" w:line="240" w:lineRule="auto"/>
        <w:ind w:firstLine="567"/>
        <w:jc w:val="both"/>
        <w:rPr>
          <w:rFonts w:ascii="Times New Roman" w:hAnsi="Times New Roman"/>
        </w:rPr>
      </w:pPr>
      <w:r>
        <w:rPr>
          <w:rFonts w:ascii="Times New Roman" w:hAnsi="Times New Roman"/>
        </w:rPr>
        <w:t>Доступ к услугам водоотведения для существующих и перспективных потребителей осуществляется за счет строительства и реконструкции канализационных сетей.</w:t>
      </w:r>
    </w:p>
    <w:p>
      <w:pPr>
        <w:spacing w:after="0" w:line="240" w:lineRule="auto"/>
        <w:ind w:firstLine="567"/>
        <w:jc w:val="both"/>
        <w:rPr>
          <w:rFonts w:ascii="Times New Roman" w:hAnsi="Times New Roman"/>
        </w:rPr>
      </w:pPr>
      <w:r>
        <w:rPr>
          <w:rFonts w:ascii="Times New Roman" w:hAnsi="Times New Roman"/>
        </w:rPr>
        <w:t>Выполнение мероприятий по обеспечению бесперебойности предоставления услуг водоотведения потребителям обосновано необходимостью достижения плановых целевых показателей надежности и бесперебойности водоотведения.</w:t>
      </w:r>
    </w:p>
    <w:p>
      <w:pPr>
        <w:spacing w:after="0" w:line="240" w:lineRule="auto"/>
        <w:ind w:firstLine="567"/>
        <w:jc w:val="both"/>
        <w:rPr>
          <w:rFonts w:ascii="Times New Roman" w:hAnsi="Times New Roman"/>
        </w:rPr>
      </w:pPr>
      <w:r>
        <w:rPr>
          <w:rFonts w:ascii="Times New Roman" w:hAnsi="Times New Roman"/>
        </w:rPr>
        <w:t>Для обеспечения бесперебойности предоставления услуг водоотведения потребителям предусматривается модернизация канализационных коллекторов, реконструкция аварийных, полностью изношенных сетей водоотведения.</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200" w:name="_Toc108638913"/>
      <w:bookmarkStart w:id="201" w:name="_Toc88418787"/>
      <w:bookmarkStart w:id="202" w:name="_Toc118902948"/>
      <w:r>
        <w:rPr>
          <w:rFonts w:ascii="Times New Roman" w:hAnsi="Times New Roman" w:cs="Times New Roman"/>
          <w:color w:val="auto"/>
        </w:rPr>
        <w:t xml:space="preserve">Сведения о развитии систем диспетчеризации, </w:t>
      </w:r>
      <w:r>
        <w:rPr>
          <w:rFonts w:ascii="Times New Roman" w:hAnsi="Times New Roman" w:cs="Times New Roman"/>
          <w:color w:val="auto"/>
        </w:rPr>
        <w:br w:type="textWrapping"/>
      </w:r>
      <w:r>
        <w:rPr>
          <w:rFonts w:ascii="Times New Roman" w:hAnsi="Times New Roman" w:cs="Times New Roman"/>
          <w:color w:val="auto"/>
        </w:rPr>
        <w:t xml:space="preserve">телемеханизации и об автоматизированных системах </w:t>
      </w:r>
      <w:r>
        <w:rPr>
          <w:rFonts w:ascii="Times New Roman" w:hAnsi="Times New Roman" w:cs="Times New Roman"/>
          <w:color w:val="auto"/>
        </w:rPr>
        <w:br w:type="textWrapping"/>
      </w:r>
      <w:r>
        <w:rPr>
          <w:rFonts w:ascii="Times New Roman" w:hAnsi="Times New Roman" w:cs="Times New Roman"/>
          <w:color w:val="auto"/>
        </w:rPr>
        <w:t xml:space="preserve">управления режимами водоотведения на объектах </w:t>
      </w:r>
      <w:r>
        <w:rPr>
          <w:rFonts w:ascii="Times New Roman" w:hAnsi="Times New Roman" w:cs="Times New Roman"/>
          <w:color w:val="auto"/>
        </w:rPr>
        <w:br w:type="textWrapping"/>
      </w:r>
      <w:r>
        <w:rPr>
          <w:rFonts w:ascii="Times New Roman" w:hAnsi="Times New Roman" w:cs="Times New Roman"/>
          <w:color w:val="auto"/>
        </w:rPr>
        <w:t>организаций, осуществляющих водоотведение</w:t>
      </w:r>
      <w:bookmarkEnd w:id="200"/>
      <w:bookmarkEnd w:id="201"/>
      <w:r>
        <w:rPr>
          <w:rFonts w:ascii="Times New Roman" w:hAnsi="Times New Roman" w:cs="Times New Roman"/>
          <w:color w:val="auto"/>
        </w:rPr>
        <w:t xml:space="preserve"> в населенных</w:t>
      </w:r>
      <w:r>
        <w:rPr>
          <w:rFonts w:ascii="Times New Roman" w:hAnsi="Times New Roman" w:cs="Times New Roman"/>
          <w:color w:val="auto"/>
        </w:rPr>
        <w:br w:type="textWrapping"/>
      </w:r>
      <w:r>
        <w:rPr>
          <w:rFonts w:ascii="Times New Roman" w:hAnsi="Times New Roman" w:cs="Times New Roman"/>
          <w:color w:val="auto"/>
        </w:rPr>
        <w:t>пунктах Богородского муниципального округа</w:t>
      </w:r>
      <w:bookmarkEnd w:id="202"/>
    </w:p>
    <w:p>
      <w:pPr>
        <w:spacing w:after="0" w:line="240" w:lineRule="auto"/>
        <w:ind w:firstLine="567"/>
        <w:jc w:val="both"/>
        <w:rPr>
          <w:rFonts w:ascii="Times New Roman" w:hAnsi="Times New Roman"/>
        </w:rPr>
      </w:pPr>
      <w:r>
        <w:rPr>
          <w:rFonts w:ascii="Times New Roman" w:hAnsi="Times New Roman"/>
        </w:rPr>
        <w:t xml:space="preserve">Современные системы водоотведения – это сложный комплекс инженерных сооружений и устройств, включающий в себя систему канализации, дворовую канализацию, уличные коллекторы, насосные станции перекачки сточных вод и канализационные очистные сооружения. Вследствие подвижки грунтов или других внешних динамических и статических нагрузок большинство трубопроводов приходят в негодность и не имеют должной пропускной способности. С другой стороны, по мере развития города и жилищного строительства нагрузки на систему водоотведения существенно увеличиваются и в большинстве случаев не соответствуют проектным. </w:t>
      </w:r>
    </w:p>
    <w:p>
      <w:pPr>
        <w:spacing w:after="0" w:line="240" w:lineRule="auto"/>
        <w:ind w:firstLine="567"/>
        <w:jc w:val="both"/>
        <w:rPr>
          <w:rFonts w:ascii="Times New Roman" w:hAnsi="Times New Roman"/>
        </w:rPr>
      </w:pPr>
      <w:r>
        <w:rPr>
          <w:rFonts w:ascii="Times New Roman" w:hAnsi="Times New Roman"/>
        </w:rPr>
        <w:t>В результате таких изменений одни коллекторы становятся недогруженными, а другие перегруженными. И потому особенно актуальной становится задача интенсификации работы систем водоотведения, которая заключается в рациональном перераспределении потоков сточной жидкости с целью максимального использования пропускной способности всех сооружений и трубопроводов.</w:t>
      </w:r>
    </w:p>
    <w:p>
      <w:pPr>
        <w:spacing w:after="0" w:line="240" w:lineRule="auto"/>
        <w:ind w:firstLine="567"/>
        <w:jc w:val="both"/>
        <w:rPr>
          <w:rFonts w:ascii="Times New Roman" w:hAnsi="Times New Roman"/>
        </w:rPr>
      </w:pPr>
      <w:r>
        <w:rPr>
          <w:rFonts w:ascii="Times New Roman" w:hAnsi="Times New Roman"/>
        </w:rPr>
        <w:t>В связи с этим особенно важным представляется наличие на объектах водоотведения автоматизированных систем управления, способных своевременно и точно дать необходимую информацию, осуществить оптимальное решение по ликвидации оперативных проблем.</w:t>
      </w:r>
    </w:p>
    <w:p>
      <w:pPr>
        <w:spacing w:after="0" w:line="240" w:lineRule="auto"/>
        <w:ind w:firstLine="567"/>
        <w:jc w:val="both"/>
        <w:rPr>
          <w:rFonts w:ascii="Times New Roman" w:hAnsi="Times New Roman"/>
        </w:rPr>
      </w:pPr>
      <w:r>
        <w:rPr>
          <w:rFonts w:ascii="Times New Roman" w:hAnsi="Times New Roman"/>
        </w:rPr>
        <w:t>Современная автоматизированная система управления технологическим процессом водоотведения должна выполнять следующие основные функции:</w:t>
      </w:r>
    </w:p>
    <w:p>
      <w:pPr>
        <w:spacing w:after="0" w:line="240" w:lineRule="auto"/>
        <w:ind w:firstLine="567"/>
        <w:jc w:val="both"/>
        <w:rPr>
          <w:rFonts w:ascii="Times New Roman" w:hAnsi="Times New Roman"/>
        </w:rPr>
      </w:pPr>
      <w:r>
        <w:rPr>
          <w:rFonts w:ascii="Times New Roman" w:hAnsi="Times New Roman"/>
        </w:rPr>
        <w:t xml:space="preserve">- централизованный контроль технологических параметров процессов водоотведения и состояния основного и вспомогательного оборудования; </w:t>
      </w:r>
    </w:p>
    <w:p>
      <w:pPr>
        <w:spacing w:after="0" w:line="240" w:lineRule="auto"/>
        <w:ind w:firstLine="567"/>
        <w:jc w:val="both"/>
        <w:rPr>
          <w:rFonts w:ascii="Times New Roman" w:hAnsi="Times New Roman"/>
        </w:rPr>
      </w:pPr>
      <w:r>
        <w:rPr>
          <w:rFonts w:ascii="Times New Roman" w:hAnsi="Times New Roman"/>
        </w:rPr>
        <w:t xml:space="preserve">- оперативный учет и регистрация значений параметров оборудования; </w:t>
      </w:r>
    </w:p>
    <w:p>
      <w:pPr>
        <w:spacing w:after="0" w:line="240" w:lineRule="auto"/>
        <w:ind w:firstLine="567"/>
        <w:jc w:val="both"/>
        <w:rPr>
          <w:rFonts w:ascii="Times New Roman" w:hAnsi="Times New Roman"/>
        </w:rPr>
      </w:pPr>
      <w:r>
        <w:rPr>
          <w:rFonts w:ascii="Times New Roman" w:hAnsi="Times New Roman"/>
        </w:rPr>
        <w:t xml:space="preserve">- идентификация аварийных ситуаций; </w:t>
      </w:r>
    </w:p>
    <w:p>
      <w:pPr>
        <w:spacing w:after="0" w:line="240" w:lineRule="auto"/>
        <w:ind w:firstLine="567"/>
        <w:jc w:val="both"/>
        <w:rPr>
          <w:rFonts w:ascii="Times New Roman" w:hAnsi="Times New Roman"/>
        </w:rPr>
      </w:pPr>
      <w:r>
        <w:rPr>
          <w:rFonts w:ascii="Times New Roman" w:hAnsi="Times New Roman"/>
        </w:rPr>
        <w:t xml:space="preserve">- прогнозирование процессов водоотведения; </w:t>
      </w:r>
    </w:p>
    <w:p>
      <w:pPr>
        <w:spacing w:after="0" w:line="240" w:lineRule="auto"/>
        <w:ind w:firstLine="567"/>
        <w:jc w:val="both"/>
        <w:rPr>
          <w:rFonts w:ascii="Times New Roman" w:hAnsi="Times New Roman"/>
        </w:rPr>
      </w:pPr>
      <w:r>
        <w:rPr>
          <w:rFonts w:ascii="Times New Roman" w:hAnsi="Times New Roman"/>
        </w:rPr>
        <w:t>- оптимизация режимов работы основного и вспомогательного оборудования и диагностика его технического состояния.</w:t>
      </w:r>
    </w:p>
    <w:p>
      <w:pPr>
        <w:spacing w:after="0" w:line="240" w:lineRule="auto"/>
        <w:ind w:firstLine="567"/>
        <w:jc w:val="both"/>
        <w:rPr>
          <w:rFonts w:ascii="Times New Roman" w:hAnsi="Times New Roman"/>
        </w:rPr>
      </w:pPr>
      <w:r>
        <w:rPr>
          <w:rFonts w:ascii="Times New Roman" w:hAnsi="Times New Roman"/>
        </w:rPr>
        <w:t>Телемеханизация диспетчерского управления является основным техническим средством диспетчеризации, позволяющим:</w:t>
      </w:r>
    </w:p>
    <w:p>
      <w:pPr>
        <w:spacing w:after="0" w:line="240" w:lineRule="auto"/>
        <w:ind w:firstLine="567"/>
        <w:jc w:val="both"/>
        <w:rPr>
          <w:rFonts w:ascii="Times New Roman" w:hAnsi="Times New Roman"/>
        </w:rPr>
      </w:pPr>
      <w:r>
        <w:rPr>
          <w:rFonts w:ascii="Times New Roman" w:hAnsi="Times New Roman"/>
        </w:rPr>
        <w:t>- наиболее полно, непрерывно и в компактной форме отображать на пульте управления технологический процесс;</w:t>
      </w:r>
    </w:p>
    <w:p>
      <w:pPr>
        <w:spacing w:after="0" w:line="240" w:lineRule="auto"/>
        <w:ind w:firstLine="567"/>
        <w:jc w:val="both"/>
        <w:rPr>
          <w:rFonts w:ascii="Times New Roman" w:hAnsi="Times New Roman"/>
        </w:rPr>
      </w:pPr>
      <w:r>
        <w:rPr>
          <w:rFonts w:ascii="Times New Roman" w:hAnsi="Times New Roman"/>
        </w:rPr>
        <w:t>- быстро и на значительные расстояния передавать между пультом управления и контролируемыми пунктами большие объемы распорядительной и известительной информации;</w:t>
      </w:r>
    </w:p>
    <w:p>
      <w:pPr>
        <w:spacing w:after="0" w:line="240" w:lineRule="auto"/>
        <w:ind w:firstLine="567"/>
        <w:jc w:val="both"/>
        <w:rPr>
          <w:rFonts w:ascii="Times New Roman" w:hAnsi="Times New Roman"/>
        </w:rPr>
      </w:pPr>
      <w:r>
        <w:rPr>
          <w:rFonts w:ascii="Times New Roman" w:hAnsi="Times New Roman"/>
        </w:rPr>
        <w:t>- кроме оперативной информации передавать диспетчеру производственно-статистическую информацию, а также интегральные значения технологических параметров;</w:t>
      </w:r>
    </w:p>
    <w:p>
      <w:pPr>
        <w:spacing w:after="0" w:line="240" w:lineRule="auto"/>
        <w:ind w:firstLine="567"/>
        <w:jc w:val="both"/>
        <w:rPr>
          <w:rFonts w:ascii="Times New Roman" w:hAnsi="Times New Roman"/>
        </w:rPr>
      </w:pPr>
      <w:r>
        <w:rPr>
          <w:rFonts w:ascii="Times New Roman" w:hAnsi="Times New Roman"/>
        </w:rPr>
        <w:t>- обеспечивать передачу в АСУ ТП водоотведения необходимого объема информации;</w:t>
      </w:r>
    </w:p>
    <w:p>
      <w:pPr>
        <w:spacing w:after="0" w:line="240" w:lineRule="auto"/>
        <w:ind w:firstLine="567"/>
        <w:jc w:val="both"/>
        <w:rPr>
          <w:rFonts w:ascii="Times New Roman" w:hAnsi="Times New Roman"/>
        </w:rPr>
      </w:pPr>
      <w:r>
        <w:rPr>
          <w:rFonts w:ascii="Times New Roman" w:hAnsi="Times New Roman"/>
        </w:rPr>
        <w:t>- осуществлять телеавтоматическую работу сооружений и агрегатов, удаленных на значительные расстояния;</w:t>
      </w:r>
    </w:p>
    <w:p>
      <w:pPr>
        <w:spacing w:after="0" w:line="240" w:lineRule="auto"/>
        <w:ind w:firstLine="567"/>
        <w:jc w:val="both"/>
        <w:rPr>
          <w:rFonts w:ascii="Times New Roman" w:hAnsi="Times New Roman"/>
        </w:rPr>
      </w:pPr>
      <w:r>
        <w:rPr>
          <w:rFonts w:ascii="Times New Roman" w:hAnsi="Times New Roman"/>
        </w:rPr>
        <w:t>- использовать минимальное количество линий связи;</w:t>
      </w:r>
    </w:p>
    <w:p>
      <w:pPr>
        <w:spacing w:after="0" w:line="240" w:lineRule="auto"/>
        <w:ind w:firstLine="567"/>
        <w:jc w:val="both"/>
        <w:rPr>
          <w:rFonts w:ascii="Times New Roman" w:hAnsi="Times New Roman"/>
        </w:rPr>
      </w:pPr>
      <w:r>
        <w:rPr>
          <w:rFonts w:ascii="Times New Roman" w:hAnsi="Times New Roman"/>
        </w:rPr>
        <w:t>- регистрировать и документировать значения технологических параметров и события в технологическом процессе.</w:t>
      </w:r>
    </w:p>
    <w:p>
      <w:pPr>
        <w:spacing w:after="0" w:line="240" w:lineRule="auto"/>
        <w:ind w:firstLine="567"/>
        <w:jc w:val="both"/>
        <w:rPr>
          <w:rFonts w:ascii="Times New Roman" w:hAnsi="Times New Roman"/>
        </w:rPr>
      </w:pPr>
      <w:r>
        <w:rPr>
          <w:rFonts w:ascii="Times New Roman" w:hAnsi="Times New Roman"/>
        </w:rPr>
        <w:t xml:space="preserve">В целях повышения энергетической эффективности и энергосбережения за счет возможности регулирования потока в коллекторах и управления притоком сточных вод на канализационные очистные сооружения в населенных пунктах Богородского муниципального округа предусматривается создание системы управления водоотведением. </w:t>
      </w:r>
    </w:p>
    <w:p>
      <w:pPr>
        <w:spacing w:after="0" w:line="240" w:lineRule="auto"/>
        <w:ind w:firstLine="567"/>
        <w:jc w:val="both"/>
        <w:rPr>
          <w:rFonts w:ascii="Times New Roman" w:hAnsi="Times New Roman"/>
        </w:rPr>
      </w:pPr>
      <w:r>
        <w:rPr>
          <w:rFonts w:ascii="Times New Roman" w:hAnsi="Times New Roman"/>
        </w:rPr>
        <w:t>Мероприятия по созданию системы включают в себя реконструкцию существующих насосных станций и установку частотно-регулируемого привода на насосах КНС.</w:t>
      </w:r>
    </w:p>
    <w:p>
      <w:pPr>
        <w:spacing w:after="0" w:line="240" w:lineRule="auto"/>
        <w:ind w:firstLine="567"/>
        <w:jc w:val="both"/>
        <w:rPr>
          <w:rFonts w:ascii="Times New Roman" w:hAnsi="Times New Roman"/>
        </w:rPr>
      </w:pPr>
      <w:r>
        <w:rPr>
          <w:rFonts w:ascii="Times New Roman" w:hAnsi="Times New Roman"/>
        </w:rPr>
        <w:t>Диспетчеризация и автоматизированная система управления в сочетании с применением частотно регулируемых электроприводов, позволяет значительно повысить энергосбережение в канализации за счет оптимизации режимов эксплуатации систем, а также более оперативного и точного определения утечек.</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203" w:name="_Toc108638914"/>
      <w:bookmarkStart w:id="204" w:name="_Toc88418788"/>
      <w:r>
        <w:rPr>
          <w:rFonts w:ascii="Times New Roman" w:hAnsi="Times New Roman" w:cs="Times New Roman"/>
          <w:color w:val="auto"/>
        </w:rPr>
        <w:t xml:space="preserve"> </w:t>
      </w:r>
      <w:bookmarkStart w:id="205" w:name="_Toc118902949"/>
      <w:r>
        <w:rPr>
          <w:rFonts w:ascii="Times New Roman" w:hAnsi="Times New Roman" w:cs="Times New Roman"/>
          <w:color w:val="auto"/>
        </w:rPr>
        <w:t xml:space="preserve">Описание вариантов маршрутов прохождения трубопроводов </w:t>
      </w:r>
      <w:r>
        <w:rPr>
          <w:rFonts w:ascii="Times New Roman" w:hAnsi="Times New Roman" w:cs="Times New Roman"/>
          <w:color w:val="auto"/>
        </w:rPr>
        <w:br w:type="textWrapping"/>
      </w:r>
      <w:r>
        <w:rPr>
          <w:rFonts w:ascii="Times New Roman" w:hAnsi="Times New Roman" w:cs="Times New Roman"/>
          <w:color w:val="auto"/>
        </w:rPr>
        <w:t xml:space="preserve">(трасс) по территории населенных пунктов Богородского </w:t>
      </w:r>
      <w:r>
        <w:rPr>
          <w:rFonts w:ascii="Times New Roman" w:hAnsi="Times New Roman" w:cs="Times New Roman"/>
          <w:color w:val="auto"/>
        </w:rPr>
        <w:br w:type="textWrapping"/>
      </w:r>
      <w:r>
        <w:rPr>
          <w:rFonts w:ascii="Times New Roman" w:hAnsi="Times New Roman" w:cs="Times New Roman"/>
          <w:color w:val="auto"/>
        </w:rPr>
        <w:t xml:space="preserve">муниципального округа, расположения намечаемых площадок </w:t>
      </w:r>
      <w:r>
        <w:rPr>
          <w:rFonts w:ascii="Times New Roman" w:hAnsi="Times New Roman" w:cs="Times New Roman"/>
          <w:color w:val="auto"/>
        </w:rPr>
        <w:br w:type="textWrapping"/>
      </w:r>
      <w:r>
        <w:rPr>
          <w:rFonts w:ascii="Times New Roman" w:hAnsi="Times New Roman" w:cs="Times New Roman"/>
          <w:color w:val="auto"/>
        </w:rPr>
        <w:t>под строительство сооружений водоотведения и их обоснование</w:t>
      </w:r>
      <w:bookmarkEnd w:id="203"/>
      <w:bookmarkEnd w:id="204"/>
      <w:bookmarkEnd w:id="205"/>
    </w:p>
    <w:p>
      <w:pPr>
        <w:spacing w:after="0" w:line="240" w:lineRule="auto"/>
        <w:ind w:firstLine="567"/>
        <w:jc w:val="both"/>
        <w:rPr>
          <w:rFonts w:ascii="Times New Roman" w:hAnsi="Times New Roman"/>
        </w:rPr>
      </w:pPr>
      <w:r>
        <w:rPr>
          <w:rFonts w:ascii="Times New Roman" w:hAnsi="Times New Roman"/>
        </w:rPr>
        <w:t>Варианты маршрутов прохождения трубопроводов (трасс) должны выбираться из условий обеспечения кратчайшего расстояния до потребителей с учетом искусственных и естественных преград и проложены преимущественно в границах красных линий (городская территория). Трассы подлежат уточнению и корректировке на стадии проектирования объектов строительства.</w:t>
      </w:r>
    </w:p>
    <w:p>
      <w:pPr>
        <w:spacing w:after="0" w:line="240" w:lineRule="auto"/>
        <w:ind w:firstLine="567"/>
        <w:jc w:val="both"/>
        <w:rPr>
          <w:rFonts w:ascii="Times New Roman" w:hAnsi="Times New Roman"/>
        </w:rPr>
      </w:pPr>
      <w:r>
        <w:rPr>
          <w:rFonts w:ascii="Times New Roman" w:hAnsi="Times New Roman"/>
        </w:rPr>
        <w:t xml:space="preserve">Размещение сетей в поперечном профиле улиц должно согласовываться с расположением других подземных сооружений для предохранения соседних коммуникаций от повреждения при авариях и производстве строительных и ремонтных работ. </w:t>
      </w:r>
    </w:p>
    <w:p>
      <w:pPr>
        <w:spacing w:after="0" w:line="240" w:lineRule="auto"/>
        <w:ind w:firstLine="567"/>
        <w:jc w:val="both"/>
        <w:rPr>
          <w:rFonts w:ascii="Times New Roman" w:hAnsi="Times New Roman"/>
        </w:rPr>
      </w:pPr>
      <w:r>
        <w:rPr>
          <w:rFonts w:ascii="Times New Roman" w:hAnsi="Times New Roman"/>
        </w:rPr>
        <w:t xml:space="preserve">Инженерные сети следует укладывать в зеленой или технической полосе проездов, под уширенными тротуарами и внутри кварталов способом совмещенных прокладок нескольких трубопроводов в одной траншее. </w:t>
      </w:r>
    </w:p>
    <w:p>
      <w:pPr>
        <w:spacing w:after="0" w:line="240" w:lineRule="auto"/>
        <w:ind w:firstLine="567"/>
        <w:jc w:val="both"/>
        <w:rPr>
          <w:rFonts w:ascii="Times New Roman" w:hAnsi="Times New Roman"/>
        </w:rPr>
      </w:pPr>
      <w:r>
        <w:rPr>
          <w:rFonts w:ascii="Times New Roman" w:hAnsi="Times New Roman"/>
        </w:rPr>
        <w:t>Этот способ может снизить стоимость строительства сетей примерно на 3÷7% против стоимости раздельных прокладок тех же сетей, так как расстояние между трубопроводами уменьшается.</w:t>
      </w:r>
    </w:p>
    <w:p>
      <w:pPr>
        <w:spacing w:after="0" w:line="240" w:lineRule="auto"/>
        <w:ind w:firstLine="567"/>
        <w:jc w:val="both"/>
        <w:rPr>
          <w:rFonts w:ascii="Times New Roman" w:hAnsi="Times New Roman"/>
        </w:rPr>
      </w:pPr>
      <w:r>
        <w:rPr>
          <w:rFonts w:ascii="Times New Roman" w:hAnsi="Times New Roman"/>
        </w:rPr>
        <w:t>Сети трассируют параллельно красным линиям застройки, а при одностороннем размещении сети – по той стороне улицы, на которой имеется меньшее число подземных сетей и больше присоединений к водопроводу. На проездах шириной 30 м и более сети трассируют по обеим сторонам улицы, если это оправдывается экономическими расчетами.</w:t>
      </w:r>
    </w:p>
    <w:p>
      <w:pPr>
        <w:spacing w:after="0" w:line="240" w:lineRule="auto"/>
        <w:ind w:firstLine="567"/>
        <w:jc w:val="both"/>
        <w:rPr>
          <w:rFonts w:ascii="Times New Roman" w:hAnsi="Times New Roman"/>
        </w:rPr>
      </w:pPr>
      <w:r>
        <w:rPr>
          <w:rFonts w:ascii="Times New Roman" w:hAnsi="Times New Roman"/>
        </w:rPr>
        <w:t>Расположение сетей по отношению к зданиям и подземным сооружениям должно обеспечить возможность производства работ по укладке и ремонту сетей и защиту смежных трубопроводов при авариях, а также не допускать подмыва фундаментов зданий и подземных сооружений при повреждениях канализационных трубопроводов и исключить возможность попадания сточных вод в водопроводные сети.</w:t>
      </w:r>
    </w:p>
    <w:p>
      <w:pPr>
        <w:spacing w:after="0" w:line="240" w:lineRule="auto"/>
        <w:ind w:firstLine="567"/>
        <w:jc w:val="both"/>
        <w:rPr>
          <w:rFonts w:ascii="Times New Roman" w:hAnsi="Times New Roman"/>
        </w:rPr>
      </w:pPr>
      <w:r>
        <w:rPr>
          <w:rFonts w:ascii="Times New Roman" w:hAnsi="Times New Roman"/>
        </w:rPr>
        <w:t>Расстояние в свету между наружными стенками трубопроводов и колодцев или камер должно быть не менее 0,15 м.</w:t>
      </w:r>
    </w:p>
    <w:p>
      <w:pPr>
        <w:spacing w:after="0" w:line="240" w:lineRule="auto"/>
        <w:ind w:firstLine="567"/>
        <w:jc w:val="both"/>
        <w:rPr>
          <w:rFonts w:ascii="Times New Roman" w:hAnsi="Times New Roman"/>
        </w:rPr>
      </w:pPr>
      <w:r>
        <w:rPr>
          <w:rFonts w:ascii="Times New Roman" w:hAnsi="Times New Roman"/>
        </w:rPr>
        <w:t>При параллельной прокладке канализационных труб на одном уровне с водопроводными расстояние между стенками трубопроводов должно быть не менее 1,5 м при водопроводных трубах диаметром до 200 мм и не менее 3 м при трубах большего диаметра. Если канализационные трубы укладываются на 0,5 м выше водопроводных, то расстояние (в плане) между стенками трубопроводов в водопроницаемых грунтах должно быть не менее 5 м.</w:t>
      </w:r>
    </w:p>
    <w:p>
      <w:pPr>
        <w:spacing w:after="0" w:line="240" w:lineRule="auto"/>
        <w:ind w:firstLine="567"/>
        <w:jc w:val="both"/>
        <w:rPr>
          <w:rFonts w:ascii="Times New Roman" w:hAnsi="Times New Roman"/>
        </w:rPr>
      </w:pPr>
      <w:r>
        <w:rPr>
          <w:rFonts w:ascii="Times New Roman" w:hAnsi="Times New Roman"/>
        </w:rPr>
        <w:t>При траншейной прокладке сетей параллельно трамвайным и железнодорожным путям расстояние в плане от бровки траншей до оси рельса внутризаводских и трамвайных путей должно быть не менее 1,5 м, до оси ближайшего железнодорожного пути - не менее 4 м (но во всех случаях не менее чем на глубину траншеи от подошвы насыпи), до бордюрного камня автомобильных дорог - не менее 1,5 или 1 и до бровки кювета либо подошвы насыпи.</w:t>
      </w:r>
    </w:p>
    <w:p>
      <w:pPr>
        <w:spacing w:after="0" w:line="240" w:lineRule="auto"/>
        <w:ind w:firstLine="567"/>
        <w:jc w:val="both"/>
        <w:rPr>
          <w:rFonts w:ascii="Times New Roman" w:hAnsi="Times New Roman"/>
        </w:rPr>
      </w:pPr>
      <w:r>
        <w:rPr>
          <w:rFonts w:ascii="Times New Roman" w:hAnsi="Times New Roman"/>
        </w:rPr>
        <w:t>Канализационные трубопроводы при пересечении с хозяйственно-питьевыми водопроводными линиями, как правило, должны укладываться ниже водопроводных труб, при этом расстояние между стенками труб по вертикали должно быть не менее 0,4 м. Это требование может не соблюдаться при укладке водопроводных линий из металлических труб в кожухах (футлярах), Длина защищенных участков в каждую сторону от места пересечения должна быть в глинистых грунтах не менее 3 м, а в фильтрующих грунтах — 10 м.</w:t>
      </w:r>
    </w:p>
    <w:p>
      <w:pPr>
        <w:spacing w:after="0" w:line="240" w:lineRule="auto"/>
        <w:ind w:firstLine="567"/>
        <w:jc w:val="both"/>
        <w:rPr>
          <w:rFonts w:ascii="Times New Roman" w:hAnsi="Times New Roman"/>
        </w:rPr>
      </w:pPr>
      <w:r>
        <w:rPr>
          <w:rFonts w:ascii="Times New Roman" w:hAnsi="Times New Roman"/>
        </w:rPr>
        <w:t>Пересечение водопроводов с дворовыми участками канализационных сетей допускается и над водопроводными линиями без соблюдения приведенных выше требований. В этом случае расстояние между стенками труб по вертикали должно быть не менее 0,5 м.</w:t>
      </w:r>
    </w:p>
    <w:p>
      <w:pPr>
        <w:spacing w:after="0" w:line="240" w:lineRule="auto"/>
        <w:ind w:firstLine="567"/>
        <w:jc w:val="both"/>
        <w:rPr>
          <w:rFonts w:ascii="Times New Roman" w:hAnsi="Times New Roman"/>
        </w:rPr>
      </w:pPr>
      <w:r>
        <w:rPr>
          <w:rFonts w:ascii="Times New Roman" w:hAnsi="Times New Roman"/>
        </w:rPr>
        <w:t>При очень развитом подземном хозяйстве под магистральными проездами крупных городов и промышленных предприятий или под проездами с интенсивным движением все инженерные сети, за исключением газопроводов, прокладывают в сборных железобетонных проходных коллекторных туннелях для подземных коммуникаций</w:t>
      </w:r>
    </w:p>
    <w:p>
      <w:pPr>
        <w:spacing w:after="0" w:line="240" w:lineRule="auto"/>
        <w:ind w:firstLine="567"/>
        <w:jc w:val="both"/>
        <w:rPr>
          <w:rFonts w:ascii="Times New Roman" w:hAnsi="Times New Roman"/>
        </w:rPr>
      </w:pPr>
      <w:r>
        <w:rPr>
          <w:rFonts w:ascii="Times New Roman" w:hAnsi="Times New Roman"/>
        </w:rPr>
        <w:t>Прокладка подземных сетей в туннелях позволяет ремонтировать коммуникации без вскрытия проезжей части улиц и упрощает их эксплуатацию.</w:t>
      </w:r>
    </w:p>
    <w:p>
      <w:pPr>
        <w:spacing w:after="0" w:line="240" w:lineRule="auto"/>
        <w:ind w:firstLine="567"/>
        <w:jc w:val="both"/>
        <w:rPr>
          <w:rFonts w:ascii="Times New Roman" w:hAnsi="Times New Roman"/>
        </w:rPr>
      </w:pPr>
      <w:r>
        <w:rPr>
          <w:rFonts w:ascii="Times New Roman" w:hAnsi="Times New Roman"/>
        </w:rPr>
        <w:t>Коллекторы для подземных коммуникаций при открытом способе производства земляных работ устраивают прямоугольного сечения от 170х180 до 240х250 см из сборных железобетонных элементов, а при щитовой проходке - круглого сечения из железобетонных блоков-тюбингов.</w:t>
      </w:r>
    </w:p>
    <w:p>
      <w:pPr>
        <w:spacing w:after="0" w:line="240" w:lineRule="auto"/>
        <w:ind w:firstLine="567"/>
        <w:jc w:val="both"/>
        <w:rPr>
          <w:rFonts w:ascii="Times New Roman" w:hAnsi="Times New Roman"/>
        </w:rPr>
      </w:pPr>
      <w:r>
        <w:rPr>
          <w:rFonts w:ascii="Times New Roman" w:hAnsi="Times New Roman"/>
        </w:rPr>
        <w:t>При строительстве КНС по гидрогеологическим условиям место расположения насосной станции должно выбираться из наиболее благоприятных для производства строительных работ (плотные грунты, низкий уровень подземных вод и т. д.). Целесообразно размещать КНС на свободных территориях вблизи промышленных предприятий (исключая пищевые), складских помещений или на зеленых массивах. На застроенной территории города станции следует располагать в глубине квартала. По санитарным условиям КНС располагают в отдельных зданиях на расстоянии не менее 20÷30 м от жилых и общественных зданий. При отсутствии свободной территории это расстояние может быть уменьшено по согласованию с органами Государственного санитарного надзора. По периметру территории насосных станций необходимо устраивать защитную зеленую зону шириной не менее 10 м. При размещении насосной станции у жилых зданий следует учитывать этажность застройки, розу ветров и производительность станции.</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206" w:name="_Toc108638915"/>
      <w:bookmarkStart w:id="207" w:name="_Toc88418789"/>
      <w:bookmarkStart w:id="208" w:name="_Toc118902950"/>
      <w:r>
        <w:rPr>
          <w:rFonts w:ascii="Times New Roman" w:hAnsi="Times New Roman" w:cs="Times New Roman"/>
          <w:color w:val="auto"/>
        </w:rPr>
        <w:t xml:space="preserve">Границы и характеристики охранных зон сетей и </w:t>
      </w:r>
      <w:r>
        <w:rPr>
          <w:rFonts w:ascii="Times New Roman" w:hAnsi="Times New Roman" w:cs="Times New Roman"/>
          <w:color w:val="auto"/>
        </w:rPr>
        <w:br w:type="textWrapping"/>
      </w:r>
      <w:r>
        <w:rPr>
          <w:rFonts w:ascii="Times New Roman" w:hAnsi="Times New Roman" w:cs="Times New Roman"/>
          <w:color w:val="auto"/>
        </w:rPr>
        <w:t>сооружений централизованной системы водоотведения</w:t>
      </w:r>
      <w:bookmarkEnd w:id="206"/>
      <w:bookmarkEnd w:id="207"/>
      <w:r>
        <w:rPr>
          <w:rFonts w:ascii="Times New Roman" w:hAnsi="Times New Roman" w:cs="Times New Roman"/>
          <w:color w:val="auto"/>
        </w:rPr>
        <w:br w:type="textWrapping"/>
      </w:r>
      <w:r>
        <w:rPr>
          <w:rFonts w:ascii="Times New Roman" w:hAnsi="Times New Roman" w:cs="Times New Roman"/>
          <w:color w:val="auto"/>
        </w:rPr>
        <w:t>в населенных пунктах Богородского муниципального округа</w:t>
      </w:r>
      <w:bookmarkEnd w:id="208"/>
    </w:p>
    <w:p>
      <w:pPr>
        <w:spacing w:after="0" w:line="240" w:lineRule="auto"/>
        <w:ind w:firstLine="567"/>
        <w:jc w:val="both"/>
        <w:rPr>
          <w:rFonts w:ascii="Times New Roman" w:hAnsi="Times New Roman"/>
        </w:rPr>
      </w:pPr>
      <w:r>
        <w:rPr>
          <w:rFonts w:ascii="Times New Roman" w:hAnsi="Times New Roman"/>
        </w:rPr>
        <w:t>Любая канализационная система является потенциальным источником опасности для питьевой воды или поблизости расположенной территории. Для предотвращения их загрязнения канализационными стоками в населенных пунктах Богородского муниципального округа предусмотрены охранные или санитарные зоны канализации. Их размеры четко определены строительными и санитарными нормами и правилами. Эти размеры зависят от глубины заложения и диаметра трубопроводов, вида и объема сточных жидкостей. Для насосных станций, очистных и других канализационных сооружений существуют свои нормативные показатели, зависящие от размеров строений, их назначения и места расположения.</w:t>
      </w:r>
    </w:p>
    <w:p>
      <w:pPr>
        <w:spacing w:after="0" w:line="240" w:lineRule="auto"/>
        <w:ind w:firstLine="567"/>
        <w:jc w:val="both"/>
        <w:rPr>
          <w:rFonts w:ascii="Times New Roman" w:hAnsi="Times New Roman"/>
        </w:rPr>
      </w:pPr>
      <w:r>
        <w:rPr>
          <w:rFonts w:ascii="Times New Roman" w:hAnsi="Times New Roman"/>
        </w:rPr>
        <w:t>В охранных зонах канализации запрещается:</w:t>
      </w:r>
    </w:p>
    <w:p>
      <w:pPr>
        <w:spacing w:after="0" w:line="240" w:lineRule="auto"/>
        <w:ind w:firstLine="567"/>
        <w:jc w:val="both"/>
        <w:rPr>
          <w:rFonts w:ascii="Times New Roman" w:hAnsi="Times New Roman"/>
        </w:rPr>
      </w:pPr>
      <w:r>
        <w:rPr>
          <w:rFonts w:ascii="Times New Roman" w:hAnsi="Times New Roman"/>
        </w:rPr>
        <w:t>- высаживать деревья на расстоянии менее трёх метров от коллекторов;</w:t>
      </w:r>
    </w:p>
    <w:p>
      <w:pPr>
        <w:spacing w:after="0" w:line="240" w:lineRule="auto"/>
        <w:ind w:firstLine="567"/>
        <w:jc w:val="both"/>
        <w:rPr>
          <w:rFonts w:ascii="Times New Roman" w:hAnsi="Times New Roman"/>
        </w:rPr>
      </w:pPr>
      <w:r>
        <w:rPr>
          <w:rFonts w:ascii="Times New Roman" w:hAnsi="Times New Roman"/>
        </w:rPr>
        <w:t>- срезать или подсыпать грунт;</w:t>
      </w:r>
    </w:p>
    <w:p>
      <w:pPr>
        <w:spacing w:after="0" w:line="240" w:lineRule="auto"/>
        <w:ind w:firstLine="567"/>
        <w:jc w:val="both"/>
        <w:rPr>
          <w:rFonts w:ascii="Times New Roman" w:hAnsi="Times New Roman"/>
        </w:rPr>
      </w:pPr>
      <w:r>
        <w:rPr>
          <w:rFonts w:ascii="Times New Roman" w:hAnsi="Times New Roman"/>
        </w:rPr>
        <w:t>- устраивать склады и свалки;</w:t>
      </w:r>
    </w:p>
    <w:p>
      <w:pPr>
        <w:spacing w:after="0" w:line="240" w:lineRule="auto"/>
        <w:ind w:firstLine="567"/>
        <w:jc w:val="both"/>
        <w:rPr>
          <w:rFonts w:ascii="Times New Roman" w:hAnsi="Times New Roman"/>
        </w:rPr>
      </w:pPr>
      <w:r>
        <w:rPr>
          <w:rFonts w:ascii="Times New Roman" w:hAnsi="Times New Roman"/>
        </w:rPr>
        <w:t>- производить взрывные или свайные работы;</w:t>
      </w:r>
    </w:p>
    <w:p>
      <w:pPr>
        <w:spacing w:after="0" w:line="240" w:lineRule="auto"/>
        <w:ind w:firstLine="567"/>
        <w:jc w:val="both"/>
        <w:rPr>
          <w:rFonts w:ascii="Times New Roman" w:hAnsi="Times New Roman"/>
        </w:rPr>
      </w:pPr>
      <w:r>
        <w:rPr>
          <w:rFonts w:ascii="Times New Roman" w:hAnsi="Times New Roman"/>
        </w:rPr>
        <w:t>- использовать ударные механизмы и буровые установки;</w:t>
      </w:r>
    </w:p>
    <w:p>
      <w:pPr>
        <w:spacing w:after="0" w:line="240" w:lineRule="auto"/>
        <w:ind w:firstLine="567"/>
        <w:jc w:val="both"/>
        <w:rPr>
          <w:rFonts w:ascii="Times New Roman" w:hAnsi="Times New Roman"/>
        </w:rPr>
      </w:pPr>
      <w:r>
        <w:rPr>
          <w:rFonts w:ascii="Times New Roman" w:hAnsi="Times New Roman"/>
        </w:rPr>
        <w:t>- преграждать доступ к сооружениям;</w:t>
      </w:r>
    </w:p>
    <w:p>
      <w:pPr>
        <w:spacing w:after="0" w:line="240" w:lineRule="auto"/>
        <w:ind w:firstLine="567"/>
        <w:jc w:val="both"/>
        <w:rPr>
          <w:rFonts w:ascii="Times New Roman" w:hAnsi="Times New Roman"/>
        </w:rPr>
      </w:pPr>
      <w:r>
        <w:rPr>
          <w:rFonts w:ascii="Times New Roman" w:hAnsi="Times New Roman"/>
        </w:rPr>
        <w:t>- проводить без соответствующего разрешения грузоподъемные и строительные работы;</w:t>
      </w:r>
    </w:p>
    <w:p>
      <w:pPr>
        <w:spacing w:after="0" w:line="240" w:lineRule="auto"/>
        <w:ind w:firstLine="567"/>
        <w:jc w:val="both"/>
        <w:rPr>
          <w:rFonts w:ascii="Times New Roman" w:hAnsi="Times New Roman"/>
        </w:rPr>
      </w:pPr>
      <w:r>
        <w:rPr>
          <w:rFonts w:ascii="Times New Roman" w:hAnsi="Times New Roman"/>
        </w:rPr>
        <w:t>- осуществлять перемещение грунта недалеко от водоемов, расположенных вблизи канализационных коммуникаций.</w:t>
      </w:r>
    </w:p>
    <w:p>
      <w:pPr>
        <w:spacing w:after="0" w:line="240" w:lineRule="auto"/>
        <w:ind w:firstLine="567"/>
        <w:jc w:val="both"/>
        <w:rPr>
          <w:rFonts w:ascii="Times New Roman" w:hAnsi="Times New Roman"/>
        </w:rPr>
      </w:pPr>
      <w:r>
        <w:rPr>
          <w:rFonts w:ascii="Times New Roman" w:hAnsi="Times New Roman"/>
        </w:rPr>
        <w:t xml:space="preserve">Для сетевых сооружений канализации на улицах и других открытых территориях, а также находящихся на территориях абонентов устанавливается следующая охранная зона: </w:t>
      </w:r>
    </w:p>
    <w:p>
      <w:pPr>
        <w:spacing w:after="0" w:line="240" w:lineRule="auto"/>
        <w:ind w:firstLine="567"/>
        <w:jc w:val="both"/>
        <w:rPr>
          <w:rFonts w:ascii="Times New Roman" w:hAnsi="Times New Roman"/>
        </w:rPr>
      </w:pPr>
      <w:r>
        <w:rPr>
          <w:rFonts w:ascii="Times New Roman" w:hAnsi="Times New Roman"/>
        </w:rPr>
        <w:t xml:space="preserve">- для сетей диаметром менее 600 мм - 10-метровая зона, по 5 м в обе стороны от наружной стенки трубопроводов или от выступающих частей здания, сооружения; </w:t>
      </w:r>
    </w:p>
    <w:p>
      <w:pPr>
        <w:spacing w:after="0" w:line="240" w:lineRule="auto"/>
        <w:ind w:firstLine="567"/>
        <w:jc w:val="both"/>
        <w:rPr>
          <w:rFonts w:ascii="Times New Roman" w:hAnsi="Times New Roman"/>
        </w:rPr>
      </w:pPr>
      <w:r>
        <w:rPr>
          <w:rFonts w:ascii="Times New Roman" w:hAnsi="Times New Roman"/>
        </w:rPr>
        <w:t>- для магистралей диаметром свыше 1000 мм - 20÷50-метровая зона в обе стороны от стенки трубопроводов или от выступающих частей здания, сооружения в зависимости от грунтов и назначения трубопровода.</w:t>
      </w:r>
    </w:p>
    <w:p>
      <w:pPr>
        <w:spacing w:after="0" w:line="240" w:lineRule="auto"/>
        <w:ind w:firstLine="567"/>
        <w:jc w:val="both"/>
        <w:rPr>
          <w:rFonts w:ascii="Times New Roman" w:hAnsi="Times New Roman"/>
        </w:rPr>
      </w:pPr>
      <w:r>
        <w:rPr>
          <w:rFonts w:ascii="Times New Roman" w:hAnsi="Times New Roman"/>
        </w:rPr>
        <w:t>Расстояния от сетей канализации до инженерных сооружений и сетей принимают согласно СП 42.13330.2016 «Градостроительство. Планировка и застройка городских и сельских поселений».</w:t>
      </w:r>
    </w:p>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209" w:name="_Toc108638916"/>
      <w:bookmarkStart w:id="210" w:name="_Toc88418790"/>
      <w:bookmarkStart w:id="211" w:name="_Toc118902951"/>
      <w:r>
        <w:rPr>
          <w:rFonts w:ascii="Times New Roman" w:hAnsi="Times New Roman" w:cs="Times New Roman"/>
          <w:color w:val="auto"/>
        </w:rPr>
        <w:t>Границы планируемых зон размещения объектов</w:t>
      </w:r>
      <w:r>
        <w:rPr>
          <w:rFonts w:ascii="Times New Roman" w:hAnsi="Times New Roman" w:cs="Times New Roman"/>
          <w:color w:val="auto"/>
        </w:rPr>
        <w:br w:type="textWrapping"/>
      </w:r>
      <w:r>
        <w:rPr>
          <w:rFonts w:ascii="Times New Roman" w:hAnsi="Times New Roman" w:cs="Times New Roman"/>
          <w:color w:val="auto"/>
        </w:rPr>
        <w:t>централизованной системы водоотведения</w:t>
      </w:r>
      <w:bookmarkEnd w:id="209"/>
      <w:bookmarkEnd w:id="210"/>
      <w:r>
        <w:rPr>
          <w:rFonts w:ascii="Times New Roman" w:hAnsi="Times New Roman" w:cs="Times New Roman"/>
          <w:color w:val="auto"/>
        </w:rPr>
        <w:t xml:space="preserve"> в населенных</w:t>
      </w:r>
      <w:r>
        <w:rPr>
          <w:rFonts w:ascii="Times New Roman" w:hAnsi="Times New Roman" w:cs="Times New Roman"/>
          <w:color w:val="auto"/>
        </w:rPr>
        <w:br w:type="textWrapping"/>
      </w:r>
      <w:r>
        <w:rPr>
          <w:rFonts w:ascii="Times New Roman" w:hAnsi="Times New Roman" w:cs="Times New Roman"/>
          <w:color w:val="auto"/>
        </w:rPr>
        <w:t>пунктах Богородского муниципального округа</w:t>
      </w:r>
      <w:bookmarkEnd w:id="211"/>
    </w:p>
    <w:p>
      <w:pPr>
        <w:spacing w:after="0" w:line="240" w:lineRule="auto"/>
        <w:ind w:firstLine="567"/>
        <w:jc w:val="both"/>
        <w:rPr>
          <w:rFonts w:ascii="Times New Roman" w:hAnsi="Times New Roman"/>
        </w:rPr>
      </w:pPr>
      <w:r>
        <w:rPr>
          <w:rFonts w:ascii="Times New Roman" w:hAnsi="Times New Roman"/>
        </w:rPr>
        <w:t>Трассировка маршрута прохождения трубопроводов сетей канализации, планируемых к строительству объектов социально-культурного и жилого назначения, определяется на этапе проектирования данных объектов.</w:t>
      </w:r>
    </w:p>
    <w:p>
      <w:pPr>
        <w:spacing w:after="0" w:line="240" w:lineRule="auto"/>
        <w:rPr>
          <w:rFonts w:ascii="Times New Roman" w:hAnsi="Times New Roman"/>
        </w:rPr>
      </w:pPr>
    </w:p>
    <w:p>
      <w:pPr>
        <w:spacing w:after="0" w:line="240" w:lineRule="auto"/>
        <w:rPr>
          <w:rFonts w:ascii="Times New Roman" w:hAnsi="Times New Roman"/>
          <w:b/>
          <w:bCs/>
        </w:rPr>
      </w:pPr>
      <w:r>
        <w:rPr>
          <w:rFonts w:ascii="Times New Roman" w:hAnsi="Times New Roman"/>
        </w:rPr>
        <w:br w:type="page"/>
      </w:r>
    </w:p>
    <w:p>
      <w:pPr>
        <w:pStyle w:val="2"/>
        <w:keepNext w:val="0"/>
        <w:keepLines w:val="0"/>
        <w:spacing w:after="0"/>
        <w:rPr>
          <w:rFonts w:ascii="Times New Roman" w:hAnsi="Times New Roman" w:cs="Times New Roman"/>
        </w:rPr>
      </w:pPr>
      <w:bookmarkStart w:id="212" w:name="_Toc118902952"/>
      <w:r>
        <w:rPr>
          <w:rFonts w:ascii="Times New Roman" w:hAnsi="Times New Roman" w:cs="Times New Roman"/>
        </w:rPr>
        <w:t xml:space="preserve">Экологические аспекты мероприятий по </w:t>
      </w:r>
      <w:r>
        <w:rPr>
          <w:rFonts w:ascii="Times New Roman" w:hAnsi="Times New Roman" w:cs="Times New Roman"/>
        </w:rPr>
        <w:br w:type="textWrapping"/>
      </w:r>
      <w:r>
        <w:rPr>
          <w:rFonts w:ascii="Times New Roman" w:hAnsi="Times New Roman" w:cs="Times New Roman"/>
        </w:rPr>
        <w:t xml:space="preserve">строительству и реконструкции объектов централизованных </w:t>
      </w:r>
      <w:r>
        <w:rPr>
          <w:rFonts w:ascii="Times New Roman" w:hAnsi="Times New Roman" w:cs="Times New Roman"/>
        </w:rPr>
        <w:br w:type="textWrapping"/>
      </w:r>
      <w:r>
        <w:rPr>
          <w:rFonts w:ascii="Times New Roman" w:hAnsi="Times New Roman" w:cs="Times New Roman"/>
        </w:rPr>
        <w:t>систем водоотведения в населенных пунктах</w:t>
      </w:r>
      <w:r>
        <w:rPr>
          <w:rFonts w:ascii="Times New Roman" w:hAnsi="Times New Roman" w:cs="Times New Roman"/>
        </w:rPr>
        <w:br w:type="textWrapping"/>
      </w:r>
      <w:r>
        <w:rPr>
          <w:rFonts w:ascii="Times New Roman" w:hAnsi="Times New Roman" w:cs="Times New Roman"/>
        </w:rPr>
        <w:t>Богородского муниципального округа</w:t>
      </w:r>
      <w:bookmarkEnd w:id="212"/>
    </w:p>
    <w:p>
      <w:pPr>
        <w:pStyle w:val="3"/>
        <w:spacing w:after="0"/>
        <w:rPr>
          <w:rFonts w:ascii="Times New Roman" w:hAnsi="Times New Roman" w:cs="Times New Roman"/>
          <w:color w:val="auto"/>
        </w:rPr>
      </w:pPr>
      <w:bookmarkStart w:id="213" w:name="_Toc118902953"/>
      <w:r>
        <w:rPr>
          <w:rFonts w:ascii="Times New Roman" w:hAnsi="Times New Roman" w:cs="Times New Roman"/>
          <w:color w:val="auto"/>
        </w:rPr>
        <w:t xml:space="preserve">Сведения о мероприятиях, содержащихся в планах снижения </w:t>
      </w:r>
      <w:r>
        <w:rPr>
          <w:rFonts w:ascii="Times New Roman" w:hAnsi="Times New Roman" w:cs="Times New Roman"/>
          <w:color w:val="auto"/>
        </w:rPr>
        <w:br w:type="textWrapping"/>
      </w:r>
      <w:r>
        <w:rPr>
          <w:rFonts w:ascii="Times New Roman" w:hAnsi="Times New Roman" w:cs="Times New Roman"/>
          <w:color w:val="auto"/>
        </w:rPr>
        <w:t xml:space="preserve">сбросов загрязняющих веществ, программах повышения </w:t>
      </w:r>
      <w:r>
        <w:rPr>
          <w:rFonts w:ascii="Times New Roman" w:hAnsi="Times New Roman" w:cs="Times New Roman"/>
          <w:color w:val="auto"/>
        </w:rPr>
        <w:br w:type="textWrapping"/>
      </w:r>
      <w:r>
        <w:rPr>
          <w:rFonts w:ascii="Times New Roman" w:hAnsi="Times New Roman" w:cs="Times New Roman"/>
          <w:color w:val="auto"/>
        </w:rPr>
        <w:t xml:space="preserve">экологической эффективности, планах мероприятий </w:t>
      </w:r>
      <w:r>
        <w:rPr>
          <w:rFonts w:ascii="Times New Roman" w:hAnsi="Times New Roman" w:cs="Times New Roman"/>
          <w:color w:val="auto"/>
        </w:rPr>
        <w:br w:type="textWrapping"/>
      </w:r>
      <w:r>
        <w:rPr>
          <w:rFonts w:ascii="Times New Roman" w:hAnsi="Times New Roman" w:cs="Times New Roman"/>
          <w:color w:val="auto"/>
        </w:rPr>
        <w:t>по охране окружающей среды</w:t>
      </w:r>
      <w:bookmarkEnd w:id="213"/>
    </w:p>
    <w:p>
      <w:pPr>
        <w:spacing w:after="0" w:line="240" w:lineRule="auto"/>
        <w:ind w:firstLine="567"/>
        <w:jc w:val="both"/>
        <w:rPr>
          <w:rFonts w:ascii="Times New Roman" w:hAnsi="Times New Roman"/>
        </w:rPr>
      </w:pPr>
      <w:r>
        <w:rPr>
          <w:rFonts w:ascii="Times New Roman" w:hAnsi="Times New Roman"/>
        </w:rPr>
        <w:t>Сведения о планах снижения сбросов загрязняющих веществ, программах повышения экологической эффективности и планах мероприятий по охране окружающей среды по цели "Снижение сбросов загрязняющих веществ" приведены в табл. 13.1.1.</w:t>
      </w: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p>
    <w:p>
      <w:pPr>
        <w:spacing w:after="0" w:line="240" w:lineRule="auto"/>
        <w:ind w:firstLine="567"/>
        <w:jc w:val="both"/>
        <w:rPr>
          <w:rFonts w:ascii="Times New Roman" w:hAnsi="Times New Roman"/>
        </w:rPr>
      </w:pPr>
    </w:p>
    <w:p>
      <w:pPr>
        <w:spacing w:after="0" w:line="240" w:lineRule="auto"/>
        <w:ind w:firstLine="567"/>
        <w:jc w:val="right"/>
        <w:rPr>
          <w:rFonts w:ascii="Times New Roman" w:hAnsi="Times New Roman"/>
          <w:b/>
          <w:sz w:val="20"/>
          <w:szCs w:val="20"/>
        </w:rPr>
        <w:sectPr>
          <w:pgSz w:w="11906" w:h="16838"/>
          <w:pgMar w:top="851" w:right="851" w:bottom="851" w:left="1418" w:header="0" w:footer="567" w:gutter="0"/>
          <w:cols w:space="708" w:num="1"/>
          <w:docGrid w:linePitch="360" w:charSpace="0"/>
        </w:sectPr>
      </w:pP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13.1.1</w:t>
      </w:r>
    </w:p>
    <w:tbl>
      <w:tblPr>
        <w:tblStyle w:val="12"/>
        <w:tblW w:w="5024" w:type="pct"/>
        <w:tblInd w:w="-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
      <w:tblGrid>
        <w:gridCol w:w="497"/>
        <w:gridCol w:w="1726"/>
        <w:gridCol w:w="1252"/>
        <w:gridCol w:w="1086"/>
        <w:gridCol w:w="877"/>
        <w:gridCol w:w="1572"/>
        <w:gridCol w:w="1181"/>
        <w:gridCol w:w="824"/>
        <w:gridCol w:w="997"/>
        <w:gridCol w:w="926"/>
        <w:gridCol w:w="1190"/>
        <w:gridCol w:w="1092"/>
        <w:gridCol w:w="981"/>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blHeader/>
        </w:trPr>
        <w:tc>
          <w:tcPr>
            <w:tcW w:w="162" w:type="pct"/>
            <w:vMerge w:val="restar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 п/п</w:t>
            </w:r>
          </w:p>
        </w:tc>
        <w:tc>
          <w:tcPr>
            <w:tcW w:w="561" w:type="pct"/>
            <w:vMerge w:val="restar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Перечень мероприятий (этап мероприятия, по которому планируется достижения экологического эффекта)</w:t>
            </w:r>
          </w:p>
        </w:tc>
        <w:tc>
          <w:tcPr>
            <w:tcW w:w="760" w:type="pct"/>
            <w:gridSpan w:val="2"/>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Сроки выполнения мероприятия (этапов мероприятий)</w:t>
            </w:r>
          </w:p>
        </w:tc>
        <w:tc>
          <w:tcPr>
            <w:tcW w:w="285" w:type="pct"/>
            <w:vMerge w:val="restar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Цех (подразделение)</w:t>
            </w:r>
          </w:p>
        </w:tc>
        <w:tc>
          <w:tcPr>
            <w:tcW w:w="511" w:type="pct"/>
            <w:vMerge w:val="restar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Номер (название) канализационного выпуска в водный объект / централ. систему водоотведения / водовыпуск</w:t>
            </w:r>
          </w:p>
        </w:tc>
        <w:tc>
          <w:tcPr>
            <w:tcW w:w="384" w:type="pct"/>
            <w:vMerge w:val="restar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Наименование загрязняющего вещества (указать, если уст. ВСС)</w:t>
            </w:r>
          </w:p>
        </w:tc>
        <w:tc>
          <w:tcPr>
            <w:tcW w:w="592" w:type="pct"/>
            <w:gridSpan w:val="2"/>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Величины сбросов до мероприятия</w:t>
            </w:r>
          </w:p>
        </w:tc>
        <w:tc>
          <w:tcPr>
            <w:tcW w:w="688" w:type="pct"/>
            <w:gridSpan w:val="2"/>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Величины сбросов после мероприятия</w:t>
            </w:r>
          </w:p>
        </w:tc>
        <w:tc>
          <w:tcPr>
            <w:tcW w:w="355"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Объем финансирования мероприятия</w:t>
            </w:r>
          </w:p>
        </w:tc>
        <w:tc>
          <w:tcPr>
            <w:tcW w:w="319" w:type="pct"/>
            <w:vMerge w:val="restar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Источник финансирования мероприят</w:t>
            </w:r>
            <w:r>
              <w:rPr>
                <w:rFonts w:ascii="Times New Roman" w:hAnsi="Times New Roman"/>
                <w:b/>
                <w:bCs/>
                <w:spacing w:val="-10"/>
                <w:sz w:val="18"/>
                <w:szCs w:val="18"/>
                <w:lang w:bidi="ru-RU"/>
              </w:rPr>
              <w:t>ия</w:t>
            </w:r>
          </w:p>
        </w:tc>
        <w:tc>
          <w:tcPr>
            <w:tcW w:w="383" w:type="pct"/>
            <w:vMerge w:val="restar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Ответственное должностное лицо</w:t>
            </w:r>
          </w:p>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Ф.И.О.</w:t>
            </w:r>
          </w:p>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должность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blHeader/>
        </w:trPr>
        <w:tc>
          <w:tcPr>
            <w:tcW w:w="162" w:type="pct"/>
            <w:vMerge w:val="continue"/>
            <w:shd w:val="clear" w:color="auto" w:fill="FFFFFF"/>
            <w:noWrap w:val="0"/>
            <w:vAlign w:val="center"/>
          </w:tcPr>
          <w:p>
            <w:pPr>
              <w:spacing w:after="0" w:line="240" w:lineRule="auto"/>
              <w:jc w:val="center"/>
              <w:rPr>
                <w:rFonts w:ascii="Times New Roman" w:hAnsi="Times New Roman" w:eastAsia="Courier New"/>
                <w:b/>
                <w:bCs/>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b/>
                <w:bCs/>
                <w:sz w:val="18"/>
                <w:szCs w:val="18"/>
                <w:lang w:bidi="ru-RU"/>
              </w:rPr>
            </w:pPr>
          </w:p>
        </w:tc>
        <w:tc>
          <w:tcPr>
            <w:tcW w:w="407"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Начало</w:t>
            </w:r>
          </w:p>
        </w:tc>
        <w:tc>
          <w:tcPr>
            <w:tcW w:w="353"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Окончание</w:t>
            </w:r>
          </w:p>
        </w:tc>
        <w:tc>
          <w:tcPr>
            <w:tcW w:w="285" w:type="pct"/>
            <w:vMerge w:val="continue"/>
            <w:shd w:val="clear" w:color="auto" w:fill="FFFFFF"/>
            <w:noWrap w:val="0"/>
            <w:vAlign w:val="center"/>
          </w:tcPr>
          <w:p>
            <w:pPr>
              <w:spacing w:after="0" w:line="240" w:lineRule="auto"/>
              <w:jc w:val="center"/>
              <w:rPr>
                <w:rFonts w:ascii="Times New Roman" w:hAnsi="Times New Roman" w:eastAsia="Courier New"/>
                <w:b/>
                <w:bCs/>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b/>
                <w:bCs/>
                <w:sz w:val="18"/>
                <w:szCs w:val="18"/>
                <w:lang w:bidi="ru-RU"/>
              </w:rPr>
            </w:pPr>
          </w:p>
        </w:tc>
        <w:tc>
          <w:tcPr>
            <w:tcW w:w="384" w:type="pct"/>
            <w:vMerge w:val="continue"/>
            <w:shd w:val="clear" w:color="auto" w:fill="FFFFFF"/>
            <w:noWrap w:val="0"/>
            <w:vAlign w:val="center"/>
          </w:tcPr>
          <w:p>
            <w:pPr>
              <w:spacing w:after="0" w:line="240" w:lineRule="auto"/>
              <w:jc w:val="center"/>
              <w:rPr>
                <w:rFonts w:ascii="Times New Roman" w:hAnsi="Times New Roman" w:eastAsia="Courier New"/>
                <w:b/>
                <w:bCs/>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мг/дм</w:t>
            </w:r>
            <w:r>
              <w:rPr>
                <w:rFonts w:ascii="Times New Roman" w:hAnsi="Times New Roman"/>
                <w:b/>
                <w:bCs/>
                <w:sz w:val="18"/>
                <w:szCs w:val="18"/>
                <w:vertAlign w:val="superscript"/>
                <w:lang w:bidi="ru-RU"/>
              </w:rPr>
              <w:t>3</w:t>
            </w:r>
          </w:p>
        </w:tc>
        <w:tc>
          <w:tcPr>
            <w:tcW w:w="324"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т/год</w:t>
            </w:r>
          </w:p>
        </w:tc>
        <w:tc>
          <w:tcPr>
            <w:tcW w:w="301"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мг/дм</w:t>
            </w:r>
            <w:r>
              <w:rPr>
                <w:rFonts w:ascii="Times New Roman" w:hAnsi="Times New Roman"/>
                <w:b/>
                <w:bCs/>
                <w:sz w:val="18"/>
                <w:szCs w:val="18"/>
                <w:vertAlign w:val="superscript"/>
                <w:lang w:bidi="ru-RU"/>
              </w:rPr>
              <w:t>3</w:t>
            </w:r>
          </w:p>
        </w:tc>
        <w:tc>
          <w:tcPr>
            <w:tcW w:w="387"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т/год</w:t>
            </w:r>
          </w:p>
        </w:tc>
        <w:tc>
          <w:tcPr>
            <w:tcW w:w="355"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тыс. руб.</w:t>
            </w:r>
          </w:p>
        </w:tc>
        <w:tc>
          <w:tcPr>
            <w:tcW w:w="319" w:type="pct"/>
            <w:vMerge w:val="continue"/>
            <w:shd w:val="clear" w:color="auto" w:fill="FFFFFF"/>
            <w:noWrap w:val="0"/>
            <w:vAlign w:val="center"/>
          </w:tcPr>
          <w:p>
            <w:pPr>
              <w:spacing w:after="0" w:line="240" w:lineRule="auto"/>
              <w:jc w:val="center"/>
              <w:rPr>
                <w:rFonts w:ascii="Times New Roman" w:hAnsi="Times New Roman" w:eastAsia="Courier New"/>
                <w:b/>
                <w:bCs/>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b/>
                <w:bCs/>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blHeader/>
        </w:trPr>
        <w:tc>
          <w:tcPr>
            <w:tcW w:w="162"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1</w:t>
            </w:r>
          </w:p>
        </w:tc>
        <w:tc>
          <w:tcPr>
            <w:tcW w:w="561"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2</w:t>
            </w:r>
          </w:p>
        </w:tc>
        <w:tc>
          <w:tcPr>
            <w:tcW w:w="407"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3</w:t>
            </w:r>
          </w:p>
        </w:tc>
        <w:tc>
          <w:tcPr>
            <w:tcW w:w="353"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4</w:t>
            </w:r>
          </w:p>
        </w:tc>
        <w:tc>
          <w:tcPr>
            <w:tcW w:w="285"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5</w:t>
            </w:r>
          </w:p>
        </w:tc>
        <w:tc>
          <w:tcPr>
            <w:tcW w:w="511"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6</w:t>
            </w:r>
          </w:p>
        </w:tc>
        <w:tc>
          <w:tcPr>
            <w:tcW w:w="384"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7</w:t>
            </w:r>
          </w:p>
        </w:tc>
        <w:tc>
          <w:tcPr>
            <w:tcW w:w="592" w:type="pct"/>
            <w:gridSpan w:val="2"/>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8</w:t>
            </w:r>
          </w:p>
        </w:tc>
        <w:tc>
          <w:tcPr>
            <w:tcW w:w="688" w:type="pct"/>
            <w:gridSpan w:val="2"/>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9</w:t>
            </w:r>
          </w:p>
        </w:tc>
        <w:tc>
          <w:tcPr>
            <w:tcW w:w="355"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13</w:t>
            </w:r>
          </w:p>
        </w:tc>
        <w:tc>
          <w:tcPr>
            <w:tcW w:w="319"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14</w:t>
            </w:r>
          </w:p>
        </w:tc>
        <w:tc>
          <w:tcPr>
            <w:tcW w:w="383"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bCs/>
                <w:sz w:val="18"/>
                <w:szCs w:val="18"/>
                <w:lang w:bidi="ru-RU"/>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w:t>
            </w:r>
          </w:p>
        </w:tc>
        <w:tc>
          <w:tcPr>
            <w:tcW w:w="561"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Разработка «Проекта развития централизованной системы водоотведения г. Богородска и Бог. района»</w:t>
            </w:r>
          </w:p>
        </w:tc>
        <w:tc>
          <w:tcPr>
            <w:tcW w:w="407"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09.2019</w:t>
            </w:r>
          </w:p>
        </w:tc>
        <w:tc>
          <w:tcPr>
            <w:tcW w:w="353"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01.06.</w:t>
            </w:r>
          </w:p>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2020</w:t>
            </w:r>
          </w:p>
        </w:tc>
        <w:tc>
          <w:tcPr>
            <w:tcW w:w="285"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ОСК</w:t>
            </w:r>
          </w:p>
        </w:tc>
        <w:tc>
          <w:tcPr>
            <w:tcW w:w="511"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выпуск в</w:t>
            </w:r>
            <w:r>
              <w:rPr>
                <w:rFonts w:ascii="Times New Roman" w:hAnsi="Times New Roman"/>
                <w:sz w:val="18"/>
                <w:szCs w:val="18"/>
                <w:lang w:bidi="ru-RU"/>
              </w:rPr>
              <w:br w:type="textWrapping"/>
            </w:r>
            <w:r>
              <w:rPr>
                <w:rFonts w:ascii="Times New Roman" w:hAnsi="Times New Roman"/>
                <w:sz w:val="18"/>
                <w:szCs w:val="18"/>
                <w:lang w:bidi="ru-RU"/>
              </w:rPr>
              <w:t>р. Рязанка</w:t>
            </w:r>
          </w:p>
        </w:tc>
        <w:tc>
          <w:tcPr>
            <w:tcW w:w="38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2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01"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7"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5"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20000</w:t>
            </w:r>
          </w:p>
        </w:tc>
        <w:tc>
          <w:tcPr>
            <w:tcW w:w="319"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Областной, местный бюджет</w:t>
            </w:r>
          </w:p>
        </w:tc>
        <w:tc>
          <w:tcPr>
            <w:tcW w:w="383" w:type="pct"/>
            <w:vMerge w:val="restart"/>
            <w:shd w:val="clear" w:color="auto" w:fill="FFFFFF"/>
            <w:noWrap w:val="0"/>
            <w:vAlign w:val="center"/>
          </w:tcPr>
          <w:p>
            <w:pPr>
              <w:shd w:val="clear" w:color="auto" w:fill="FFFFFF"/>
              <w:spacing w:after="0" w:line="240" w:lineRule="auto"/>
              <w:jc w:val="center"/>
              <w:rPr>
                <w:rFonts w:ascii="Times New Roman" w:hAnsi="Times New Roman"/>
                <w:b/>
                <w:bCs/>
                <w:sz w:val="18"/>
                <w:szCs w:val="18"/>
                <w:lang w:bidi="ru-RU"/>
              </w:rPr>
            </w:pPr>
            <w:r>
              <w:rPr>
                <w:rFonts w:ascii="Times New Roman" w:hAnsi="Times New Roman"/>
                <w:sz w:val="18"/>
                <w:szCs w:val="18"/>
                <w:lang w:bidi="ru-RU"/>
              </w:rPr>
              <w:t>МКУ «Управление капитального строительства Богородского муниципального района Нижегородской области»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eastAsia="Courier New"/>
                <w:sz w:val="18"/>
                <w:szCs w:val="18"/>
                <w:lang w:bidi="ru-RU"/>
              </w:rPr>
            </w:pPr>
            <w:r>
              <w:rPr>
                <w:rFonts w:ascii="Times New Roman" w:hAnsi="Times New Roman" w:eastAsia="Courier New"/>
                <w:sz w:val="18"/>
                <w:szCs w:val="18"/>
                <w:lang w:bidi="ru-RU"/>
              </w:rPr>
              <w:t>2.</w:t>
            </w:r>
          </w:p>
        </w:tc>
        <w:tc>
          <w:tcPr>
            <w:tcW w:w="56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Государственная экспертиза «Проекта развития централизованной системы водоотведения г. Богородска и Бог. района»</w:t>
            </w:r>
          </w:p>
        </w:tc>
        <w:tc>
          <w:tcPr>
            <w:tcW w:w="40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01.06.</w:t>
            </w:r>
          </w:p>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2020 г.</w:t>
            </w:r>
          </w:p>
        </w:tc>
        <w:tc>
          <w:tcPr>
            <w:tcW w:w="353"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01.09.</w:t>
            </w:r>
          </w:p>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2020 г.</w:t>
            </w:r>
          </w:p>
        </w:tc>
        <w:tc>
          <w:tcPr>
            <w:tcW w:w="28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ОСК</w:t>
            </w:r>
          </w:p>
        </w:tc>
        <w:tc>
          <w:tcPr>
            <w:tcW w:w="51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выпуск в</w:t>
            </w:r>
            <w:r>
              <w:rPr>
                <w:rFonts w:ascii="Times New Roman" w:hAnsi="Times New Roman"/>
                <w:sz w:val="18"/>
                <w:szCs w:val="18"/>
                <w:lang w:bidi="ru-RU"/>
              </w:rPr>
              <w:br w:type="textWrapping"/>
            </w:r>
            <w:r>
              <w:rPr>
                <w:rFonts w:ascii="Times New Roman" w:hAnsi="Times New Roman"/>
                <w:sz w:val="18"/>
                <w:szCs w:val="18"/>
                <w:lang w:bidi="ru-RU"/>
              </w:rPr>
              <w:t>р. Рязанка</w:t>
            </w:r>
          </w:p>
        </w:tc>
        <w:tc>
          <w:tcPr>
            <w:tcW w:w="38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2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p>
        </w:tc>
        <w:tc>
          <w:tcPr>
            <w:tcW w:w="35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2000</w:t>
            </w:r>
          </w:p>
        </w:tc>
        <w:tc>
          <w:tcPr>
            <w:tcW w:w="319"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Областной, местный бюджет</w:t>
            </w:r>
          </w:p>
        </w:tc>
        <w:tc>
          <w:tcPr>
            <w:tcW w:w="383" w:type="pct"/>
            <w:vMerge w:val="continue"/>
            <w:shd w:val="clear" w:color="auto" w:fill="FFFFFF"/>
            <w:noWrap w:val="0"/>
            <w:vAlign w:val="center"/>
          </w:tcPr>
          <w:p>
            <w:pPr>
              <w:shd w:val="clear" w:color="auto" w:fill="FFFFFF"/>
              <w:spacing w:after="0" w:line="240" w:lineRule="auto"/>
              <w:jc w:val="center"/>
              <w:rPr>
                <w:rFonts w:ascii="Times New Roman" w:hAnsi="Times New Roman"/>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w:t>
            </w:r>
          </w:p>
        </w:tc>
        <w:tc>
          <w:tcPr>
            <w:tcW w:w="56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Реализация «Проекта развития централизованной системы водоотведения г. Богородска и Богородского района» (СМР)</w:t>
            </w:r>
          </w:p>
        </w:tc>
        <w:tc>
          <w:tcPr>
            <w:tcW w:w="40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2021 г.</w:t>
            </w:r>
          </w:p>
        </w:tc>
        <w:tc>
          <w:tcPr>
            <w:tcW w:w="353"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2025 г.</w:t>
            </w:r>
          </w:p>
        </w:tc>
        <w:tc>
          <w:tcPr>
            <w:tcW w:w="28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ОСК</w:t>
            </w:r>
          </w:p>
        </w:tc>
        <w:tc>
          <w:tcPr>
            <w:tcW w:w="51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выпуск в</w:t>
            </w:r>
            <w:r>
              <w:rPr>
                <w:rFonts w:ascii="Times New Roman" w:hAnsi="Times New Roman"/>
                <w:sz w:val="18"/>
                <w:szCs w:val="18"/>
                <w:lang w:bidi="ru-RU"/>
              </w:rPr>
              <w:br w:type="textWrapping"/>
            </w:r>
            <w:r>
              <w:rPr>
                <w:rFonts w:ascii="Times New Roman" w:hAnsi="Times New Roman"/>
                <w:sz w:val="18"/>
                <w:szCs w:val="18"/>
                <w:lang w:bidi="ru-RU"/>
              </w:rPr>
              <w:t>р. Рязанка</w:t>
            </w:r>
          </w:p>
        </w:tc>
        <w:tc>
          <w:tcPr>
            <w:tcW w:w="38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2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01"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7"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1000000</w:t>
            </w:r>
          </w:p>
        </w:tc>
        <w:tc>
          <w:tcPr>
            <w:tcW w:w="319"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Федеральные средства</w:t>
            </w:r>
          </w:p>
        </w:tc>
        <w:tc>
          <w:tcPr>
            <w:tcW w:w="383" w:type="pct"/>
            <w:vMerge w:val="continue"/>
            <w:shd w:val="clear" w:color="auto" w:fill="FFFFFF"/>
            <w:noWrap w:val="0"/>
            <w:vAlign w:val="center"/>
          </w:tcPr>
          <w:p>
            <w:pPr>
              <w:spacing w:after="0" w:line="240" w:lineRule="auto"/>
              <w:jc w:val="center"/>
              <w:rPr>
                <w:rFonts w:ascii="Times New Roman" w:hAnsi="Times New Roman"/>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restar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4.</w:t>
            </w:r>
          </w:p>
        </w:tc>
        <w:tc>
          <w:tcPr>
            <w:tcW w:w="561" w:type="pct"/>
            <w:vMerge w:val="restar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Пусконаладочные работы</w:t>
            </w:r>
          </w:p>
        </w:tc>
        <w:tc>
          <w:tcPr>
            <w:tcW w:w="407" w:type="pct"/>
            <w:vMerge w:val="restar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2024г.</w:t>
            </w:r>
          </w:p>
        </w:tc>
        <w:tc>
          <w:tcPr>
            <w:tcW w:w="353" w:type="pct"/>
            <w:vMerge w:val="restar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2025г.</w:t>
            </w:r>
          </w:p>
        </w:tc>
        <w:tc>
          <w:tcPr>
            <w:tcW w:w="285" w:type="pct"/>
            <w:vMerge w:val="restar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ОСК</w:t>
            </w:r>
          </w:p>
        </w:tc>
        <w:tc>
          <w:tcPr>
            <w:tcW w:w="511" w:type="pct"/>
            <w:vMerge w:val="restar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выпуск в</w:t>
            </w:r>
            <w:r>
              <w:rPr>
                <w:rFonts w:ascii="Times New Roman" w:hAnsi="Times New Roman"/>
                <w:sz w:val="18"/>
                <w:szCs w:val="18"/>
                <w:lang w:bidi="ru-RU"/>
              </w:rPr>
              <w:br w:type="textWrapping"/>
            </w:r>
            <w:r>
              <w:rPr>
                <w:rFonts w:ascii="Times New Roman" w:hAnsi="Times New Roman"/>
                <w:sz w:val="18"/>
                <w:szCs w:val="18"/>
                <w:lang w:bidi="ru-RU"/>
              </w:rPr>
              <w:t>р. Рязанка</w:t>
            </w: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1. Взвеш. вещества</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405</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765,44</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10</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19,393</w:t>
            </w:r>
          </w:p>
        </w:tc>
        <w:tc>
          <w:tcPr>
            <w:tcW w:w="355" w:type="pct"/>
            <w:vMerge w:val="restar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restart"/>
            <w:shd w:val="clear" w:color="auto" w:fill="FFFFFF"/>
            <w:noWrap w:val="0"/>
            <w:vAlign w:val="center"/>
          </w:tcPr>
          <w:p>
            <w:pPr>
              <w:spacing w:after="0" w:line="240" w:lineRule="auto"/>
              <w:jc w:val="center"/>
              <w:rPr>
                <w:rFonts w:ascii="Times New Roman" w:hAnsi="Times New Roman"/>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2. Хлориды</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319,2</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619,18</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300</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581,78</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3. Сульфаты</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250,5</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3085,7</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100</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193,93</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4. Фосфаты</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2,14</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4,15</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0,15</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1,151</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5. Нитриты</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0,32</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0,62</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0,08</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0,155</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6. Аммоний</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134</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259,97</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0,5</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0,069</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7.Нефтепродукты</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1,72</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3,335</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0,05</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0,097</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8.Железо общее</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3,4</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6,592</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0,1</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0,193</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9.Жиры</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10,02</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19,431</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0,05</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0,069</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pacing w:after="0" w:line="240" w:lineRule="auto"/>
              <w:jc w:val="center"/>
              <w:rPr>
                <w:rFonts w:ascii="Times New Roman" w:hAnsi="Times New Roman"/>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10. АСПАВ</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2,9</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5,623</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0,1</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0,193</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hd w:val="clear" w:color="auto" w:fill="FFFFFF"/>
              <w:spacing w:after="0" w:line="240" w:lineRule="auto"/>
              <w:rPr>
                <w:rFonts w:ascii="Times New Roman" w:hAnsi="Times New Roman"/>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11. Сульфиды</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2,98</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5,773</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0,001</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0,0019</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nsolas"/>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hd w:val="clear" w:color="auto" w:fill="FFFFFF"/>
              <w:spacing w:after="0" w:line="240" w:lineRule="auto"/>
              <w:rPr>
                <w:rFonts w:ascii="Times New Roman" w:hAnsi="Times New Roman"/>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12. ХПК</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363,3</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704,62</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30</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19,128</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c>
          <w:tcPr>
            <w:tcW w:w="383"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hd w:val="clear" w:color="auto" w:fill="FFFFFF"/>
              <w:spacing w:after="0" w:line="240" w:lineRule="auto"/>
              <w:rPr>
                <w:rFonts w:ascii="Times New Roman" w:hAnsi="Times New Roman"/>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13. Сухой остаток</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2153</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4174,8</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1000</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2674,31</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c>
          <w:tcPr>
            <w:tcW w:w="383"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hd w:val="clear" w:color="auto" w:fill="FFFFFF"/>
              <w:spacing w:after="0" w:line="240" w:lineRule="auto"/>
              <w:rPr>
                <w:rFonts w:ascii="Times New Roman" w:hAnsi="Times New Roman"/>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 xml:space="preserve">14. Хром </w:t>
            </w:r>
            <w:r>
              <w:rPr>
                <w:rFonts w:ascii="Times New Roman" w:hAnsi="Times New Roman"/>
                <w:sz w:val="18"/>
                <w:szCs w:val="18"/>
                <w:lang w:val="en-US" w:bidi="ru-RU"/>
              </w:rPr>
              <w:t>III</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4,06</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7,868</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0,05</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0,0968</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c>
          <w:tcPr>
            <w:tcW w:w="383"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hd w:val="clear" w:color="auto" w:fill="FFFFFF"/>
              <w:spacing w:after="0" w:line="240" w:lineRule="auto"/>
              <w:rPr>
                <w:rFonts w:ascii="Times New Roman" w:hAnsi="Times New Roman"/>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15. Медь</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0,03</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0,058</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0,001</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0,0019</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c>
          <w:tcPr>
            <w:tcW w:w="383"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hd w:val="clear" w:color="auto" w:fill="FFFFFF"/>
              <w:spacing w:after="0" w:line="240" w:lineRule="auto"/>
              <w:rPr>
                <w:rFonts w:ascii="Times New Roman" w:hAnsi="Times New Roman"/>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16. БПК5</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160,6</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312,86</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5,817</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c>
          <w:tcPr>
            <w:tcW w:w="383"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vMerge w:val="continue"/>
            <w:shd w:val="clear" w:color="auto" w:fill="FFFFFF"/>
            <w:noWrap w:val="0"/>
            <w:vAlign w:val="center"/>
          </w:tcPr>
          <w:p>
            <w:pPr>
              <w:shd w:val="clear" w:color="auto" w:fill="FFFFFF"/>
              <w:spacing w:after="0" w:line="240" w:lineRule="auto"/>
              <w:rPr>
                <w:rFonts w:ascii="Times New Roman" w:hAnsi="Times New Roman"/>
                <w:sz w:val="18"/>
                <w:szCs w:val="18"/>
                <w:lang w:bidi="ru-RU"/>
              </w:rPr>
            </w:pPr>
          </w:p>
        </w:tc>
        <w:tc>
          <w:tcPr>
            <w:tcW w:w="56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407"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8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rPr>
                <w:rFonts w:ascii="Times New Roman" w:hAnsi="Times New Roman"/>
                <w:sz w:val="18"/>
                <w:szCs w:val="18"/>
                <w:lang w:bidi="ru-RU"/>
              </w:rPr>
            </w:pPr>
            <w:r>
              <w:rPr>
                <w:rFonts w:ascii="Times New Roman" w:hAnsi="Times New Roman"/>
                <w:sz w:val="18"/>
                <w:szCs w:val="18"/>
                <w:lang w:bidi="ru-RU"/>
              </w:rPr>
              <w:t>17. Фенолы</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0,04</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0,077</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0,001</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0,0019</w:t>
            </w:r>
          </w:p>
        </w:tc>
        <w:tc>
          <w:tcPr>
            <w:tcW w:w="355"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c>
          <w:tcPr>
            <w:tcW w:w="383" w:type="pct"/>
            <w:vMerge w:val="continue"/>
            <w:shd w:val="clear" w:color="auto" w:fill="FFFFFF"/>
            <w:noWrap w:val="0"/>
            <w:vAlign w:val="center"/>
          </w:tcPr>
          <w:p>
            <w:pPr>
              <w:shd w:val="clear" w:color="auto" w:fill="FFFFFF"/>
              <w:spacing w:after="0" w:line="240" w:lineRule="auto"/>
              <w:rPr>
                <w:rFonts w:ascii="Times New Roman" w:hAnsi="Times New Roman" w:eastAsia="Consolas"/>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5.</w:t>
            </w:r>
          </w:p>
        </w:tc>
        <w:tc>
          <w:tcPr>
            <w:tcW w:w="56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Ремонт и ввод в эксплуатацию преаэратора для предварительной очистки сточных вод</w:t>
            </w:r>
          </w:p>
        </w:tc>
        <w:tc>
          <w:tcPr>
            <w:tcW w:w="40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2020</w:t>
            </w:r>
          </w:p>
        </w:tc>
        <w:tc>
          <w:tcPr>
            <w:tcW w:w="353"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2022</w:t>
            </w:r>
          </w:p>
        </w:tc>
        <w:tc>
          <w:tcPr>
            <w:tcW w:w="28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ОСК</w:t>
            </w:r>
          </w:p>
        </w:tc>
        <w:tc>
          <w:tcPr>
            <w:tcW w:w="51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выпуск в</w:t>
            </w:r>
            <w:r>
              <w:rPr>
                <w:rFonts w:ascii="Times New Roman" w:hAnsi="Times New Roman"/>
                <w:sz w:val="18"/>
                <w:szCs w:val="18"/>
                <w:lang w:bidi="ru-RU"/>
              </w:rPr>
              <w:br w:type="textWrapping"/>
            </w:r>
            <w:r>
              <w:rPr>
                <w:rFonts w:ascii="Times New Roman" w:hAnsi="Times New Roman"/>
                <w:sz w:val="18"/>
                <w:szCs w:val="18"/>
                <w:lang w:bidi="ru-RU"/>
              </w:rPr>
              <w:t>р. Рязанка</w:t>
            </w:r>
          </w:p>
        </w:tc>
        <w:tc>
          <w:tcPr>
            <w:tcW w:w="38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 xml:space="preserve">Взвешенные </w:t>
            </w:r>
            <w:r>
              <w:rPr>
                <w:rFonts w:ascii="Times New Roman" w:hAnsi="Times New Roman"/>
                <w:sz w:val="18"/>
                <w:szCs w:val="18"/>
                <w:lang w:bidi="ru-RU"/>
              </w:rPr>
              <w:br w:type="textWrapping"/>
            </w:r>
            <w:r>
              <w:rPr>
                <w:rFonts w:ascii="Times New Roman" w:hAnsi="Times New Roman"/>
                <w:sz w:val="18"/>
                <w:szCs w:val="18"/>
                <w:lang w:bidi="ru-RU"/>
              </w:rPr>
              <w:t>вещества</w:t>
            </w: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r>
              <w:rPr>
                <w:rFonts w:ascii="Times New Roman" w:hAnsi="Times New Roman"/>
                <w:sz w:val="18"/>
                <w:szCs w:val="18"/>
                <w:lang w:bidi="ru-RU"/>
              </w:rPr>
              <w:t>БПК5</w:t>
            </w:r>
          </w:p>
        </w:tc>
        <w:tc>
          <w:tcPr>
            <w:tcW w:w="268"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405</w:t>
            </w: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r>
              <w:rPr>
                <w:rFonts w:ascii="Times New Roman" w:hAnsi="Times New Roman"/>
                <w:sz w:val="18"/>
                <w:szCs w:val="18"/>
                <w:lang w:bidi="ru-RU"/>
              </w:rPr>
              <w:t>160,7</w:t>
            </w:r>
          </w:p>
        </w:tc>
        <w:tc>
          <w:tcPr>
            <w:tcW w:w="32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765,44</w:t>
            </w: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r>
              <w:rPr>
                <w:rFonts w:ascii="Times New Roman" w:hAnsi="Times New Roman"/>
                <w:sz w:val="18"/>
                <w:szCs w:val="18"/>
                <w:lang w:bidi="ru-RU"/>
              </w:rPr>
              <w:t>312,86</w:t>
            </w:r>
          </w:p>
        </w:tc>
        <w:tc>
          <w:tcPr>
            <w:tcW w:w="30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324</w:t>
            </w: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r>
              <w:rPr>
                <w:rFonts w:ascii="Times New Roman" w:hAnsi="Times New Roman"/>
                <w:sz w:val="18"/>
                <w:szCs w:val="18"/>
                <w:lang w:bidi="ru-RU"/>
              </w:rPr>
              <w:t>128</w:t>
            </w:r>
          </w:p>
        </w:tc>
        <w:tc>
          <w:tcPr>
            <w:tcW w:w="38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612,355</w:t>
            </w: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p>
          <w:p>
            <w:pPr>
              <w:spacing w:after="0" w:line="240" w:lineRule="auto"/>
              <w:jc w:val="center"/>
              <w:rPr>
                <w:rFonts w:ascii="Times New Roman" w:hAnsi="Times New Roman"/>
                <w:sz w:val="18"/>
                <w:szCs w:val="18"/>
                <w:lang w:bidi="ru-RU"/>
              </w:rPr>
            </w:pPr>
            <w:r>
              <w:rPr>
                <w:rFonts w:ascii="Times New Roman" w:hAnsi="Times New Roman"/>
                <w:sz w:val="18"/>
                <w:szCs w:val="18"/>
                <w:lang w:bidi="ru-RU"/>
              </w:rPr>
              <w:t>250,29</w:t>
            </w:r>
          </w:p>
        </w:tc>
        <w:tc>
          <w:tcPr>
            <w:tcW w:w="35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1500</w:t>
            </w:r>
          </w:p>
        </w:tc>
        <w:tc>
          <w:tcPr>
            <w:tcW w:w="319" w:type="pct"/>
            <w:vMerge w:val="restar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Средства МУП «ПУКХ»</w:t>
            </w:r>
          </w:p>
        </w:tc>
        <w:tc>
          <w:tcPr>
            <w:tcW w:w="383" w:type="pct"/>
            <w:vMerge w:val="restart"/>
            <w:shd w:val="clear" w:color="auto" w:fill="FFFFFF"/>
            <w:noWrap w:val="0"/>
            <w:vAlign w:val="center"/>
          </w:tcPr>
          <w:p>
            <w:pPr>
              <w:tabs>
                <w:tab w:val="left" w:leader="underscore" w:pos="839"/>
                <w:tab w:val="left" w:leader="underscore" w:pos="1583"/>
                <w:tab w:val="left" w:leader="underscore" w:pos="1745"/>
              </w:tabs>
              <w:spacing w:after="0" w:line="240" w:lineRule="auto"/>
              <w:jc w:val="center"/>
              <w:rPr>
                <w:rFonts w:ascii="Times New Roman" w:hAnsi="Times New Roman"/>
                <w:sz w:val="18"/>
                <w:szCs w:val="18"/>
                <w:lang w:bidi="ru-RU"/>
              </w:rPr>
            </w:pPr>
            <w:r>
              <w:rPr>
                <w:rFonts w:ascii="Times New Roman" w:hAnsi="Times New Roman"/>
                <w:sz w:val="18"/>
                <w:szCs w:val="18"/>
                <w:lang w:bidi="ru-RU"/>
              </w:rPr>
              <w:t>МУП «ПУКХ»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6.</w:t>
            </w:r>
          </w:p>
        </w:tc>
        <w:tc>
          <w:tcPr>
            <w:tcW w:w="56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Замена дренажной системы на иловых картах (2 шт.)</w:t>
            </w:r>
          </w:p>
        </w:tc>
        <w:tc>
          <w:tcPr>
            <w:tcW w:w="40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2020</w:t>
            </w:r>
          </w:p>
        </w:tc>
        <w:tc>
          <w:tcPr>
            <w:tcW w:w="353"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2021</w:t>
            </w:r>
          </w:p>
        </w:tc>
        <w:tc>
          <w:tcPr>
            <w:tcW w:w="28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ОСК</w:t>
            </w:r>
          </w:p>
        </w:tc>
        <w:tc>
          <w:tcPr>
            <w:tcW w:w="51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выпуск в</w:t>
            </w:r>
            <w:r>
              <w:rPr>
                <w:rFonts w:ascii="Times New Roman" w:hAnsi="Times New Roman"/>
                <w:sz w:val="18"/>
                <w:szCs w:val="18"/>
                <w:lang w:bidi="ru-RU"/>
              </w:rPr>
              <w:br w:type="textWrapping"/>
            </w:r>
            <w:r>
              <w:rPr>
                <w:rFonts w:ascii="Times New Roman" w:hAnsi="Times New Roman"/>
                <w:sz w:val="18"/>
                <w:szCs w:val="18"/>
                <w:lang w:bidi="ru-RU"/>
              </w:rPr>
              <w:t>р. Рязанка</w:t>
            </w:r>
          </w:p>
        </w:tc>
        <w:tc>
          <w:tcPr>
            <w:tcW w:w="38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2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01"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7"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840</w:t>
            </w: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7.</w:t>
            </w:r>
          </w:p>
        </w:tc>
        <w:tc>
          <w:tcPr>
            <w:tcW w:w="56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Замена механизированных решеток (2 шт.)</w:t>
            </w:r>
          </w:p>
        </w:tc>
        <w:tc>
          <w:tcPr>
            <w:tcW w:w="40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2021</w:t>
            </w:r>
          </w:p>
        </w:tc>
        <w:tc>
          <w:tcPr>
            <w:tcW w:w="353"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2022</w:t>
            </w:r>
          </w:p>
        </w:tc>
        <w:tc>
          <w:tcPr>
            <w:tcW w:w="28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ОСК</w:t>
            </w:r>
          </w:p>
        </w:tc>
        <w:tc>
          <w:tcPr>
            <w:tcW w:w="51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выпуск в</w:t>
            </w:r>
            <w:r>
              <w:rPr>
                <w:rFonts w:ascii="Times New Roman" w:hAnsi="Times New Roman"/>
                <w:sz w:val="18"/>
                <w:szCs w:val="18"/>
                <w:lang w:bidi="ru-RU"/>
              </w:rPr>
              <w:br w:type="textWrapping"/>
            </w:r>
            <w:r>
              <w:rPr>
                <w:rFonts w:ascii="Times New Roman" w:hAnsi="Times New Roman"/>
                <w:sz w:val="18"/>
                <w:szCs w:val="18"/>
                <w:lang w:bidi="ru-RU"/>
              </w:rPr>
              <w:t>р. Рязанка</w:t>
            </w:r>
          </w:p>
        </w:tc>
        <w:tc>
          <w:tcPr>
            <w:tcW w:w="38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2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01"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7"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3150</w:t>
            </w: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8.</w:t>
            </w:r>
          </w:p>
        </w:tc>
        <w:tc>
          <w:tcPr>
            <w:tcW w:w="56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Замена насосов и запорно – рег. арматуры</w:t>
            </w:r>
          </w:p>
        </w:tc>
        <w:tc>
          <w:tcPr>
            <w:tcW w:w="40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2020</w:t>
            </w:r>
          </w:p>
        </w:tc>
        <w:tc>
          <w:tcPr>
            <w:tcW w:w="353"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2025</w:t>
            </w:r>
          </w:p>
        </w:tc>
        <w:tc>
          <w:tcPr>
            <w:tcW w:w="28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ОСК</w:t>
            </w:r>
          </w:p>
        </w:tc>
        <w:tc>
          <w:tcPr>
            <w:tcW w:w="51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выпуск в</w:t>
            </w:r>
            <w:r>
              <w:rPr>
                <w:rFonts w:ascii="Times New Roman" w:hAnsi="Times New Roman"/>
                <w:sz w:val="18"/>
                <w:szCs w:val="18"/>
                <w:lang w:bidi="ru-RU"/>
              </w:rPr>
              <w:br w:type="textWrapping"/>
            </w:r>
            <w:r>
              <w:rPr>
                <w:rFonts w:ascii="Times New Roman" w:hAnsi="Times New Roman"/>
                <w:sz w:val="18"/>
                <w:szCs w:val="18"/>
                <w:lang w:bidi="ru-RU"/>
              </w:rPr>
              <w:t>р. Рязанка</w:t>
            </w:r>
          </w:p>
        </w:tc>
        <w:tc>
          <w:tcPr>
            <w:tcW w:w="38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2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01"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7"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5"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9.</w:t>
            </w:r>
          </w:p>
        </w:tc>
        <w:tc>
          <w:tcPr>
            <w:tcW w:w="56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Аттестация лаборатории МУП «ПУКХ»</w:t>
            </w:r>
          </w:p>
        </w:tc>
        <w:tc>
          <w:tcPr>
            <w:tcW w:w="407"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2020</w:t>
            </w:r>
          </w:p>
        </w:tc>
        <w:tc>
          <w:tcPr>
            <w:tcW w:w="353"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2021</w:t>
            </w:r>
          </w:p>
        </w:tc>
        <w:tc>
          <w:tcPr>
            <w:tcW w:w="285"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511"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2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01"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7"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300,0</w:t>
            </w: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10.</w:t>
            </w:r>
          </w:p>
        </w:tc>
        <w:tc>
          <w:tcPr>
            <w:tcW w:w="56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Контроль качества производственных сточных вод абонентов, сбрасываемых в централизованную систему канализации</w:t>
            </w:r>
          </w:p>
        </w:tc>
        <w:tc>
          <w:tcPr>
            <w:tcW w:w="760" w:type="pct"/>
            <w:gridSpan w:val="2"/>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Ежемесячно</w:t>
            </w:r>
          </w:p>
        </w:tc>
        <w:tc>
          <w:tcPr>
            <w:tcW w:w="28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ОСК</w:t>
            </w:r>
          </w:p>
        </w:tc>
        <w:tc>
          <w:tcPr>
            <w:tcW w:w="51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Контрольные канализационные колодцы</w:t>
            </w:r>
          </w:p>
        </w:tc>
        <w:tc>
          <w:tcPr>
            <w:tcW w:w="38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2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01"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7"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5" w:type="pct"/>
            <w:vMerge w:val="restar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1000,0</w:t>
            </w: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w:t>
            </w:r>
            <w:r>
              <w:rPr>
                <w:rFonts w:ascii="Times New Roman" w:hAnsi="Times New Roman"/>
                <w:spacing w:val="10"/>
                <w:sz w:val="18"/>
                <w:szCs w:val="18"/>
                <w:lang w:bidi="ru-RU"/>
              </w:rPr>
              <w:t>1</w:t>
            </w:r>
            <w:r>
              <w:rPr>
                <w:rFonts w:ascii="Times New Roman" w:hAnsi="Times New Roman"/>
                <w:sz w:val="18"/>
                <w:szCs w:val="18"/>
                <w:lang w:bidi="ru-RU"/>
              </w:rPr>
              <w:t>.</w:t>
            </w:r>
          </w:p>
        </w:tc>
        <w:tc>
          <w:tcPr>
            <w:tcW w:w="56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Контроль качества сточных вод, поступающих на ОСК и после прохождения этапов очистки</w:t>
            </w:r>
          </w:p>
        </w:tc>
        <w:tc>
          <w:tcPr>
            <w:tcW w:w="760" w:type="pct"/>
            <w:gridSpan w:val="2"/>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 раз в 15 дней</w:t>
            </w:r>
          </w:p>
        </w:tc>
        <w:tc>
          <w:tcPr>
            <w:tcW w:w="28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ОСК</w:t>
            </w:r>
          </w:p>
        </w:tc>
        <w:tc>
          <w:tcPr>
            <w:tcW w:w="51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вход на ОСК. после первичные отстойников, выход с ОСК</w:t>
            </w:r>
          </w:p>
        </w:tc>
        <w:tc>
          <w:tcPr>
            <w:tcW w:w="38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2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01"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7"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5" w:type="pct"/>
            <w:vMerge w:val="continue"/>
            <w:shd w:val="clear" w:color="auto" w:fill="FFFFFF"/>
            <w:noWrap w:val="0"/>
            <w:vAlign w:val="center"/>
          </w:tcPr>
          <w:p>
            <w:pPr>
              <w:shd w:val="clear" w:color="auto" w:fill="FFFFFF"/>
              <w:spacing w:after="0" w:line="240" w:lineRule="auto"/>
              <w:jc w:val="center"/>
              <w:rPr>
                <w:rFonts w:ascii="Times New Roman" w:hAnsi="Times New Roman"/>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12.</w:t>
            </w:r>
          </w:p>
        </w:tc>
        <w:tc>
          <w:tcPr>
            <w:tcW w:w="56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Ведение регулярных наблюдений качества воды в водном объекте (р. Рязанка) и его водоохраной зоной</w:t>
            </w:r>
          </w:p>
        </w:tc>
        <w:tc>
          <w:tcPr>
            <w:tcW w:w="760" w:type="pct"/>
            <w:gridSpan w:val="2"/>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Ежемесячно</w:t>
            </w:r>
          </w:p>
        </w:tc>
        <w:tc>
          <w:tcPr>
            <w:tcW w:w="28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ОСК</w:t>
            </w:r>
          </w:p>
        </w:tc>
        <w:tc>
          <w:tcPr>
            <w:tcW w:w="51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выпуск в</w:t>
            </w:r>
            <w:r>
              <w:rPr>
                <w:rFonts w:ascii="Times New Roman" w:hAnsi="Times New Roman"/>
                <w:sz w:val="18"/>
                <w:szCs w:val="18"/>
                <w:lang w:bidi="ru-RU"/>
              </w:rPr>
              <w:br w:type="textWrapping"/>
            </w:r>
            <w:r>
              <w:rPr>
                <w:rFonts w:ascii="Times New Roman" w:hAnsi="Times New Roman"/>
                <w:sz w:val="18"/>
                <w:szCs w:val="18"/>
                <w:lang w:bidi="ru-RU"/>
              </w:rPr>
              <w:t>р. Рязанка</w:t>
            </w:r>
          </w:p>
        </w:tc>
        <w:tc>
          <w:tcPr>
            <w:tcW w:w="38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2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01"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7"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5" w:type="pct"/>
            <w:vMerge w:val="continue"/>
            <w:shd w:val="clear" w:color="auto" w:fill="FFFFFF"/>
            <w:noWrap w:val="0"/>
            <w:vAlign w:val="center"/>
          </w:tcPr>
          <w:p>
            <w:pPr>
              <w:shd w:val="clear" w:color="auto" w:fill="FFFFFF"/>
              <w:spacing w:after="0" w:line="240" w:lineRule="auto"/>
              <w:jc w:val="center"/>
              <w:rPr>
                <w:rFonts w:ascii="Times New Roman" w:hAnsi="Times New Roman"/>
                <w:sz w:val="18"/>
                <w:szCs w:val="18"/>
                <w:lang w:bidi="ru-RU"/>
              </w:rPr>
            </w:pP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wBefore w:w="0" w:type="dxa"/>
          <w:trHeight w:val="20" w:hRule="atLeast"/>
        </w:trPr>
        <w:tc>
          <w:tcPr>
            <w:tcW w:w="162"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eastAsia="Trebuchet MS"/>
                <w:spacing w:val="10"/>
                <w:sz w:val="18"/>
                <w:szCs w:val="18"/>
                <w:lang w:bidi="ru-RU"/>
              </w:rPr>
              <w:t>13.</w:t>
            </w:r>
          </w:p>
        </w:tc>
        <w:tc>
          <w:tcPr>
            <w:tcW w:w="56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Наблюдение за состоянием водоохраной зоны в месте водопользования, в т.н. очистка береговой линии от мусора</w:t>
            </w:r>
          </w:p>
        </w:tc>
        <w:tc>
          <w:tcPr>
            <w:tcW w:w="760" w:type="pct"/>
            <w:gridSpan w:val="2"/>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Ежемесячно</w:t>
            </w:r>
          </w:p>
        </w:tc>
        <w:tc>
          <w:tcPr>
            <w:tcW w:w="28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ОСК</w:t>
            </w:r>
          </w:p>
        </w:tc>
        <w:tc>
          <w:tcPr>
            <w:tcW w:w="511"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выпуск в</w:t>
            </w:r>
            <w:r>
              <w:rPr>
                <w:rFonts w:ascii="Times New Roman" w:hAnsi="Times New Roman"/>
                <w:sz w:val="18"/>
                <w:szCs w:val="18"/>
                <w:lang w:bidi="ru-RU"/>
              </w:rPr>
              <w:br w:type="textWrapping"/>
            </w:r>
            <w:r>
              <w:rPr>
                <w:rFonts w:ascii="Times New Roman" w:hAnsi="Times New Roman"/>
                <w:sz w:val="18"/>
                <w:szCs w:val="18"/>
                <w:lang w:bidi="ru-RU"/>
              </w:rPr>
              <w:t>р. Рязанка</w:t>
            </w:r>
          </w:p>
        </w:tc>
        <w:tc>
          <w:tcPr>
            <w:tcW w:w="38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268"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24"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01"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7"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55"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70,00</w:t>
            </w:r>
          </w:p>
        </w:tc>
        <w:tc>
          <w:tcPr>
            <w:tcW w:w="319"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c>
          <w:tcPr>
            <w:tcW w:w="383" w:type="pct"/>
            <w:vMerge w:val="continue"/>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bl>
    <w:p>
      <w:pPr>
        <w:spacing w:after="0" w:line="240" w:lineRule="auto"/>
        <w:jc w:val="both"/>
        <w:rPr>
          <w:rFonts w:ascii="Times New Roman" w:hAnsi="Times New Roman"/>
          <w:sz w:val="12"/>
          <w:szCs w:val="12"/>
        </w:rPr>
      </w:pPr>
    </w:p>
    <w:p>
      <w:pPr>
        <w:spacing w:after="0" w:line="240" w:lineRule="auto"/>
        <w:jc w:val="both"/>
        <w:rPr>
          <w:rFonts w:ascii="Times New Roman" w:hAnsi="Times New Roman"/>
          <w:sz w:val="20"/>
          <w:szCs w:val="20"/>
        </w:rPr>
      </w:pPr>
    </w:p>
    <w:p>
      <w:pPr>
        <w:spacing w:after="0" w:line="240" w:lineRule="auto"/>
        <w:jc w:val="both"/>
        <w:rPr>
          <w:rFonts w:ascii="Times New Roman" w:hAnsi="Times New Roman"/>
          <w:sz w:val="20"/>
          <w:szCs w:val="20"/>
        </w:rPr>
      </w:pPr>
    </w:p>
    <w:p>
      <w:pPr>
        <w:spacing w:after="0" w:line="240" w:lineRule="auto"/>
        <w:jc w:val="both"/>
        <w:rPr>
          <w:rFonts w:ascii="Times New Roman" w:hAnsi="Times New Roman"/>
          <w:sz w:val="20"/>
          <w:szCs w:val="20"/>
        </w:rPr>
        <w:sectPr>
          <w:pgSz w:w="16838" w:h="11906" w:orient="landscape"/>
          <w:pgMar w:top="851" w:right="851" w:bottom="851" w:left="851" w:header="0" w:footer="567" w:gutter="0"/>
          <w:cols w:space="708" w:num="1"/>
          <w:docGrid w:linePitch="360" w:charSpace="0"/>
        </w:sectPr>
      </w:pPr>
    </w:p>
    <w:p>
      <w:pPr>
        <w:spacing w:after="0" w:line="240" w:lineRule="auto"/>
        <w:ind w:firstLine="567"/>
        <w:jc w:val="both"/>
        <w:rPr>
          <w:rFonts w:ascii="Times New Roman" w:hAnsi="Times New Roman"/>
        </w:rPr>
      </w:pPr>
      <w:r>
        <w:rPr>
          <w:rFonts w:ascii="Times New Roman" w:hAnsi="Times New Roman"/>
        </w:rPr>
        <w:t>Перечень источников сбросов загрязняющих веществ приведены в табл. 13.1.2.</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13.1.2</w:t>
      </w:r>
    </w:p>
    <w:tbl>
      <w:tblPr>
        <w:tblStyle w:val="12"/>
        <w:tblW w:w="5000" w:type="pct"/>
        <w:tblInd w:w="0" w:type="dxa"/>
        <w:tblLayout w:type="autofit"/>
        <w:tblCellMar>
          <w:top w:w="0" w:type="dxa"/>
          <w:left w:w="10" w:type="dxa"/>
          <w:bottom w:w="0" w:type="dxa"/>
          <w:right w:w="10" w:type="dxa"/>
        </w:tblCellMar>
      </w:tblPr>
      <w:tblGrid>
        <w:gridCol w:w="707"/>
        <w:gridCol w:w="1358"/>
        <w:gridCol w:w="1916"/>
        <w:gridCol w:w="3401"/>
        <w:gridCol w:w="2275"/>
      </w:tblGrid>
      <w:tr>
        <w:tblPrEx>
          <w:tblCellMar>
            <w:top w:w="0" w:type="dxa"/>
            <w:left w:w="10" w:type="dxa"/>
            <w:bottom w:w="0" w:type="dxa"/>
            <w:right w:w="10" w:type="dxa"/>
          </w:tblCellMar>
        </w:tblPrEx>
        <w:trPr>
          <w:wBefore w:w="0" w:type="dxa"/>
          <w:trHeight w:val="567" w:hRule="atLeast"/>
        </w:trPr>
        <w:tc>
          <w:tcPr>
            <w:tcW w:w="366" w:type="pct"/>
            <w:tcBorders>
              <w:top w:val="single" w:color="auto" w:sz="4" w:space="0"/>
              <w:left w:val="single" w:color="auto" w:sz="4" w:space="0"/>
            </w:tcBorders>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sz w:val="18"/>
                <w:szCs w:val="18"/>
                <w:lang w:eastAsia="en-US" w:bidi="en-US"/>
              </w:rPr>
              <w:t>№ п/п</w:t>
            </w:r>
          </w:p>
        </w:tc>
        <w:tc>
          <w:tcPr>
            <w:tcW w:w="703" w:type="pct"/>
            <w:tcBorders>
              <w:top w:val="single" w:color="auto" w:sz="4" w:space="0"/>
              <w:left w:val="single" w:color="auto" w:sz="4" w:space="0"/>
            </w:tcBorders>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sz w:val="18"/>
                <w:szCs w:val="18"/>
                <w:lang w:bidi="ru-RU"/>
              </w:rPr>
              <w:t>Номер источника</w:t>
            </w:r>
          </w:p>
        </w:tc>
        <w:tc>
          <w:tcPr>
            <w:tcW w:w="992" w:type="pct"/>
            <w:tcBorders>
              <w:top w:val="single" w:color="auto" w:sz="4" w:space="0"/>
              <w:left w:val="single" w:color="auto" w:sz="4" w:space="0"/>
            </w:tcBorders>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sz w:val="18"/>
                <w:szCs w:val="18"/>
                <w:lang w:bidi="ru-RU"/>
              </w:rPr>
              <w:t>Название источника</w:t>
            </w:r>
          </w:p>
        </w:tc>
        <w:tc>
          <w:tcPr>
            <w:tcW w:w="1761" w:type="pct"/>
            <w:tcBorders>
              <w:top w:val="single" w:color="auto" w:sz="4" w:space="0"/>
              <w:left w:val="single" w:color="auto" w:sz="4" w:space="0"/>
            </w:tcBorders>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sz w:val="18"/>
                <w:szCs w:val="18"/>
                <w:lang w:bidi="ru-RU"/>
              </w:rPr>
              <w:t>Координаты</w:t>
            </w:r>
          </w:p>
        </w:tc>
        <w:tc>
          <w:tcPr>
            <w:tcW w:w="1178" w:type="pct"/>
            <w:tcBorders>
              <w:top w:val="single" w:color="auto" w:sz="4" w:space="0"/>
              <w:left w:val="single" w:color="auto" w:sz="4" w:space="0"/>
              <w:right w:val="single" w:color="auto" w:sz="4" w:space="0"/>
            </w:tcBorders>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b/>
                <w:sz w:val="18"/>
                <w:szCs w:val="18"/>
                <w:lang w:bidi="ru-RU"/>
              </w:rPr>
              <w:t xml:space="preserve">Расстояние </w:t>
            </w:r>
            <w:r>
              <w:rPr>
                <w:rFonts w:ascii="Times New Roman" w:hAnsi="Times New Roman"/>
                <w:b/>
                <w:sz w:val="18"/>
                <w:szCs w:val="18"/>
                <w:lang w:bidi="ru-RU"/>
              </w:rPr>
              <w:br w:type="textWrapping"/>
            </w:r>
            <w:r>
              <w:rPr>
                <w:rFonts w:ascii="Times New Roman" w:hAnsi="Times New Roman"/>
                <w:b/>
                <w:sz w:val="18"/>
                <w:szCs w:val="18"/>
                <w:lang w:bidi="ru-RU"/>
              </w:rPr>
              <w:t>до устья, км</w:t>
            </w:r>
          </w:p>
        </w:tc>
      </w:tr>
      <w:tr>
        <w:tblPrEx>
          <w:tblCellMar>
            <w:top w:w="0" w:type="dxa"/>
            <w:left w:w="10" w:type="dxa"/>
            <w:bottom w:w="0" w:type="dxa"/>
            <w:right w:w="10" w:type="dxa"/>
          </w:tblCellMar>
        </w:tblPrEx>
        <w:trPr>
          <w:wBefore w:w="0" w:type="dxa"/>
          <w:trHeight w:val="283" w:hRule="atLeast"/>
        </w:trPr>
        <w:tc>
          <w:tcPr>
            <w:tcW w:w="366" w:type="pct"/>
            <w:tcBorders>
              <w:top w:val="single" w:color="auto" w:sz="4" w:space="0"/>
              <w:left w:val="single" w:color="auto" w:sz="4" w:space="0"/>
            </w:tcBorders>
            <w:shd w:val="clear" w:color="auto" w:fill="FFFFFF"/>
            <w:noWrap w:val="0"/>
            <w:vAlign w:val="center"/>
          </w:tcPr>
          <w:p>
            <w:pPr>
              <w:tabs>
                <w:tab w:val="left" w:leader="hyphen" w:pos="562"/>
                <w:tab w:val="left" w:leader="hyphen" w:pos="568"/>
              </w:tabs>
              <w:spacing w:after="0" w:line="240" w:lineRule="auto"/>
              <w:jc w:val="center"/>
              <w:rPr>
                <w:rFonts w:ascii="Times New Roman" w:hAnsi="Times New Roman"/>
                <w:sz w:val="18"/>
                <w:szCs w:val="18"/>
                <w:lang w:bidi="ru-RU"/>
              </w:rPr>
            </w:pPr>
            <w:r>
              <w:rPr>
                <w:rFonts w:ascii="Times New Roman" w:hAnsi="Times New Roman"/>
                <w:sz w:val="18"/>
                <w:szCs w:val="18"/>
                <w:lang w:bidi="ru-RU"/>
              </w:rPr>
              <w:t>1</w:t>
            </w:r>
          </w:p>
        </w:tc>
        <w:tc>
          <w:tcPr>
            <w:tcW w:w="703" w:type="pct"/>
            <w:tcBorders>
              <w:top w:val="single" w:color="auto" w:sz="4" w:space="0"/>
              <w:left w:val="single" w:color="auto" w:sz="4" w:space="0"/>
            </w:tcBorders>
            <w:shd w:val="clear" w:color="auto" w:fill="FFFFFF"/>
            <w:noWrap w:val="0"/>
            <w:vAlign w:val="center"/>
          </w:tcPr>
          <w:p>
            <w:pPr>
              <w:tabs>
                <w:tab w:val="left" w:leader="hyphen" w:pos="2029"/>
                <w:tab w:val="left" w:leader="hyphen" w:pos="2049"/>
                <w:tab w:val="left" w:leader="hyphen" w:pos="2469"/>
              </w:tabs>
              <w:spacing w:after="0" w:line="240" w:lineRule="auto"/>
              <w:jc w:val="center"/>
              <w:rPr>
                <w:rFonts w:ascii="Times New Roman" w:hAnsi="Times New Roman"/>
                <w:sz w:val="18"/>
                <w:szCs w:val="18"/>
                <w:lang w:bidi="ru-RU"/>
              </w:rPr>
            </w:pPr>
            <w:r>
              <w:rPr>
                <w:rFonts w:ascii="Times New Roman" w:hAnsi="Times New Roman"/>
                <w:sz w:val="18"/>
                <w:szCs w:val="18"/>
                <w:lang w:bidi="ru-RU"/>
              </w:rPr>
              <w:t>2</w:t>
            </w:r>
          </w:p>
        </w:tc>
        <w:tc>
          <w:tcPr>
            <w:tcW w:w="992" w:type="pct"/>
            <w:tcBorders>
              <w:top w:val="single" w:color="auto" w:sz="4" w:space="0"/>
              <w:left w:val="single" w:color="auto" w:sz="4" w:space="0"/>
            </w:tcBorders>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w:t>
            </w:r>
          </w:p>
        </w:tc>
        <w:tc>
          <w:tcPr>
            <w:tcW w:w="1761" w:type="pct"/>
            <w:tcBorders>
              <w:top w:val="single" w:color="auto" w:sz="4" w:space="0"/>
              <w:left w:val="single" w:color="auto" w:sz="4" w:space="0"/>
            </w:tcBorders>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4</w:t>
            </w:r>
          </w:p>
        </w:tc>
        <w:tc>
          <w:tcPr>
            <w:tcW w:w="1178" w:type="pct"/>
            <w:tcBorders>
              <w:top w:val="single" w:color="auto" w:sz="4" w:space="0"/>
              <w:left w:val="single" w:color="auto" w:sz="4" w:space="0"/>
              <w:right w:val="single" w:color="auto" w:sz="4" w:space="0"/>
            </w:tcBorders>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5</w:t>
            </w:r>
          </w:p>
        </w:tc>
      </w:tr>
      <w:tr>
        <w:tblPrEx>
          <w:tblCellMar>
            <w:top w:w="0" w:type="dxa"/>
            <w:left w:w="10" w:type="dxa"/>
            <w:bottom w:w="0" w:type="dxa"/>
            <w:right w:w="10" w:type="dxa"/>
          </w:tblCellMar>
        </w:tblPrEx>
        <w:trPr>
          <w:wBefore w:w="0" w:type="dxa"/>
          <w:trHeight w:val="794" w:hRule="atLeast"/>
        </w:trPr>
        <w:tc>
          <w:tcPr>
            <w:tcW w:w="366" w:type="pct"/>
            <w:tcBorders>
              <w:top w:val="single" w:color="auto" w:sz="4" w:space="0"/>
              <w:left w:val="single" w:color="auto" w:sz="4" w:space="0"/>
              <w:bottom w:val="single" w:color="auto" w:sz="4" w:space="0"/>
            </w:tcBorders>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1.</w:t>
            </w:r>
          </w:p>
        </w:tc>
        <w:tc>
          <w:tcPr>
            <w:tcW w:w="703" w:type="pct"/>
            <w:tcBorders>
              <w:top w:val="single" w:color="auto" w:sz="4" w:space="0"/>
              <w:left w:val="single" w:color="auto" w:sz="4" w:space="0"/>
              <w:bottom w:val="single" w:color="auto" w:sz="4" w:space="0"/>
            </w:tcBorders>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№1</w:t>
            </w:r>
          </w:p>
        </w:tc>
        <w:tc>
          <w:tcPr>
            <w:tcW w:w="992" w:type="pct"/>
            <w:tcBorders>
              <w:top w:val="single" w:color="auto" w:sz="4" w:space="0"/>
              <w:left w:val="single" w:color="auto" w:sz="4" w:space="0"/>
              <w:bottom w:val="single" w:color="auto" w:sz="4" w:space="0"/>
            </w:tcBorders>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выпуск в р. Рязанка</w:t>
            </w:r>
          </w:p>
        </w:tc>
        <w:tc>
          <w:tcPr>
            <w:tcW w:w="1761" w:type="pct"/>
            <w:tcBorders>
              <w:top w:val="single" w:color="auto" w:sz="4" w:space="0"/>
              <w:left w:val="single" w:color="auto" w:sz="4" w:space="0"/>
              <w:bottom w:val="single" w:color="auto" w:sz="4" w:space="0"/>
            </w:tcBorders>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Нижегородская область, г. Богородск,</w:t>
            </w:r>
          </w:p>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В - 56°06'28",0 северной широты;</w:t>
            </w:r>
          </w:p>
          <w:p>
            <w:pPr>
              <w:spacing w:after="0" w:line="240" w:lineRule="auto"/>
              <w:jc w:val="center"/>
              <w:rPr>
                <w:rFonts w:ascii="Times New Roman" w:hAnsi="Times New Roman"/>
                <w:b/>
                <w:bCs/>
                <w:sz w:val="18"/>
                <w:szCs w:val="18"/>
                <w:lang w:bidi="ru-RU"/>
              </w:rPr>
            </w:pPr>
            <w:r>
              <w:rPr>
                <w:rFonts w:ascii="Times New Roman" w:hAnsi="Times New Roman"/>
                <w:sz w:val="18"/>
                <w:szCs w:val="18"/>
                <w:lang w:val="en-US" w:eastAsia="en-US" w:bidi="en-US"/>
              </w:rPr>
              <w:t>L</w:t>
            </w:r>
            <w:r>
              <w:rPr>
                <w:rFonts w:ascii="Times New Roman" w:hAnsi="Times New Roman"/>
                <w:sz w:val="18"/>
                <w:szCs w:val="18"/>
                <w:lang w:eastAsia="en-US" w:bidi="en-US"/>
              </w:rPr>
              <w:t xml:space="preserve"> </w:t>
            </w:r>
            <w:r>
              <w:rPr>
                <w:rFonts w:ascii="Times New Roman" w:hAnsi="Times New Roman"/>
                <w:sz w:val="18"/>
                <w:szCs w:val="18"/>
                <w:lang w:bidi="ru-RU"/>
              </w:rPr>
              <w:t>- 43°33'11",5 восточной долготы</w:t>
            </w:r>
          </w:p>
        </w:tc>
        <w:tc>
          <w:tcPr>
            <w:tcW w:w="117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12</w:t>
            </w:r>
          </w:p>
        </w:tc>
      </w:tr>
    </w:tbl>
    <w:p>
      <w:pPr>
        <w:spacing w:after="0" w:line="240" w:lineRule="auto"/>
        <w:jc w:val="both"/>
        <w:rPr>
          <w:rFonts w:ascii="Times New Roman" w:hAnsi="Times New Roman"/>
        </w:rPr>
      </w:pPr>
    </w:p>
    <w:p>
      <w:pPr>
        <w:spacing w:after="0" w:line="240" w:lineRule="auto"/>
        <w:ind w:firstLine="567"/>
        <w:jc w:val="both"/>
        <w:rPr>
          <w:rFonts w:ascii="Times New Roman" w:hAnsi="Times New Roman"/>
        </w:rPr>
      </w:pPr>
      <w:bookmarkStart w:id="214" w:name="bookmark2"/>
      <w:r>
        <w:rPr>
          <w:rFonts w:ascii="Times New Roman" w:hAnsi="Times New Roman"/>
          <w:bCs/>
          <w:lang w:bidi="ru-RU"/>
        </w:rPr>
        <w:t>Обосновывающие материалы к плану мероприятий по охране окружающей среды</w:t>
      </w:r>
      <w:bookmarkEnd w:id="214"/>
      <w:r>
        <w:rPr>
          <w:rFonts w:ascii="Times New Roman" w:hAnsi="Times New Roman"/>
        </w:rPr>
        <w:t xml:space="preserve"> приведены в табл. 13.1.3.</w:t>
      </w:r>
    </w:p>
    <w:p>
      <w:pPr>
        <w:spacing w:after="0" w:line="240" w:lineRule="auto"/>
        <w:ind w:firstLine="567"/>
        <w:jc w:val="right"/>
        <w:rPr>
          <w:rFonts w:ascii="Times New Roman" w:hAnsi="Times New Roman"/>
          <w:b/>
          <w:sz w:val="20"/>
          <w:szCs w:val="20"/>
        </w:rPr>
      </w:pPr>
      <w:r>
        <w:rPr>
          <w:rFonts w:ascii="Times New Roman" w:hAnsi="Times New Roman"/>
          <w:b/>
          <w:sz w:val="20"/>
          <w:szCs w:val="20"/>
        </w:rPr>
        <w:t>Таблица 13.1.3</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24"/>
        <w:gridCol w:w="1427"/>
        <w:gridCol w:w="1142"/>
        <w:gridCol w:w="3488"/>
        <w:gridCol w:w="1093"/>
        <w:gridCol w:w="1093"/>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526" w:hRule="atLeast"/>
        </w:trPr>
        <w:tc>
          <w:tcPr>
            <w:tcW w:w="219" w:type="pct"/>
            <w:shd w:val="clear" w:color="auto" w:fill="FFFFFF"/>
            <w:noWrap w:val="0"/>
            <w:vAlign w:val="center"/>
          </w:tcPr>
          <w:p>
            <w:pPr>
              <w:spacing w:after="0" w:line="240" w:lineRule="auto"/>
              <w:jc w:val="center"/>
              <w:rPr>
                <w:rFonts w:ascii="Times New Roman" w:hAnsi="Times New Roman"/>
                <w:b/>
                <w:sz w:val="18"/>
                <w:szCs w:val="18"/>
                <w:lang w:bidi="ru-RU"/>
              </w:rPr>
            </w:pPr>
            <w:r>
              <w:rPr>
                <w:rFonts w:ascii="Times New Roman" w:hAnsi="Times New Roman"/>
                <w:b/>
                <w:sz w:val="18"/>
                <w:szCs w:val="18"/>
                <w:lang w:bidi="ru-RU"/>
              </w:rPr>
              <w:t>№ п/п</w:t>
            </w:r>
          </w:p>
        </w:tc>
        <w:tc>
          <w:tcPr>
            <w:tcW w:w="736" w:type="pct"/>
            <w:shd w:val="clear" w:color="auto" w:fill="FFFFFF"/>
            <w:noWrap w:val="0"/>
            <w:vAlign w:val="center"/>
          </w:tcPr>
          <w:p>
            <w:pPr>
              <w:spacing w:after="0" w:line="240" w:lineRule="auto"/>
              <w:jc w:val="center"/>
              <w:rPr>
                <w:rFonts w:ascii="Times New Roman" w:hAnsi="Times New Roman"/>
                <w:b/>
                <w:sz w:val="18"/>
                <w:szCs w:val="18"/>
                <w:lang w:bidi="ru-RU"/>
              </w:rPr>
            </w:pPr>
            <w:r>
              <w:rPr>
                <w:rFonts w:ascii="Times New Roman" w:hAnsi="Times New Roman"/>
                <w:b/>
                <w:sz w:val="18"/>
                <w:szCs w:val="18"/>
                <w:lang w:bidi="ru-RU"/>
              </w:rPr>
              <w:t>Цех (подразделение)</w:t>
            </w:r>
          </w:p>
        </w:tc>
        <w:tc>
          <w:tcPr>
            <w:tcW w:w="589" w:type="pct"/>
            <w:shd w:val="clear" w:color="auto" w:fill="FFFFFF"/>
            <w:noWrap w:val="0"/>
            <w:vAlign w:val="center"/>
          </w:tcPr>
          <w:p>
            <w:pPr>
              <w:spacing w:after="0" w:line="240" w:lineRule="auto"/>
              <w:jc w:val="center"/>
              <w:rPr>
                <w:rFonts w:ascii="Times New Roman" w:hAnsi="Times New Roman"/>
                <w:b/>
                <w:sz w:val="18"/>
                <w:szCs w:val="18"/>
                <w:lang w:bidi="ru-RU"/>
              </w:rPr>
            </w:pPr>
            <w:r>
              <w:rPr>
                <w:rFonts w:ascii="Times New Roman" w:hAnsi="Times New Roman"/>
                <w:b/>
                <w:sz w:val="18"/>
                <w:szCs w:val="18"/>
                <w:lang w:bidi="ru-RU"/>
              </w:rPr>
              <w:t>Основной технологический процесс</w:t>
            </w:r>
          </w:p>
        </w:tc>
        <w:tc>
          <w:tcPr>
            <w:tcW w:w="1799" w:type="pct"/>
            <w:shd w:val="clear" w:color="auto" w:fill="FFFFFF"/>
            <w:noWrap w:val="0"/>
            <w:vAlign w:val="center"/>
          </w:tcPr>
          <w:p>
            <w:pPr>
              <w:spacing w:after="0" w:line="240" w:lineRule="auto"/>
              <w:jc w:val="center"/>
              <w:rPr>
                <w:rFonts w:ascii="Times New Roman" w:hAnsi="Times New Roman"/>
                <w:b/>
                <w:sz w:val="18"/>
                <w:szCs w:val="18"/>
                <w:lang w:bidi="ru-RU"/>
              </w:rPr>
            </w:pPr>
            <w:r>
              <w:rPr>
                <w:rFonts w:ascii="Times New Roman" w:hAnsi="Times New Roman"/>
                <w:b/>
                <w:sz w:val="18"/>
                <w:szCs w:val="18"/>
                <w:lang w:bidi="ru-RU"/>
              </w:rPr>
              <w:t>Основное технологическое оборудование</w:t>
            </w:r>
          </w:p>
        </w:tc>
        <w:tc>
          <w:tcPr>
            <w:tcW w:w="564" w:type="pct"/>
            <w:shd w:val="clear" w:color="auto" w:fill="FFFFFF"/>
            <w:noWrap w:val="0"/>
            <w:vAlign w:val="center"/>
          </w:tcPr>
          <w:p>
            <w:pPr>
              <w:spacing w:after="0" w:line="240" w:lineRule="auto"/>
              <w:jc w:val="center"/>
              <w:rPr>
                <w:rFonts w:ascii="Times New Roman" w:hAnsi="Times New Roman"/>
                <w:b/>
                <w:sz w:val="18"/>
                <w:szCs w:val="18"/>
                <w:lang w:bidi="ru-RU"/>
              </w:rPr>
            </w:pPr>
            <w:r>
              <w:rPr>
                <w:rFonts w:ascii="Times New Roman" w:hAnsi="Times New Roman"/>
                <w:b/>
                <w:sz w:val="18"/>
                <w:szCs w:val="18"/>
                <w:lang w:bidi="ru-RU"/>
              </w:rPr>
              <w:t>Приоритетные экологические задачи</w:t>
            </w:r>
          </w:p>
        </w:tc>
        <w:tc>
          <w:tcPr>
            <w:tcW w:w="564" w:type="pct"/>
            <w:shd w:val="clear" w:color="auto" w:fill="FFFFFF"/>
            <w:noWrap w:val="0"/>
            <w:vAlign w:val="center"/>
          </w:tcPr>
          <w:p>
            <w:pPr>
              <w:spacing w:after="0" w:line="240" w:lineRule="auto"/>
              <w:jc w:val="center"/>
              <w:rPr>
                <w:rFonts w:ascii="Times New Roman" w:hAnsi="Times New Roman"/>
                <w:b/>
                <w:sz w:val="18"/>
                <w:szCs w:val="18"/>
                <w:lang w:bidi="ru-RU"/>
              </w:rPr>
            </w:pPr>
            <w:r>
              <w:rPr>
                <w:rFonts w:ascii="Times New Roman" w:hAnsi="Times New Roman"/>
                <w:b/>
                <w:sz w:val="18"/>
                <w:szCs w:val="18"/>
                <w:lang w:bidi="ru-RU"/>
              </w:rPr>
              <w:t>Пути решения экологических задач</w:t>
            </w:r>
          </w:p>
        </w:tc>
        <w:tc>
          <w:tcPr>
            <w:tcW w:w="529" w:type="pct"/>
            <w:shd w:val="clear" w:color="auto" w:fill="FFFFFF"/>
            <w:noWrap w:val="0"/>
            <w:vAlign w:val="center"/>
          </w:tcPr>
          <w:p>
            <w:pPr>
              <w:spacing w:after="0" w:line="240" w:lineRule="auto"/>
              <w:jc w:val="center"/>
              <w:rPr>
                <w:rFonts w:ascii="Times New Roman" w:hAnsi="Times New Roman"/>
                <w:b/>
                <w:sz w:val="18"/>
                <w:szCs w:val="18"/>
                <w:lang w:bidi="ru-RU"/>
              </w:rPr>
            </w:pPr>
            <w:r>
              <w:rPr>
                <w:rFonts w:ascii="Times New Roman" w:hAnsi="Times New Roman"/>
                <w:b/>
                <w:sz w:val="18"/>
                <w:szCs w:val="18"/>
                <w:lang w:bidi="ru-RU"/>
              </w:rPr>
              <w:t>Перечень предшествующих работ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233" w:hRule="atLeast"/>
        </w:trPr>
        <w:tc>
          <w:tcPr>
            <w:tcW w:w="219"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w:t>
            </w:r>
          </w:p>
        </w:tc>
        <w:tc>
          <w:tcPr>
            <w:tcW w:w="736"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2</w:t>
            </w:r>
          </w:p>
        </w:tc>
        <w:tc>
          <w:tcPr>
            <w:tcW w:w="589"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3</w:t>
            </w:r>
          </w:p>
        </w:tc>
        <w:tc>
          <w:tcPr>
            <w:tcW w:w="1799"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4</w:t>
            </w:r>
          </w:p>
        </w:tc>
        <w:tc>
          <w:tcPr>
            <w:tcW w:w="56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5</w:t>
            </w:r>
          </w:p>
        </w:tc>
        <w:tc>
          <w:tcPr>
            <w:tcW w:w="564"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6</w:t>
            </w:r>
          </w:p>
        </w:tc>
        <w:tc>
          <w:tcPr>
            <w:tcW w:w="529"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wBefore w:w="0" w:type="dxa"/>
          <w:trHeight w:val="7019" w:hRule="atLeast"/>
        </w:trPr>
        <w:tc>
          <w:tcPr>
            <w:tcW w:w="219" w:type="pct"/>
            <w:shd w:val="clear" w:color="auto" w:fill="FFFFFF"/>
            <w:noWrap w:val="0"/>
            <w:vAlign w:val="center"/>
          </w:tcPr>
          <w:p>
            <w:pPr>
              <w:spacing w:after="0" w:line="240" w:lineRule="auto"/>
              <w:jc w:val="center"/>
              <w:rPr>
                <w:rFonts w:ascii="Times New Roman" w:hAnsi="Times New Roman"/>
                <w:sz w:val="18"/>
                <w:szCs w:val="18"/>
                <w:lang w:bidi="ru-RU"/>
              </w:rPr>
            </w:pPr>
            <w:r>
              <w:rPr>
                <w:rFonts w:ascii="Times New Roman" w:hAnsi="Times New Roman"/>
                <w:sz w:val="18"/>
                <w:szCs w:val="18"/>
                <w:lang w:bidi="ru-RU"/>
              </w:rPr>
              <w:t>1.</w:t>
            </w:r>
          </w:p>
        </w:tc>
        <w:tc>
          <w:tcPr>
            <w:tcW w:w="736"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Очистные сооружения г. Богородска (ОСК):</w:t>
            </w:r>
          </w:p>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1. Механическая очистка;</w:t>
            </w:r>
          </w:p>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2. Биологическая очистка;</w:t>
            </w:r>
          </w:p>
          <w:p>
            <w:pPr>
              <w:tabs>
                <w:tab w:val="left" w:pos="1569"/>
              </w:tabs>
              <w:spacing w:after="0" w:line="240" w:lineRule="auto"/>
              <w:jc w:val="center"/>
              <w:rPr>
                <w:rFonts w:ascii="Times New Roman" w:hAnsi="Times New Roman"/>
                <w:b/>
                <w:bCs/>
                <w:sz w:val="18"/>
                <w:szCs w:val="18"/>
                <w:lang w:bidi="ru-RU"/>
              </w:rPr>
            </w:pPr>
            <w:r>
              <w:rPr>
                <w:rFonts w:ascii="Times New Roman" w:hAnsi="Times New Roman"/>
                <w:sz w:val="18"/>
                <w:szCs w:val="18"/>
                <w:lang w:bidi="ru-RU"/>
              </w:rPr>
              <w:t>3. Доочистка в биологических прудах;</w:t>
            </w:r>
          </w:p>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4. Сооружения обработки осадка;</w:t>
            </w:r>
          </w:p>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5. Обеззараживание гипохлоритом натрия</w:t>
            </w:r>
            <w:r>
              <w:rPr>
                <w:rFonts w:ascii="Times New Roman" w:hAnsi="Times New Roman"/>
                <w:i/>
                <w:iCs/>
                <w:sz w:val="18"/>
                <w:szCs w:val="18"/>
                <w:lang w:bidi="ru-RU"/>
              </w:rPr>
              <w:t>\</w:t>
            </w:r>
          </w:p>
        </w:tc>
        <w:tc>
          <w:tcPr>
            <w:tcW w:w="589"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Очистка хозяйственно-бытовых и промышленных сточных вод</w:t>
            </w:r>
          </w:p>
        </w:tc>
        <w:tc>
          <w:tcPr>
            <w:tcW w:w="1799" w:type="pct"/>
            <w:shd w:val="clear" w:color="auto" w:fill="FFFFFF"/>
            <w:noWrap w:val="0"/>
            <w:vAlign w:val="center"/>
          </w:tcPr>
          <w:p>
            <w:pPr>
              <w:spacing w:after="0" w:line="240" w:lineRule="auto"/>
              <w:jc w:val="both"/>
              <w:rPr>
                <w:rFonts w:ascii="Times New Roman" w:hAnsi="Times New Roman"/>
                <w:b/>
                <w:bCs/>
                <w:sz w:val="18"/>
                <w:szCs w:val="18"/>
                <w:lang w:bidi="ru-RU"/>
              </w:rPr>
            </w:pPr>
            <w:r>
              <w:rPr>
                <w:rFonts w:ascii="Times New Roman" w:hAnsi="Times New Roman"/>
                <w:sz w:val="18"/>
                <w:szCs w:val="18"/>
                <w:lang w:bidi="ru-RU"/>
              </w:rPr>
              <w:t>1. Приемная камера;</w:t>
            </w:r>
          </w:p>
          <w:p>
            <w:pPr>
              <w:spacing w:after="0" w:line="240" w:lineRule="auto"/>
              <w:jc w:val="both"/>
              <w:rPr>
                <w:rFonts w:ascii="Times New Roman" w:hAnsi="Times New Roman"/>
                <w:b/>
                <w:bCs/>
                <w:sz w:val="18"/>
                <w:szCs w:val="18"/>
                <w:lang w:bidi="ru-RU"/>
              </w:rPr>
            </w:pPr>
            <w:r>
              <w:rPr>
                <w:rFonts w:ascii="Times New Roman" w:hAnsi="Times New Roman"/>
                <w:sz w:val="18"/>
                <w:szCs w:val="18"/>
                <w:lang w:bidi="ru-RU"/>
              </w:rPr>
              <w:t>2. Здание решеток;</w:t>
            </w:r>
          </w:p>
          <w:p>
            <w:pPr>
              <w:spacing w:after="0" w:line="240" w:lineRule="auto"/>
              <w:jc w:val="both"/>
              <w:rPr>
                <w:rFonts w:ascii="Times New Roman" w:hAnsi="Times New Roman"/>
                <w:sz w:val="18"/>
                <w:szCs w:val="18"/>
                <w:lang w:bidi="ru-RU"/>
              </w:rPr>
            </w:pPr>
            <w:r>
              <w:rPr>
                <w:rFonts w:ascii="Times New Roman" w:hAnsi="Times New Roman"/>
                <w:sz w:val="18"/>
                <w:szCs w:val="18"/>
                <w:lang w:bidi="ru-RU"/>
              </w:rPr>
              <w:t>3. Горизонтальные песколовки с круговым движением воды - 2 ед.</w:t>
            </w:r>
          </w:p>
          <w:p>
            <w:pPr>
              <w:spacing w:after="0" w:line="240" w:lineRule="auto"/>
              <w:jc w:val="both"/>
              <w:rPr>
                <w:rFonts w:ascii="Times New Roman" w:hAnsi="Times New Roman"/>
                <w:b/>
                <w:bCs/>
                <w:sz w:val="18"/>
                <w:szCs w:val="18"/>
                <w:lang w:bidi="ru-RU"/>
              </w:rPr>
            </w:pPr>
            <w:r>
              <w:rPr>
                <w:rFonts w:ascii="Times New Roman" w:hAnsi="Times New Roman"/>
                <w:sz w:val="18"/>
                <w:szCs w:val="18"/>
                <w:lang w:bidi="ru-RU"/>
              </w:rPr>
              <w:t>4. Преаэратор;</w:t>
            </w:r>
          </w:p>
          <w:p>
            <w:pPr>
              <w:tabs>
                <w:tab w:val="left" w:pos="268"/>
              </w:tabs>
              <w:spacing w:after="0" w:line="240" w:lineRule="auto"/>
              <w:jc w:val="both"/>
              <w:rPr>
                <w:rFonts w:ascii="Times New Roman" w:hAnsi="Times New Roman"/>
                <w:b/>
                <w:bCs/>
                <w:sz w:val="18"/>
                <w:szCs w:val="18"/>
                <w:lang w:bidi="ru-RU"/>
              </w:rPr>
            </w:pPr>
            <w:r>
              <w:rPr>
                <w:rFonts w:ascii="Times New Roman" w:hAnsi="Times New Roman"/>
                <w:sz w:val="18"/>
                <w:szCs w:val="18"/>
                <w:lang w:bidi="ru-RU"/>
              </w:rPr>
              <w:t>5. Первичные радиальные отстойники - 2 ед.</w:t>
            </w:r>
          </w:p>
          <w:p>
            <w:pPr>
              <w:tabs>
                <w:tab w:val="left" w:pos="1143"/>
              </w:tabs>
              <w:spacing w:after="0" w:line="240" w:lineRule="auto"/>
              <w:jc w:val="both"/>
              <w:rPr>
                <w:rFonts w:ascii="Times New Roman" w:hAnsi="Times New Roman"/>
                <w:b/>
                <w:bCs/>
                <w:sz w:val="18"/>
                <w:szCs w:val="18"/>
                <w:lang w:bidi="ru-RU"/>
              </w:rPr>
            </w:pPr>
            <w:r>
              <w:rPr>
                <w:rFonts w:ascii="Times New Roman" w:hAnsi="Times New Roman"/>
                <w:sz w:val="18"/>
                <w:szCs w:val="18"/>
                <w:lang w:bidi="ru-RU"/>
              </w:rPr>
              <w:t>6. Аэротенки</w:t>
            </w:r>
            <w:r>
              <w:rPr>
                <w:rFonts w:ascii="Times New Roman" w:hAnsi="Times New Roman"/>
                <w:sz w:val="18"/>
                <w:szCs w:val="18"/>
                <w:lang w:bidi="ru-RU"/>
              </w:rPr>
              <w:tab/>
            </w:r>
            <w:r>
              <w:rPr>
                <w:rFonts w:ascii="Times New Roman" w:hAnsi="Times New Roman"/>
                <w:sz w:val="18"/>
                <w:szCs w:val="18"/>
                <w:lang w:bidi="ru-RU"/>
              </w:rPr>
              <w:t>- 2 ед.</w:t>
            </w:r>
          </w:p>
          <w:p>
            <w:pPr>
              <w:tabs>
                <w:tab w:val="left" w:pos="1347"/>
              </w:tabs>
              <w:spacing w:after="0" w:line="240" w:lineRule="auto"/>
              <w:jc w:val="both"/>
              <w:rPr>
                <w:rFonts w:ascii="Times New Roman" w:hAnsi="Times New Roman"/>
                <w:b/>
                <w:bCs/>
                <w:sz w:val="18"/>
                <w:szCs w:val="18"/>
                <w:lang w:bidi="ru-RU"/>
              </w:rPr>
            </w:pPr>
            <w:r>
              <w:rPr>
                <w:rFonts w:ascii="Times New Roman" w:hAnsi="Times New Roman"/>
                <w:sz w:val="18"/>
                <w:szCs w:val="18"/>
                <w:lang w:bidi="ru-RU"/>
              </w:rPr>
              <w:t>7. Вторичные радиальные отстойники- 2 ед.;</w:t>
            </w:r>
          </w:p>
          <w:p>
            <w:pPr>
              <w:tabs>
                <w:tab w:val="left" w:pos="2259"/>
              </w:tabs>
              <w:spacing w:after="0" w:line="240" w:lineRule="auto"/>
              <w:jc w:val="both"/>
              <w:rPr>
                <w:rFonts w:ascii="Times New Roman" w:hAnsi="Times New Roman"/>
                <w:b/>
                <w:bCs/>
                <w:sz w:val="18"/>
                <w:szCs w:val="18"/>
                <w:lang w:bidi="ru-RU"/>
              </w:rPr>
            </w:pPr>
            <w:r>
              <w:rPr>
                <w:rFonts w:ascii="Times New Roman" w:hAnsi="Times New Roman"/>
                <w:sz w:val="18"/>
                <w:szCs w:val="18"/>
                <w:lang w:bidi="ru-RU"/>
              </w:rPr>
              <w:t>8. Насосно-воздуходувная станция - 1 шт.</w:t>
            </w:r>
          </w:p>
          <w:p>
            <w:pPr>
              <w:tabs>
                <w:tab w:val="left" w:pos="1597"/>
              </w:tabs>
              <w:spacing w:after="0" w:line="240" w:lineRule="auto"/>
              <w:jc w:val="both"/>
              <w:rPr>
                <w:rFonts w:ascii="Times New Roman" w:hAnsi="Times New Roman"/>
                <w:b/>
                <w:bCs/>
                <w:sz w:val="18"/>
                <w:szCs w:val="18"/>
                <w:lang w:bidi="ru-RU"/>
              </w:rPr>
            </w:pPr>
            <w:r>
              <w:rPr>
                <w:rFonts w:ascii="Times New Roman" w:hAnsi="Times New Roman"/>
                <w:sz w:val="18"/>
                <w:szCs w:val="18"/>
                <w:lang w:bidi="ru-RU"/>
              </w:rPr>
              <w:t>9. Биологические</w:t>
            </w:r>
            <w:r>
              <w:rPr>
                <w:rFonts w:ascii="Times New Roman" w:hAnsi="Times New Roman"/>
                <w:sz w:val="18"/>
                <w:szCs w:val="18"/>
                <w:lang w:bidi="ru-RU"/>
              </w:rPr>
              <w:tab/>
            </w:r>
            <w:r>
              <w:rPr>
                <w:rFonts w:ascii="Times New Roman" w:hAnsi="Times New Roman"/>
                <w:sz w:val="18"/>
                <w:szCs w:val="18"/>
                <w:lang w:bidi="ru-RU"/>
              </w:rPr>
              <w:t>пруды - 4 карты,</w:t>
            </w:r>
          </w:p>
          <w:p>
            <w:pPr>
              <w:tabs>
                <w:tab w:val="left" w:pos="1478"/>
              </w:tabs>
              <w:spacing w:after="0" w:line="240" w:lineRule="auto"/>
              <w:jc w:val="both"/>
              <w:rPr>
                <w:rFonts w:ascii="Times New Roman" w:hAnsi="Times New Roman"/>
                <w:b/>
                <w:bCs/>
                <w:sz w:val="18"/>
                <w:szCs w:val="18"/>
                <w:lang w:bidi="ru-RU"/>
              </w:rPr>
            </w:pPr>
            <w:r>
              <w:rPr>
                <w:rFonts w:ascii="Times New Roman" w:hAnsi="Times New Roman"/>
                <w:sz w:val="18"/>
                <w:szCs w:val="18"/>
                <w:lang w:bidi="ru-RU"/>
              </w:rPr>
              <w:t>10. Песковые площадки - 2 ед.,</w:t>
            </w:r>
          </w:p>
          <w:p>
            <w:pPr>
              <w:tabs>
                <w:tab w:val="left" w:pos="303"/>
              </w:tabs>
              <w:spacing w:after="0" w:line="240" w:lineRule="auto"/>
              <w:jc w:val="both"/>
              <w:rPr>
                <w:rFonts w:ascii="Times New Roman" w:hAnsi="Times New Roman"/>
                <w:sz w:val="18"/>
                <w:szCs w:val="18"/>
                <w:lang w:bidi="ru-RU"/>
              </w:rPr>
            </w:pPr>
            <w:r>
              <w:rPr>
                <w:rFonts w:ascii="Times New Roman" w:hAnsi="Times New Roman"/>
                <w:sz w:val="18"/>
                <w:szCs w:val="18"/>
                <w:lang w:bidi="ru-RU"/>
              </w:rPr>
              <w:t>11. Иловые площадки – 13 ед.,</w:t>
            </w:r>
          </w:p>
          <w:p>
            <w:pPr>
              <w:spacing w:after="0" w:line="240" w:lineRule="auto"/>
              <w:jc w:val="both"/>
              <w:rPr>
                <w:rFonts w:ascii="Times New Roman" w:hAnsi="Times New Roman"/>
                <w:b/>
                <w:bCs/>
                <w:sz w:val="18"/>
                <w:szCs w:val="18"/>
                <w:lang w:bidi="ru-RU"/>
              </w:rPr>
            </w:pPr>
            <w:r>
              <w:rPr>
                <w:rFonts w:ascii="Times New Roman" w:hAnsi="Times New Roman"/>
                <w:sz w:val="18"/>
                <w:szCs w:val="18"/>
                <w:lang w:bidi="ru-RU"/>
              </w:rPr>
              <w:t>12. Участок обеззараживания воды, работающий на гипохлорите натрия;</w:t>
            </w:r>
          </w:p>
          <w:p>
            <w:pPr>
              <w:tabs>
                <w:tab w:val="left" w:pos="957"/>
              </w:tabs>
              <w:spacing w:after="0" w:line="240" w:lineRule="auto"/>
              <w:jc w:val="both"/>
              <w:rPr>
                <w:rFonts w:ascii="Times New Roman" w:hAnsi="Times New Roman"/>
                <w:b/>
                <w:bCs/>
                <w:sz w:val="18"/>
                <w:szCs w:val="18"/>
                <w:lang w:bidi="ru-RU"/>
              </w:rPr>
            </w:pPr>
            <w:r>
              <w:rPr>
                <w:rFonts w:ascii="Times New Roman" w:hAnsi="Times New Roman"/>
                <w:sz w:val="18"/>
                <w:szCs w:val="18"/>
                <w:lang w:bidi="ru-RU"/>
              </w:rPr>
              <w:t>13. Контактный резервуар - 1 ед.</w:t>
            </w:r>
          </w:p>
          <w:p>
            <w:pPr>
              <w:tabs>
                <w:tab w:val="left" w:pos="1654"/>
              </w:tabs>
              <w:spacing w:after="0" w:line="240" w:lineRule="auto"/>
              <w:jc w:val="both"/>
              <w:rPr>
                <w:rFonts w:ascii="Times New Roman" w:hAnsi="Times New Roman"/>
                <w:b/>
                <w:bCs/>
                <w:sz w:val="18"/>
                <w:szCs w:val="18"/>
                <w:lang w:bidi="ru-RU"/>
              </w:rPr>
            </w:pPr>
            <w:r>
              <w:rPr>
                <w:rFonts w:ascii="Times New Roman" w:hAnsi="Times New Roman"/>
                <w:sz w:val="18"/>
                <w:szCs w:val="18"/>
                <w:lang w:bidi="ru-RU"/>
              </w:rPr>
              <w:t>14. Насосная станция сырого осадка - 1 ед.;</w:t>
            </w:r>
          </w:p>
          <w:p>
            <w:pPr>
              <w:spacing w:after="0" w:line="240" w:lineRule="auto"/>
              <w:jc w:val="both"/>
              <w:rPr>
                <w:rFonts w:ascii="Times New Roman" w:hAnsi="Times New Roman"/>
                <w:b/>
                <w:bCs/>
                <w:sz w:val="18"/>
                <w:szCs w:val="18"/>
                <w:lang w:bidi="ru-RU"/>
              </w:rPr>
            </w:pPr>
            <w:r>
              <w:rPr>
                <w:rFonts w:ascii="Times New Roman" w:hAnsi="Times New Roman"/>
                <w:sz w:val="18"/>
                <w:szCs w:val="18"/>
                <w:lang w:bidi="ru-RU"/>
              </w:rPr>
              <w:t>15. Насосно-воздуходувная станция - 1 ед.;</w:t>
            </w:r>
          </w:p>
          <w:p>
            <w:pPr>
              <w:tabs>
                <w:tab w:val="left" w:pos="2418"/>
              </w:tabs>
              <w:spacing w:after="0" w:line="240" w:lineRule="auto"/>
              <w:jc w:val="both"/>
              <w:rPr>
                <w:rFonts w:ascii="Times New Roman" w:hAnsi="Times New Roman"/>
                <w:sz w:val="18"/>
                <w:szCs w:val="18"/>
                <w:lang w:bidi="ru-RU"/>
              </w:rPr>
            </w:pPr>
            <w:r>
              <w:rPr>
                <w:rFonts w:ascii="Times New Roman" w:hAnsi="Times New Roman"/>
                <w:sz w:val="18"/>
                <w:szCs w:val="18"/>
                <w:lang w:bidi="ru-RU"/>
              </w:rPr>
              <w:t>16. Насосная станция дренажных вод - 1 ед.;</w:t>
            </w:r>
          </w:p>
          <w:p>
            <w:pPr>
              <w:tabs>
                <w:tab w:val="left" w:pos="2418"/>
              </w:tabs>
              <w:spacing w:after="0" w:line="240" w:lineRule="auto"/>
              <w:jc w:val="both"/>
              <w:rPr>
                <w:rFonts w:ascii="Times New Roman" w:hAnsi="Times New Roman"/>
                <w:b/>
                <w:bCs/>
                <w:sz w:val="18"/>
                <w:szCs w:val="18"/>
                <w:lang w:bidi="ru-RU"/>
              </w:rPr>
            </w:pPr>
            <w:r>
              <w:rPr>
                <w:rFonts w:ascii="Times New Roman" w:hAnsi="Times New Roman"/>
                <w:sz w:val="18"/>
                <w:szCs w:val="18"/>
                <w:lang w:bidi="ru-RU"/>
              </w:rPr>
              <w:t>Вспомогательные сооружения и оборудования:</w:t>
            </w:r>
          </w:p>
          <w:p>
            <w:pPr>
              <w:tabs>
                <w:tab w:val="left" w:pos="303"/>
              </w:tabs>
              <w:spacing w:after="0" w:line="240" w:lineRule="auto"/>
              <w:jc w:val="both"/>
              <w:rPr>
                <w:rFonts w:ascii="Times New Roman" w:hAnsi="Times New Roman"/>
                <w:sz w:val="18"/>
                <w:szCs w:val="18"/>
                <w:lang w:bidi="ru-RU"/>
              </w:rPr>
            </w:pPr>
            <w:r>
              <w:rPr>
                <w:rFonts w:ascii="Times New Roman" w:hAnsi="Times New Roman"/>
                <w:sz w:val="18"/>
                <w:szCs w:val="18"/>
                <w:lang w:bidi="ru-RU"/>
              </w:rPr>
              <w:t>Резервуар циркуляционного активного ила - 1 ед.</w:t>
            </w:r>
          </w:p>
          <w:p>
            <w:pPr>
              <w:tabs>
                <w:tab w:val="left" w:pos="303"/>
              </w:tabs>
              <w:spacing w:after="0" w:line="240" w:lineRule="auto"/>
              <w:jc w:val="both"/>
              <w:rPr>
                <w:rFonts w:ascii="Times New Roman" w:hAnsi="Times New Roman"/>
                <w:sz w:val="18"/>
                <w:szCs w:val="18"/>
                <w:lang w:bidi="ru-RU"/>
              </w:rPr>
            </w:pPr>
            <w:r>
              <w:rPr>
                <w:rFonts w:ascii="Times New Roman" w:hAnsi="Times New Roman"/>
                <w:sz w:val="18"/>
                <w:szCs w:val="18"/>
                <w:lang w:bidi="ru-RU"/>
              </w:rPr>
              <w:t>Резервуар избыточного активного ила - 1 ед.</w:t>
            </w:r>
          </w:p>
          <w:p>
            <w:pPr>
              <w:tabs>
                <w:tab w:val="left" w:pos="303"/>
              </w:tabs>
              <w:spacing w:after="0" w:line="240" w:lineRule="auto"/>
              <w:jc w:val="both"/>
              <w:rPr>
                <w:rFonts w:ascii="Times New Roman" w:hAnsi="Times New Roman"/>
                <w:b/>
                <w:bCs/>
                <w:sz w:val="18"/>
                <w:szCs w:val="18"/>
                <w:lang w:bidi="ru-RU"/>
              </w:rPr>
            </w:pPr>
            <w:r>
              <w:rPr>
                <w:rFonts w:ascii="Times New Roman" w:hAnsi="Times New Roman"/>
                <w:sz w:val="18"/>
                <w:szCs w:val="18"/>
                <w:lang w:bidi="ru-RU"/>
              </w:rPr>
              <w:t>Резервуар технической воды - 1 ед.</w:t>
            </w:r>
          </w:p>
        </w:tc>
        <w:tc>
          <w:tcPr>
            <w:tcW w:w="564"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Доведение качества очищенных сточных вод до нормативных требований</w:t>
            </w:r>
          </w:p>
        </w:tc>
        <w:tc>
          <w:tcPr>
            <w:tcW w:w="564" w:type="pct"/>
            <w:shd w:val="clear" w:color="auto" w:fill="FFFFFF"/>
            <w:noWrap w:val="0"/>
            <w:vAlign w:val="center"/>
          </w:tcPr>
          <w:p>
            <w:pPr>
              <w:spacing w:after="0" w:line="240" w:lineRule="auto"/>
              <w:jc w:val="center"/>
              <w:rPr>
                <w:rFonts w:ascii="Times New Roman" w:hAnsi="Times New Roman"/>
                <w:b/>
                <w:bCs/>
                <w:sz w:val="18"/>
                <w:szCs w:val="18"/>
                <w:lang w:bidi="ru-RU"/>
              </w:rPr>
            </w:pPr>
            <w:r>
              <w:rPr>
                <w:rFonts w:ascii="Times New Roman" w:hAnsi="Times New Roman"/>
                <w:sz w:val="18"/>
                <w:szCs w:val="18"/>
                <w:lang w:bidi="ru-RU"/>
              </w:rPr>
              <w:t>Строительство ОСК, способных довести качество поступающих производственных сточных вод до установленных нормативов сброса в водный объект.</w:t>
            </w:r>
          </w:p>
        </w:tc>
        <w:tc>
          <w:tcPr>
            <w:tcW w:w="529" w:type="pct"/>
            <w:shd w:val="clear" w:color="auto" w:fill="FFFFFF"/>
            <w:noWrap w:val="0"/>
            <w:vAlign w:val="center"/>
          </w:tcPr>
          <w:p>
            <w:pPr>
              <w:spacing w:after="0" w:line="240" w:lineRule="auto"/>
              <w:jc w:val="center"/>
              <w:rPr>
                <w:rFonts w:ascii="Times New Roman" w:hAnsi="Times New Roman" w:eastAsia="Courier New"/>
                <w:sz w:val="18"/>
                <w:szCs w:val="18"/>
                <w:lang w:bidi="ru-RU"/>
              </w:rPr>
            </w:pPr>
          </w:p>
        </w:tc>
      </w:tr>
    </w:tbl>
    <w:p>
      <w:pPr>
        <w:spacing w:after="0" w:line="240" w:lineRule="auto"/>
        <w:rPr>
          <w:rFonts w:ascii="Times New Roman" w:hAnsi="Times New Roman"/>
          <w:bCs/>
          <w:lang w:bidi="ru-RU"/>
        </w:rPr>
      </w:pPr>
      <w:r>
        <w:rPr>
          <w:rFonts w:ascii="Times New Roman" w:hAnsi="Times New Roman"/>
          <w:bCs/>
          <w:lang w:bidi="ru-RU"/>
        </w:rPr>
        <w:br w:type="page"/>
      </w:r>
    </w:p>
    <w:p>
      <w:pPr>
        <w:pStyle w:val="3"/>
        <w:spacing w:after="0"/>
        <w:rPr>
          <w:rFonts w:ascii="Times New Roman" w:hAnsi="Times New Roman" w:cs="Times New Roman"/>
          <w:color w:val="auto"/>
        </w:rPr>
      </w:pPr>
      <w:bookmarkStart w:id="215" w:name="_Toc118902954"/>
      <w:r>
        <w:rPr>
          <w:rFonts w:ascii="Times New Roman" w:hAnsi="Times New Roman" w:cs="Times New Roman"/>
          <w:color w:val="auto"/>
        </w:rPr>
        <w:t xml:space="preserve">Сведения о применении методов, безопасных для </w:t>
      </w:r>
      <w:r>
        <w:rPr>
          <w:rFonts w:ascii="Times New Roman" w:hAnsi="Times New Roman" w:cs="Times New Roman"/>
          <w:color w:val="auto"/>
        </w:rPr>
        <w:br w:type="textWrapping"/>
      </w:r>
      <w:r>
        <w:rPr>
          <w:rFonts w:ascii="Times New Roman" w:hAnsi="Times New Roman" w:cs="Times New Roman"/>
          <w:color w:val="auto"/>
        </w:rPr>
        <w:t>окружающей среды, при утилизации осадков сточных вод</w:t>
      </w:r>
      <w:r>
        <w:rPr>
          <w:rFonts w:ascii="Times New Roman" w:hAnsi="Times New Roman" w:cs="Times New Roman"/>
          <w:color w:val="auto"/>
        </w:rPr>
        <w:br w:type="textWrapping"/>
      </w:r>
      <w:r>
        <w:rPr>
          <w:rFonts w:ascii="Times New Roman" w:hAnsi="Times New Roman" w:cs="Times New Roman"/>
          <w:color w:val="auto"/>
        </w:rPr>
        <w:t>в населенных пунктах Богородского муниципального округа</w:t>
      </w:r>
      <w:bookmarkEnd w:id="215"/>
    </w:p>
    <w:p>
      <w:pPr>
        <w:spacing w:after="0" w:line="240" w:lineRule="auto"/>
        <w:ind w:firstLine="567"/>
        <w:jc w:val="both"/>
        <w:rPr>
          <w:rFonts w:ascii="Times New Roman" w:hAnsi="Times New Roman"/>
        </w:rPr>
      </w:pPr>
      <w:r>
        <w:rPr>
          <w:rFonts w:ascii="Times New Roman" w:hAnsi="Times New Roman"/>
        </w:rPr>
        <w:t xml:space="preserve">В настоящее весьма острой является проблема обработки и утилизации осадков сточных вод. Часто осадки в необработанном виде в течение десятков лет сливаются на перегруженные иловые площадки, в отвалы, карьеры, что приводит к нарушению экологической безопасности и условий жизни населения. </w:t>
      </w:r>
    </w:p>
    <w:p>
      <w:pPr>
        <w:spacing w:after="0" w:line="240" w:lineRule="auto"/>
        <w:ind w:firstLine="567"/>
        <w:jc w:val="both"/>
        <w:rPr>
          <w:rFonts w:ascii="Times New Roman" w:hAnsi="Times New Roman"/>
        </w:rPr>
      </w:pPr>
      <w:r>
        <w:rPr>
          <w:rFonts w:ascii="Times New Roman" w:hAnsi="Times New Roman"/>
        </w:rPr>
        <w:t>Утилизацию осадков сточных вод следует производить в соответствии с СП32.13330.2018 «Канализация. Наружные сети и сооружения» и ГОСТ Р 17.4.3.07-2001 «Почвы. Требования к свойствам осадков сточных вод при использовании их в качестве удобрений».</w:t>
      </w:r>
    </w:p>
    <w:p>
      <w:pPr>
        <w:spacing w:after="0" w:line="240" w:lineRule="auto"/>
        <w:rPr>
          <w:rFonts w:ascii="Times New Roman" w:hAnsi="Times New Roman"/>
        </w:rPr>
      </w:pPr>
      <w:r>
        <w:rPr>
          <w:rFonts w:ascii="Times New Roman" w:hAnsi="Times New Roman"/>
        </w:rPr>
        <w:br w:type="page"/>
      </w:r>
    </w:p>
    <w:p>
      <w:pPr>
        <w:pStyle w:val="2"/>
        <w:keepNext w:val="0"/>
        <w:keepLines w:val="0"/>
        <w:spacing w:after="0"/>
        <w:rPr>
          <w:rFonts w:ascii="Times New Roman" w:hAnsi="Times New Roman" w:cs="Times New Roman"/>
        </w:rPr>
      </w:pPr>
      <w:bookmarkStart w:id="216" w:name="_Toc118902955"/>
      <w:r>
        <w:rPr>
          <w:rFonts w:ascii="Times New Roman" w:hAnsi="Times New Roman" w:cs="Times New Roman"/>
        </w:rPr>
        <w:t xml:space="preserve">Оценка потребности в капитальных вложениях </w:t>
      </w:r>
      <w:r>
        <w:rPr>
          <w:rFonts w:ascii="Times New Roman" w:hAnsi="Times New Roman" w:cs="Times New Roman"/>
        </w:rPr>
        <w:br w:type="textWrapping"/>
      </w:r>
      <w:r>
        <w:rPr>
          <w:rFonts w:ascii="Times New Roman" w:hAnsi="Times New Roman" w:cs="Times New Roman"/>
        </w:rPr>
        <w:t xml:space="preserve">в строительство, реконструкцию и модернизацию объектов </w:t>
      </w:r>
      <w:r>
        <w:rPr>
          <w:rFonts w:ascii="Times New Roman" w:hAnsi="Times New Roman" w:cs="Times New Roman"/>
        </w:rPr>
        <w:br w:type="textWrapping"/>
      </w:r>
      <w:r>
        <w:rPr>
          <w:rFonts w:ascii="Times New Roman" w:hAnsi="Times New Roman" w:cs="Times New Roman"/>
        </w:rPr>
        <w:t>централизованной системы водоотведения в населенных</w:t>
      </w:r>
      <w:r>
        <w:rPr>
          <w:rFonts w:ascii="Times New Roman" w:hAnsi="Times New Roman" w:cs="Times New Roman"/>
        </w:rPr>
        <w:br w:type="textWrapping"/>
      </w:r>
      <w:r>
        <w:rPr>
          <w:rFonts w:ascii="Times New Roman" w:hAnsi="Times New Roman" w:cs="Times New Roman"/>
        </w:rPr>
        <w:t>пунктах Богородского муниципального округа</w:t>
      </w:r>
      <w:bookmarkEnd w:id="216"/>
    </w:p>
    <w:p>
      <w:pPr>
        <w:spacing w:after="0" w:line="240" w:lineRule="auto"/>
        <w:ind w:firstLine="567"/>
        <w:jc w:val="both"/>
        <w:rPr>
          <w:rFonts w:ascii="Times New Roman" w:hAnsi="Times New Roman"/>
        </w:rPr>
      </w:pPr>
      <w:r>
        <w:rPr>
          <w:rFonts w:ascii="Times New Roman" w:hAnsi="Times New Roman"/>
        </w:rPr>
        <w:t xml:space="preserve">В настоящее время существует множество методов и подходов к определению стоимости выполнения работ и оказания услуг. Изменчивость цен и их разнообразие не позволяют на данном этапе точно определить в полном объеме необходимые затраты на реализацию мероприятий по развитию системы водоотведения. В связи с этим, на дальнейших стадиях проектирования требуется детальное уточнение параметров реализуемого мероприятия на основании изучения местных условий и конкретных специфических функций его внедрения. Определение стоимости на разных этапах проектирования должно осуществляться различными методиками. </w:t>
      </w:r>
    </w:p>
    <w:p>
      <w:pPr>
        <w:spacing w:after="0" w:line="240" w:lineRule="auto"/>
        <w:ind w:firstLine="567"/>
        <w:jc w:val="both"/>
        <w:rPr>
          <w:rFonts w:ascii="Times New Roman" w:hAnsi="Times New Roman"/>
        </w:rPr>
      </w:pPr>
      <w:r>
        <w:rPr>
          <w:rFonts w:ascii="Times New Roman" w:hAnsi="Times New Roman"/>
        </w:rPr>
        <w:t xml:space="preserve">На предпроектной стадии при обосновании инвестиций определяется предварительная (расчетная) стоимость реализации мероприятия. </w:t>
      </w:r>
    </w:p>
    <w:p>
      <w:pPr>
        <w:spacing w:after="0" w:line="240" w:lineRule="auto"/>
        <w:ind w:firstLine="567"/>
        <w:jc w:val="both"/>
        <w:rPr>
          <w:rFonts w:ascii="Times New Roman" w:hAnsi="Times New Roman"/>
        </w:rPr>
      </w:pPr>
      <w:r>
        <w:rPr>
          <w:rFonts w:ascii="Times New Roman" w:hAnsi="Times New Roman"/>
        </w:rPr>
        <w:t>При разработке рабочей документации на реализацию мероприятия необходимо уточнение стоимости путем составления проектно-сметной документации. Стоимость реализации мероприятия устанавливается на каждой стадии проектирования, в связи с чем обеспечивается поэтапная её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внедрения мероприятия.</w:t>
      </w:r>
    </w:p>
    <w:p>
      <w:pPr>
        <w:spacing w:after="0" w:line="240" w:lineRule="auto"/>
        <w:ind w:firstLine="567"/>
        <w:jc w:val="both"/>
        <w:rPr>
          <w:rFonts w:ascii="Times New Roman" w:hAnsi="Times New Roman"/>
        </w:rPr>
      </w:pPr>
      <w:r>
        <w:rPr>
          <w:rFonts w:ascii="Times New Roman" w:hAnsi="Times New Roman"/>
        </w:rPr>
        <w:t>Оценка стоимости основных мероприятий выполнена по стоимости объектов-аналогов по видам капитального строительства и видам работ.</w:t>
      </w:r>
    </w:p>
    <w:p>
      <w:pPr>
        <w:spacing w:after="0" w:line="240" w:lineRule="auto"/>
        <w:rPr>
          <w:rFonts w:ascii="Times New Roman" w:hAnsi="Times New Roman"/>
        </w:rPr>
      </w:pPr>
      <w:r>
        <w:rPr>
          <w:rFonts w:ascii="Times New Roman" w:hAnsi="Times New Roman"/>
        </w:rPr>
        <w:br w:type="page"/>
      </w:r>
    </w:p>
    <w:p>
      <w:pPr>
        <w:pStyle w:val="2"/>
        <w:keepNext w:val="0"/>
        <w:keepLines w:val="0"/>
        <w:spacing w:after="0"/>
        <w:rPr>
          <w:rFonts w:ascii="Times New Roman" w:hAnsi="Times New Roman" w:cs="Times New Roman"/>
        </w:rPr>
      </w:pPr>
      <w:bookmarkStart w:id="217" w:name="_Toc118902956"/>
      <w:r>
        <w:rPr>
          <w:rFonts w:ascii="Times New Roman" w:hAnsi="Times New Roman" w:cs="Times New Roman"/>
        </w:rPr>
        <w:t xml:space="preserve">Плановые значения показателей развития </w:t>
      </w:r>
      <w:r>
        <w:rPr>
          <w:rFonts w:ascii="Times New Roman" w:hAnsi="Times New Roman" w:cs="Times New Roman"/>
        </w:rPr>
        <w:br w:type="textWrapping"/>
      </w:r>
      <w:r>
        <w:rPr>
          <w:rFonts w:ascii="Times New Roman" w:hAnsi="Times New Roman" w:cs="Times New Roman"/>
        </w:rPr>
        <w:t>централизованных систем водоотведения</w:t>
      </w:r>
      <w:bookmarkEnd w:id="217"/>
    </w:p>
    <w:p>
      <w:pPr>
        <w:pStyle w:val="3"/>
        <w:spacing w:after="0"/>
        <w:rPr>
          <w:rFonts w:ascii="Times New Roman" w:hAnsi="Times New Roman" w:cs="Times New Roman"/>
          <w:color w:val="auto"/>
        </w:rPr>
      </w:pPr>
      <w:bookmarkStart w:id="218" w:name="_Toc118902957"/>
      <w:r>
        <w:rPr>
          <w:rFonts w:ascii="Times New Roman" w:hAnsi="Times New Roman" w:cs="Times New Roman"/>
          <w:color w:val="auto"/>
        </w:rPr>
        <w:t>Показатели надежности и бесперебойности водоотведения</w:t>
      </w:r>
      <w:r>
        <w:rPr>
          <w:rFonts w:ascii="Times New Roman" w:hAnsi="Times New Roman" w:cs="Times New Roman"/>
          <w:color w:val="auto"/>
        </w:rPr>
        <w:br w:type="textWrapping"/>
      </w:r>
      <w:r>
        <w:rPr>
          <w:rFonts w:ascii="Times New Roman" w:hAnsi="Times New Roman" w:cs="Times New Roman"/>
          <w:color w:val="auto"/>
        </w:rPr>
        <w:t>в населенных пунктах Богородского муниципального округа</w:t>
      </w:r>
      <w:bookmarkEnd w:id="218"/>
    </w:p>
    <w:p>
      <w:pPr>
        <w:spacing w:after="0" w:line="240" w:lineRule="auto"/>
        <w:ind w:firstLine="567"/>
        <w:jc w:val="both"/>
        <w:rPr>
          <w:rFonts w:ascii="Times New Roman" w:hAnsi="Times New Roman"/>
        </w:rPr>
      </w:pPr>
      <w:r>
        <w:rPr>
          <w:rFonts w:ascii="Times New Roman" w:hAnsi="Times New Roman"/>
        </w:rPr>
        <w:t xml:space="preserve">К показателям развития системы водоотведения Богородского муниципального округа относятся следующие показатели: </w:t>
      </w:r>
    </w:p>
    <w:p>
      <w:pPr>
        <w:spacing w:after="0" w:line="240" w:lineRule="auto"/>
        <w:ind w:firstLine="567"/>
        <w:jc w:val="both"/>
        <w:rPr>
          <w:rFonts w:ascii="Times New Roman" w:hAnsi="Times New Roman"/>
        </w:rPr>
      </w:pPr>
      <w:r>
        <w:rPr>
          <w:rFonts w:ascii="Times New Roman" w:hAnsi="Times New Roman"/>
        </w:rPr>
        <w:t>- показатели надежности и бесперебойности водоотведения;</w:t>
      </w:r>
    </w:p>
    <w:p>
      <w:pPr>
        <w:spacing w:after="0" w:line="240" w:lineRule="auto"/>
        <w:ind w:firstLine="567"/>
        <w:jc w:val="both"/>
        <w:rPr>
          <w:rFonts w:ascii="Times New Roman" w:hAnsi="Times New Roman"/>
        </w:rPr>
      </w:pPr>
      <w:r>
        <w:rPr>
          <w:rFonts w:ascii="Times New Roman" w:hAnsi="Times New Roman"/>
        </w:rPr>
        <w:t>- показатели очистки сточных вод;</w:t>
      </w:r>
    </w:p>
    <w:p>
      <w:pPr>
        <w:spacing w:after="0" w:line="240" w:lineRule="auto"/>
        <w:ind w:firstLine="567"/>
        <w:jc w:val="both"/>
        <w:rPr>
          <w:rFonts w:ascii="Times New Roman" w:hAnsi="Times New Roman"/>
        </w:rPr>
      </w:pPr>
      <w:r>
        <w:rPr>
          <w:rFonts w:ascii="Times New Roman" w:hAnsi="Times New Roman"/>
        </w:rPr>
        <w:t xml:space="preserve">- показатели эффективности использования ресурсов при транспортировке сточных вод; </w:t>
      </w:r>
    </w:p>
    <w:p>
      <w:pPr>
        <w:spacing w:after="0" w:line="240" w:lineRule="auto"/>
        <w:ind w:firstLine="567"/>
        <w:jc w:val="both"/>
        <w:rPr>
          <w:rFonts w:ascii="Times New Roman" w:hAnsi="Times New Roman"/>
        </w:rPr>
      </w:pPr>
      <w:r>
        <w:rPr>
          <w:rFonts w:ascii="Times New Roman" w:hAnsi="Times New Roman"/>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pPr>
        <w:spacing w:after="0" w:line="240" w:lineRule="auto"/>
        <w:ind w:firstLine="567"/>
        <w:jc w:val="both"/>
        <w:rPr>
          <w:rFonts w:ascii="Times New Roman" w:hAnsi="Times New Roman"/>
        </w:rPr>
      </w:pPr>
      <w:r>
        <w:rPr>
          <w:rFonts w:ascii="Times New Roman" w:hAnsi="Times New Roman"/>
        </w:rPr>
        <w:t>Плановые показатели, используемые для оценки развития централизованных систем водоотведения Богородского муниципального округа, их фактические и перспективные значения представлены в табл. 15.1.1.</w:t>
      </w:r>
    </w:p>
    <w:p>
      <w:pPr>
        <w:autoSpaceDE w:val="0"/>
        <w:autoSpaceDN w:val="0"/>
        <w:adjustRightInd w:val="0"/>
        <w:spacing w:after="0" w:line="240" w:lineRule="auto"/>
        <w:ind w:firstLine="567"/>
        <w:jc w:val="right"/>
        <w:rPr>
          <w:rFonts w:ascii="Times New Roman" w:hAnsi="Times New Roman"/>
          <w:b/>
          <w:sz w:val="20"/>
          <w:szCs w:val="20"/>
        </w:rPr>
      </w:pPr>
      <w:r>
        <w:rPr>
          <w:rFonts w:ascii="Times New Roman" w:hAnsi="Times New Roman"/>
          <w:b/>
          <w:sz w:val="20"/>
          <w:szCs w:val="20"/>
        </w:rPr>
        <w:t>Таблица 15.1.1</w:t>
      </w:r>
      <w:r>
        <w:rPr>
          <w:rFonts w:ascii="Times New Roman" w:hAnsi="Times New Roman"/>
        </w:rPr>
        <w:t xml:space="preserve"> </w:t>
      </w:r>
      <w:r>
        <w:rPr>
          <w:rFonts w:ascii="Times New Roman" w:hAnsi="Times New Roman"/>
          <w:b/>
          <w:sz w:val="20"/>
          <w:szCs w:val="20"/>
        </w:rPr>
        <w:t xml:space="preserve">Плановые показатели, используемые для оценки развития </w:t>
      </w:r>
      <w:r>
        <w:rPr>
          <w:rFonts w:ascii="Times New Roman" w:hAnsi="Times New Roman"/>
          <w:b/>
          <w:sz w:val="20"/>
          <w:szCs w:val="20"/>
        </w:rPr>
        <w:br w:type="textWrapping"/>
      </w:r>
      <w:r>
        <w:rPr>
          <w:rFonts w:ascii="Times New Roman" w:hAnsi="Times New Roman"/>
          <w:b/>
          <w:sz w:val="20"/>
          <w:szCs w:val="20"/>
        </w:rPr>
        <w:t xml:space="preserve">централизованных систем водоотведения Богородского муниципального округа, </w:t>
      </w:r>
      <w:r>
        <w:rPr>
          <w:rFonts w:ascii="Times New Roman" w:hAnsi="Times New Roman"/>
          <w:b/>
          <w:sz w:val="20"/>
          <w:szCs w:val="20"/>
        </w:rPr>
        <w:br w:type="textWrapping"/>
      </w:r>
      <w:r>
        <w:rPr>
          <w:rFonts w:ascii="Times New Roman" w:hAnsi="Times New Roman"/>
          <w:b/>
          <w:sz w:val="20"/>
          <w:szCs w:val="20"/>
        </w:rPr>
        <w:t>их фактические и перспективные значения</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417"/>
        <w:gridCol w:w="851"/>
        <w:gridCol w:w="682"/>
        <w:gridCol w:w="683"/>
        <w:gridCol w:w="682"/>
        <w:gridCol w:w="683"/>
        <w:gridCol w:w="682"/>
        <w:gridCol w:w="683"/>
        <w:gridCol w:w="682"/>
        <w:gridCol w:w="683"/>
        <w:gridCol w:w="682"/>
        <w:gridCol w:w="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34" w:type="dxa"/>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w:t>
            </w:r>
          </w:p>
          <w:p>
            <w:pPr>
              <w:spacing w:after="0" w:line="240" w:lineRule="auto"/>
              <w:jc w:val="center"/>
              <w:rPr>
                <w:rFonts w:ascii="Times New Roman" w:hAnsi="Times New Roman"/>
                <w:b/>
                <w:sz w:val="18"/>
                <w:szCs w:val="18"/>
              </w:rPr>
            </w:pPr>
            <w:r>
              <w:rPr>
                <w:rFonts w:ascii="Times New Roman" w:hAnsi="Times New Roman"/>
                <w:b/>
                <w:sz w:val="18"/>
                <w:szCs w:val="18"/>
              </w:rPr>
              <w:t>п/п</w:t>
            </w:r>
          </w:p>
        </w:tc>
        <w:tc>
          <w:tcPr>
            <w:tcW w:w="1417" w:type="dxa"/>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Показатель</w:t>
            </w:r>
          </w:p>
        </w:tc>
        <w:tc>
          <w:tcPr>
            <w:tcW w:w="851" w:type="dxa"/>
            <w:vMerge w:val="restar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Ед.</w:t>
            </w:r>
          </w:p>
          <w:p>
            <w:pPr>
              <w:spacing w:after="0" w:line="240" w:lineRule="auto"/>
              <w:jc w:val="center"/>
              <w:rPr>
                <w:rFonts w:ascii="Times New Roman" w:hAnsi="Times New Roman"/>
                <w:b/>
                <w:sz w:val="18"/>
                <w:szCs w:val="18"/>
              </w:rPr>
            </w:pPr>
            <w:r>
              <w:rPr>
                <w:rFonts w:ascii="Times New Roman" w:hAnsi="Times New Roman"/>
                <w:b/>
                <w:sz w:val="18"/>
                <w:szCs w:val="18"/>
              </w:rPr>
              <w:t>изм.</w:t>
            </w:r>
          </w:p>
        </w:tc>
        <w:tc>
          <w:tcPr>
            <w:tcW w:w="6825" w:type="dxa"/>
            <w:gridSpan w:val="10"/>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Значение целевого показателя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34" w:type="dxa"/>
            <w:vMerge w:val="continue"/>
            <w:shd w:val="clear" w:color="auto" w:fill="auto"/>
            <w:noWrap w:val="0"/>
            <w:vAlign w:val="center"/>
          </w:tcPr>
          <w:p>
            <w:pPr>
              <w:spacing w:after="0" w:line="240" w:lineRule="auto"/>
              <w:jc w:val="center"/>
              <w:rPr>
                <w:rFonts w:ascii="Times New Roman" w:hAnsi="Times New Roman"/>
                <w:b/>
                <w:sz w:val="18"/>
                <w:szCs w:val="18"/>
              </w:rPr>
            </w:pPr>
          </w:p>
        </w:tc>
        <w:tc>
          <w:tcPr>
            <w:tcW w:w="1417" w:type="dxa"/>
            <w:vMerge w:val="continue"/>
            <w:shd w:val="clear" w:color="auto" w:fill="auto"/>
            <w:noWrap w:val="0"/>
            <w:vAlign w:val="center"/>
          </w:tcPr>
          <w:p>
            <w:pPr>
              <w:spacing w:after="0" w:line="240" w:lineRule="auto"/>
              <w:jc w:val="center"/>
              <w:rPr>
                <w:rFonts w:ascii="Times New Roman" w:hAnsi="Times New Roman"/>
                <w:b/>
                <w:sz w:val="18"/>
                <w:szCs w:val="18"/>
              </w:rPr>
            </w:pPr>
          </w:p>
        </w:tc>
        <w:tc>
          <w:tcPr>
            <w:tcW w:w="851" w:type="dxa"/>
            <w:vMerge w:val="continue"/>
            <w:shd w:val="clear" w:color="auto" w:fill="auto"/>
            <w:noWrap w:val="0"/>
            <w:vAlign w:val="center"/>
          </w:tcPr>
          <w:p>
            <w:pPr>
              <w:spacing w:after="0" w:line="240" w:lineRule="auto"/>
              <w:jc w:val="center"/>
              <w:rPr>
                <w:rFonts w:ascii="Times New Roman" w:hAnsi="Times New Roman"/>
                <w:b/>
                <w:sz w:val="18"/>
                <w:szCs w:val="18"/>
              </w:rPr>
            </w:pPr>
          </w:p>
        </w:tc>
        <w:tc>
          <w:tcPr>
            <w:tcW w:w="682"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2023</w:t>
            </w:r>
          </w:p>
        </w:tc>
        <w:tc>
          <w:tcPr>
            <w:tcW w:w="683"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2024</w:t>
            </w:r>
          </w:p>
        </w:tc>
        <w:tc>
          <w:tcPr>
            <w:tcW w:w="682"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2025</w:t>
            </w:r>
          </w:p>
        </w:tc>
        <w:tc>
          <w:tcPr>
            <w:tcW w:w="683"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2026</w:t>
            </w:r>
          </w:p>
        </w:tc>
        <w:tc>
          <w:tcPr>
            <w:tcW w:w="682"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2027</w:t>
            </w:r>
          </w:p>
        </w:tc>
        <w:tc>
          <w:tcPr>
            <w:tcW w:w="683"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2028</w:t>
            </w:r>
          </w:p>
        </w:tc>
        <w:tc>
          <w:tcPr>
            <w:tcW w:w="682"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2029</w:t>
            </w:r>
          </w:p>
        </w:tc>
        <w:tc>
          <w:tcPr>
            <w:tcW w:w="683"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2030</w:t>
            </w:r>
          </w:p>
        </w:tc>
        <w:tc>
          <w:tcPr>
            <w:tcW w:w="682"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2031</w:t>
            </w:r>
          </w:p>
        </w:tc>
        <w:tc>
          <w:tcPr>
            <w:tcW w:w="683"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34"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1.</w:t>
            </w:r>
          </w:p>
        </w:tc>
        <w:tc>
          <w:tcPr>
            <w:tcW w:w="9093" w:type="dxa"/>
            <w:gridSpan w:val="12"/>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Показатели надёжности и бесперебойности водоотведения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34" w:type="dxa"/>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1.1.</w:t>
            </w:r>
          </w:p>
        </w:tc>
        <w:tc>
          <w:tcPr>
            <w:tcW w:w="1417" w:type="dxa"/>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Удельная аварийность на канализационной сети</w:t>
            </w:r>
          </w:p>
        </w:tc>
        <w:tc>
          <w:tcPr>
            <w:tcW w:w="851" w:type="dxa"/>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ед./ 100 км</w:t>
            </w: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34" w:type="dxa"/>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1417" w:type="dxa"/>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Доля канализационной сети, нуждающейся в замене</w:t>
            </w:r>
          </w:p>
        </w:tc>
        <w:tc>
          <w:tcPr>
            <w:tcW w:w="851" w:type="dxa"/>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34"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w:t>
            </w:r>
          </w:p>
        </w:tc>
        <w:tc>
          <w:tcPr>
            <w:tcW w:w="9093" w:type="dxa"/>
            <w:gridSpan w:val="12"/>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Показатели очистки сточных вод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34" w:type="dxa"/>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2.1.</w:t>
            </w:r>
          </w:p>
        </w:tc>
        <w:tc>
          <w:tcPr>
            <w:tcW w:w="1417" w:type="dxa"/>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Доля проб сточных вод, соответствующей нормативным требованиям</w:t>
            </w:r>
          </w:p>
        </w:tc>
        <w:tc>
          <w:tcPr>
            <w:tcW w:w="851" w:type="dxa"/>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34"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3.</w:t>
            </w:r>
          </w:p>
        </w:tc>
        <w:tc>
          <w:tcPr>
            <w:tcW w:w="9093" w:type="dxa"/>
            <w:gridSpan w:val="12"/>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Показатели эффективности использования ресурсов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34" w:type="dxa"/>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3.1.</w:t>
            </w:r>
          </w:p>
        </w:tc>
        <w:tc>
          <w:tcPr>
            <w:tcW w:w="1417" w:type="dxa"/>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Удельный расход электрической энергии на транспортировку 1 м</w:t>
            </w:r>
            <w:r>
              <w:rPr>
                <w:rFonts w:ascii="Times New Roman" w:hAnsi="Times New Roman"/>
                <w:sz w:val="18"/>
                <w:szCs w:val="18"/>
                <w:vertAlign w:val="superscript"/>
              </w:rPr>
              <w:t>3</w:t>
            </w:r>
            <w:r>
              <w:rPr>
                <w:rFonts w:ascii="Times New Roman" w:hAnsi="Times New Roman"/>
                <w:sz w:val="18"/>
                <w:szCs w:val="18"/>
              </w:rPr>
              <w:t xml:space="preserve"> сточных вод</w:t>
            </w:r>
          </w:p>
        </w:tc>
        <w:tc>
          <w:tcPr>
            <w:tcW w:w="851" w:type="dxa"/>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кВт·ч/м</w:t>
            </w:r>
            <w:r>
              <w:rPr>
                <w:rFonts w:ascii="Times New Roman" w:hAnsi="Times New Roman"/>
                <w:sz w:val="18"/>
                <w:szCs w:val="18"/>
                <w:vertAlign w:val="superscript"/>
              </w:rPr>
              <w:t>3</w:t>
            </w: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34" w:type="dxa"/>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4.</w:t>
            </w:r>
          </w:p>
        </w:tc>
        <w:tc>
          <w:tcPr>
            <w:tcW w:w="9093" w:type="dxa"/>
            <w:gridSpan w:val="12"/>
            <w:shd w:val="clear" w:color="auto" w:fill="auto"/>
            <w:noWrap w:val="0"/>
            <w:vAlign w:val="center"/>
          </w:tcPr>
          <w:p>
            <w:pPr>
              <w:spacing w:after="0" w:line="240" w:lineRule="auto"/>
              <w:rPr>
                <w:rFonts w:ascii="Times New Roman" w:hAnsi="Times New Roman"/>
                <w:b/>
                <w:sz w:val="18"/>
                <w:szCs w:val="18"/>
              </w:rPr>
            </w:pPr>
            <w:r>
              <w:rPr>
                <w:rFonts w:ascii="Times New Roman" w:hAnsi="Times New Roman"/>
                <w:b/>
                <w:sz w:val="18"/>
                <w:szCs w:val="18"/>
              </w:rPr>
              <w:t>Иные показатели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0" w:hRule="atLeast"/>
        </w:trPr>
        <w:tc>
          <w:tcPr>
            <w:tcW w:w="534" w:type="dxa"/>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4.1.</w:t>
            </w:r>
          </w:p>
        </w:tc>
        <w:tc>
          <w:tcPr>
            <w:tcW w:w="1417" w:type="dxa"/>
            <w:shd w:val="clear" w:color="auto" w:fill="auto"/>
            <w:noWrap w:val="0"/>
            <w:vAlign w:val="center"/>
          </w:tcPr>
          <w:p>
            <w:pPr>
              <w:spacing w:after="0" w:line="240" w:lineRule="auto"/>
              <w:jc w:val="both"/>
              <w:rPr>
                <w:rFonts w:ascii="Times New Roman" w:hAnsi="Times New Roman"/>
                <w:sz w:val="18"/>
                <w:szCs w:val="18"/>
              </w:rPr>
            </w:pPr>
            <w:r>
              <w:rPr>
                <w:rFonts w:ascii="Times New Roman" w:hAnsi="Times New Roman"/>
                <w:sz w:val="18"/>
                <w:szCs w:val="18"/>
              </w:rPr>
              <w:t>Обеспеченность населения централизованным водоотведением</w:t>
            </w:r>
          </w:p>
        </w:tc>
        <w:tc>
          <w:tcPr>
            <w:tcW w:w="851" w:type="dxa"/>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w:t>
            </w: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c>
          <w:tcPr>
            <w:tcW w:w="682" w:type="dxa"/>
            <w:shd w:val="clear" w:color="auto" w:fill="auto"/>
            <w:noWrap w:val="0"/>
            <w:vAlign w:val="center"/>
          </w:tcPr>
          <w:p>
            <w:pPr>
              <w:spacing w:after="0" w:line="240" w:lineRule="auto"/>
              <w:jc w:val="center"/>
              <w:rPr>
                <w:rFonts w:ascii="Times New Roman" w:hAnsi="Times New Roman"/>
                <w:sz w:val="18"/>
                <w:szCs w:val="18"/>
              </w:rPr>
            </w:pPr>
          </w:p>
        </w:tc>
        <w:tc>
          <w:tcPr>
            <w:tcW w:w="683" w:type="dxa"/>
            <w:shd w:val="clear" w:color="auto" w:fill="auto"/>
            <w:noWrap w:val="0"/>
            <w:vAlign w:val="center"/>
          </w:tcPr>
          <w:p>
            <w:pPr>
              <w:spacing w:after="0" w:line="240" w:lineRule="auto"/>
              <w:jc w:val="center"/>
              <w:rPr>
                <w:rFonts w:ascii="Times New Roman" w:hAnsi="Times New Roman"/>
                <w:sz w:val="18"/>
                <w:szCs w:val="18"/>
              </w:rPr>
            </w:pPr>
          </w:p>
        </w:tc>
      </w:tr>
    </w:tbl>
    <w:p>
      <w:pPr>
        <w:spacing w:after="0" w:line="240" w:lineRule="auto"/>
        <w:rPr>
          <w:rFonts w:ascii="Times New Roman" w:hAnsi="Times New Roman"/>
        </w:rPr>
      </w:pPr>
      <w:r>
        <w:rPr>
          <w:rFonts w:ascii="Times New Roman" w:hAnsi="Times New Roman"/>
        </w:rPr>
        <w:br w:type="page"/>
      </w:r>
    </w:p>
    <w:p>
      <w:pPr>
        <w:pStyle w:val="3"/>
        <w:spacing w:after="0"/>
        <w:rPr>
          <w:rFonts w:ascii="Times New Roman" w:hAnsi="Times New Roman" w:cs="Times New Roman"/>
          <w:color w:val="auto"/>
        </w:rPr>
      </w:pPr>
      <w:bookmarkStart w:id="219" w:name="_Toc118902958"/>
      <w:bookmarkStart w:id="220" w:name="sub_2121"/>
      <w:r>
        <w:rPr>
          <w:rFonts w:ascii="Times New Roman" w:hAnsi="Times New Roman" w:cs="Times New Roman"/>
          <w:color w:val="auto"/>
        </w:rPr>
        <w:t>Показатели очистки сточных вод</w:t>
      </w:r>
      <w:bookmarkEnd w:id="219"/>
    </w:p>
    <w:bookmarkEnd w:id="220"/>
    <w:p>
      <w:pPr>
        <w:spacing w:after="0" w:line="240" w:lineRule="auto"/>
        <w:ind w:firstLine="567"/>
        <w:rPr>
          <w:rFonts w:ascii="Times New Roman" w:hAnsi="Times New Roman"/>
        </w:rPr>
      </w:pPr>
      <w:r>
        <w:rPr>
          <w:rFonts w:ascii="Times New Roman" w:hAnsi="Times New Roman"/>
        </w:rPr>
        <w:t>Данные о соответствии сточных вод требованиям в системах водоотведения, которые эксплуатируются МУП «УВКХ» приведены в табл. 15.2.1.</w:t>
      </w:r>
    </w:p>
    <w:p>
      <w:pPr>
        <w:spacing w:after="0" w:line="240" w:lineRule="auto"/>
        <w:jc w:val="right"/>
        <w:rPr>
          <w:rFonts w:ascii="Times New Roman" w:hAnsi="Times New Roman"/>
          <w:b/>
          <w:sz w:val="20"/>
          <w:szCs w:val="20"/>
        </w:rPr>
      </w:pPr>
      <w:r>
        <w:rPr>
          <w:rFonts w:ascii="Times New Roman" w:hAnsi="Times New Roman"/>
          <w:b/>
          <w:sz w:val="20"/>
          <w:szCs w:val="20"/>
        </w:rPr>
        <w:t>Таблица 15.2.1</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03"/>
        <w:gridCol w:w="1884"/>
        <w:gridCol w:w="1884"/>
        <w:gridCol w:w="1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133"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Наименование</w:t>
            </w:r>
          </w:p>
        </w:tc>
        <w:tc>
          <w:tcPr>
            <w:tcW w:w="95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2020 г.</w:t>
            </w:r>
          </w:p>
        </w:tc>
        <w:tc>
          <w:tcPr>
            <w:tcW w:w="956"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2021 г.</w:t>
            </w:r>
          </w:p>
        </w:tc>
        <w:tc>
          <w:tcPr>
            <w:tcW w:w="955" w:type="pct"/>
            <w:shd w:val="clear" w:color="auto" w:fill="auto"/>
            <w:noWrap w:val="0"/>
            <w:vAlign w:val="center"/>
          </w:tcPr>
          <w:p>
            <w:pPr>
              <w:spacing w:after="0" w:line="240" w:lineRule="auto"/>
              <w:jc w:val="center"/>
              <w:rPr>
                <w:rFonts w:ascii="Times New Roman" w:hAnsi="Times New Roman"/>
                <w:b/>
                <w:sz w:val="18"/>
                <w:szCs w:val="18"/>
              </w:rPr>
            </w:pPr>
            <w:r>
              <w:rPr>
                <w:rFonts w:ascii="Times New Roman" w:hAnsi="Times New Roman"/>
                <w:b/>
                <w:sz w:val="18"/>
                <w:szCs w:val="18"/>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13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Всего проб сточной воды за год, шт</w:t>
            </w:r>
          </w:p>
        </w:tc>
        <w:tc>
          <w:tcPr>
            <w:tcW w:w="9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9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9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rPr>
        <w:tc>
          <w:tcPr>
            <w:tcW w:w="2133" w:type="pct"/>
            <w:shd w:val="clear" w:color="auto" w:fill="auto"/>
            <w:noWrap w:val="0"/>
            <w:vAlign w:val="center"/>
          </w:tcPr>
          <w:p>
            <w:pPr>
              <w:spacing w:after="0" w:line="240" w:lineRule="auto"/>
              <w:rPr>
                <w:rFonts w:ascii="Times New Roman" w:hAnsi="Times New Roman"/>
                <w:sz w:val="18"/>
                <w:szCs w:val="18"/>
              </w:rPr>
            </w:pPr>
            <w:r>
              <w:rPr>
                <w:rFonts w:ascii="Times New Roman" w:hAnsi="Times New Roman"/>
                <w:sz w:val="18"/>
                <w:szCs w:val="18"/>
              </w:rPr>
              <w:t>Не соответствует норме, шт</w:t>
            </w:r>
          </w:p>
        </w:tc>
        <w:tc>
          <w:tcPr>
            <w:tcW w:w="9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26</w:t>
            </w:r>
          </w:p>
        </w:tc>
        <w:tc>
          <w:tcPr>
            <w:tcW w:w="956"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c>
          <w:tcPr>
            <w:tcW w:w="955" w:type="pct"/>
            <w:shd w:val="clear" w:color="auto" w:fill="auto"/>
            <w:noWrap w:val="0"/>
            <w:vAlign w:val="center"/>
          </w:tcPr>
          <w:p>
            <w:pPr>
              <w:spacing w:after="0" w:line="240" w:lineRule="auto"/>
              <w:jc w:val="center"/>
              <w:rPr>
                <w:rFonts w:ascii="Times New Roman" w:hAnsi="Times New Roman"/>
                <w:sz w:val="18"/>
                <w:szCs w:val="18"/>
              </w:rPr>
            </w:pPr>
            <w:r>
              <w:rPr>
                <w:rFonts w:ascii="Times New Roman" w:hAnsi="Times New Roman"/>
                <w:sz w:val="18"/>
                <w:szCs w:val="18"/>
              </w:rPr>
              <w:t>12</w:t>
            </w:r>
          </w:p>
        </w:tc>
      </w:tr>
    </w:tbl>
    <w:p>
      <w:pPr>
        <w:spacing w:after="0" w:line="240" w:lineRule="auto"/>
        <w:rPr>
          <w:rFonts w:ascii="Times New Roman" w:hAnsi="Times New Roman"/>
        </w:rPr>
      </w:pPr>
    </w:p>
    <w:p>
      <w:pPr>
        <w:spacing w:after="0" w:line="240" w:lineRule="auto"/>
        <w:ind w:firstLine="567"/>
        <w:jc w:val="both"/>
        <w:rPr>
          <w:rFonts w:ascii="Times New Roman" w:hAnsi="Times New Roman"/>
        </w:rPr>
      </w:pPr>
      <w:r>
        <w:rPr>
          <w:rFonts w:ascii="Times New Roman" w:hAnsi="Times New Roman"/>
        </w:rPr>
        <w:t>Предписание №7 от 19.08.2021 Министерства экологии и природных ресурсов Нижегородский области «Управление охраны окружающей среды» об устранении выявленных нарушений обязательных требований, а именно:</w:t>
      </w:r>
    </w:p>
    <w:p>
      <w:pPr>
        <w:spacing w:after="0" w:line="240" w:lineRule="auto"/>
        <w:ind w:firstLine="567"/>
        <w:jc w:val="both"/>
        <w:rPr>
          <w:rFonts w:ascii="Times New Roman" w:hAnsi="Times New Roman"/>
        </w:rPr>
      </w:pPr>
      <w:r>
        <w:rPr>
          <w:rFonts w:ascii="Times New Roman" w:hAnsi="Times New Roman"/>
        </w:rPr>
        <w:t>- разработать и согласовать План мероприятий по уменьшению выбросов загрязняющих веществ в атмосферный воздух в периоды неблагоприятных метеорологических условий;</w:t>
      </w:r>
    </w:p>
    <w:p>
      <w:pPr>
        <w:spacing w:after="0" w:line="240" w:lineRule="auto"/>
        <w:ind w:firstLine="567"/>
        <w:jc w:val="both"/>
        <w:rPr>
          <w:rFonts w:ascii="Times New Roman" w:hAnsi="Times New Roman"/>
        </w:rPr>
      </w:pPr>
      <w:r>
        <w:rPr>
          <w:rFonts w:ascii="Times New Roman" w:hAnsi="Times New Roman"/>
        </w:rPr>
        <w:t>- провести инвентаризацию источников выбросов и выбросов загрязняющих веществ в атмосферный воздух;</w:t>
      </w:r>
    </w:p>
    <w:p>
      <w:pPr>
        <w:spacing w:after="0" w:line="240" w:lineRule="auto"/>
        <w:ind w:firstLine="567"/>
        <w:jc w:val="both"/>
        <w:rPr>
          <w:rFonts w:ascii="Times New Roman" w:hAnsi="Times New Roman"/>
        </w:rPr>
      </w:pPr>
      <w:r>
        <w:rPr>
          <w:rFonts w:ascii="Times New Roman" w:hAnsi="Times New Roman"/>
        </w:rPr>
        <w:t>- организовать проведение учёта в области обращения с отходами производства и потребления;</w:t>
      </w:r>
    </w:p>
    <w:p>
      <w:pPr>
        <w:spacing w:after="0" w:line="240" w:lineRule="auto"/>
        <w:ind w:firstLine="567"/>
        <w:jc w:val="both"/>
        <w:rPr>
          <w:rFonts w:ascii="Times New Roman" w:hAnsi="Times New Roman"/>
        </w:rPr>
      </w:pPr>
      <w:r>
        <w:rPr>
          <w:rFonts w:ascii="Times New Roman" w:hAnsi="Times New Roman"/>
        </w:rPr>
        <w:t>- организовать накопление и своевременную передачу отходов для дальнейшей обработки, утилизации, обезвреживания, размещения в соответствии с природным законодательством;</w:t>
      </w:r>
    </w:p>
    <w:p>
      <w:pPr>
        <w:spacing w:after="0" w:line="240" w:lineRule="auto"/>
        <w:ind w:firstLine="567"/>
        <w:jc w:val="both"/>
        <w:rPr>
          <w:rFonts w:ascii="Times New Roman" w:hAnsi="Times New Roman"/>
        </w:rPr>
      </w:pPr>
      <w:r>
        <w:rPr>
          <w:rFonts w:ascii="Times New Roman" w:hAnsi="Times New Roman"/>
        </w:rPr>
        <w:t>- отладить работу комплекса очистных сооружений канализации в соответствии с технологическим регламентом;</w:t>
      </w:r>
    </w:p>
    <w:p>
      <w:pPr>
        <w:spacing w:after="0" w:line="240" w:lineRule="auto"/>
        <w:ind w:firstLine="567"/>
        <w:jc w:val="both"/>
        <w:rPr>
          <w:rFonts w:ascii="Times New Roman" w:hAnsi="Times New Roman"/>
        </w:rPr>
      </w:pPr>
      <w:r>
        <w:rPr>
          <w:rFonts w:ascii="Times New Roman" w:hAnsi="Times New Roman"/>
        </w:rPr>
        <w:t>Предписания надзорных органов по запрещению дальнейшей эксплуатации КНС; об устранении нарушений, влияющих на безопасность и надежность системы водоотведения.</w:t>
      </w:r>
    </w:p>
    <w:p>
      <w:pPr>
        <w:spacing w:after="0" w:line="240" w:lineRule="auto"/>
        <w:ind w:firstLine="567"/>
        <w:jc w:val="both"/>
        <w:rPr>
          <w:rFonts w:ascii="Times New Roman" w:hAnsi="Times New Roman"/>
        </w:rPr>
      </w:pPr>
      <w:r>
        <w:rPr>
          <w:rFonts w:ascii="Times New Roman" w:hAnsi="Times New Roman"/>
        </w:rPr>
        <w:t>Представление № 19270195 от 26.04.2019 ТО Управления Федеральной службы по надзору в сфере защиты прав потребителей и благополучия человека по Нижегородской области в Автозаводском, Ленинском районах города Нижнего Новгорода и Богородском районе об устранении причин и условий, способствующих совершению административного правонарушения, а именно выполнению ЛПК атмосферного воздуха на КНС.</w:t>
      </w:r>
    </w:p>
    <w:p>
      <w:pPr>
        <w:spacing w:after="0" w:line="240" w:lineRule="auto"/>
        <w:rPr>
          <w:rFonts w:ascii="Times New Roman" w:hAnsi="Times New Roman"/>
        </w:rPr>
      </w:pPr>
    </w:p>
    <w:p>
      <w:pPr>
        <w:spacing w:after="0" w:line="240" w:lineRule="auto"/>
        <w:rPr>
          <w:rFonts w:ascii="Times New Roman" w:hAnsi="Times New Roman"/>
          <w:b/>
          <w:bCs/>
        </w:rPr>
      </w:pPr>
      <w:r>
        <w:rPr>
          <w:rFonts w:ascii="Times New Roman" w:hAnsi="Times New Roman"/>
        </w:rPr>
        <w:br w:type="page"/>
      </w:r>
    </w:p>
    <w:p>
      <w:pPr>
        <w:pStyle w:val="2"/>
        <w:keepNext w:val="0"/>
        <w:keepLines w:val="0"/>
        <w:spacing w:after="0"/>
        <w:rPr>
          <w:rFonts w:ascii="Times New Roman" w:hAnsi="Times New Roman" w:cs="Times New Roman"/>
        </w:rPr>
      </w:pPr>
      <w:bookmarkStart w:id="221" w:name="_Toc118902959"/>
      <w:r>
        <w:rPr>
          <w:rFonts w:ascii="Times New Roman" w:hAnsi="Times New Roman" w:cs="Times New Roman"/>
        </w:rPr>
        <w:t>Перечень выявленных бесхозяйных объектов</w:t>
      </w:r>
      <w:r>
        <w:rPr>
          <w:rFonts w:ascii="Times New Roman" w:hAnsi="Times New Roman" w:cs="Times New Roman"/>
        </w:rPr>
        <w:br w:type="textWrapping"/>
      </w:r>
      <w:r>
        <w:rPr>
          <w:rFonts w:ascii="Times New Roman" w:hAnsi="Times New Roman" w:cs="Times New Roman"/>
        </w:rPr>
        <w:t xml:space="preserve">централизованной системы водоотведения и перечень </w:t>
      </w:r>
      <w:r>
        <w:rPr>
          <w:rFonts w:ascii="Times New Roman" w:hAnsi="Times New Roman" w:cs="Times New Roman"/>
        </w:rPr>
        <w:br w:type="textWrapping"/>
      </w:r>
      <w:r>
        <w:rPr>
          <w:rFonts w:ascii="Times New Roman" w:hAnsi="Times New Roman" w:cs="Times New Roman"/>
        </w:rPr>
        <w:t>организаций, уполномоченных на их эксплуатацию</w:t>
      </w:r>
      <w:bookmarkEnd w:id="221"/>
    </w:p>
    <w:p>
      <w:pPr>
        <w:spacing w:after="0" w:line="240" w:lineRule="auto"/>
        <w:ind w:firstLine="567"/>
        <w:jc w:val="both"/>
        <w:rPr>
          <w:rFonts w:ascii="Times New Roman" w:hAnsi="Times New Roman"/>
        </w:rPr>
      </w:pPr>
      <w:r>
        <w:rPr>
          <w:rFonts w:ascii="Times New Roman" w:hAnsi="Times New Roman"/>
        </w:rPr>
        <w:t xml:space="preserve">В случае выявления бесхозяйных сетей (сетей, не имеющих эксплуатирующей организации) орган местного самоуправления населенного пункта или городского округа до признания права собственности на указанные бесхозяйные сети в течение тридцати дней с даты их выявления обязан определить организацию, сети которой непосредственно соединены с указанными бесхозяйными сетями, или единую ресурсоснабжающую организацию, в которую входят указанные бесхозяйные сети и которая осуществляет содержание и обслуживание указанных бесхозяйных сетей. </w:t>
      </w:r>
    </w:p>
    <w:p>
      <w:pPr>
        <w:spacing w:after="0" w:line="240" w:lineRule="auto"/>
        <w:ind w:firstLine="567"/>
        <w:jc w:val="both"/>
        <w:rPr>
          <w:rFonts w:ascii="Times New Roman" w:hAnsi="Times New Roman"/>
        </w:rPr>
      </w:pPr>
      <w:r>
        <w:rPr>
          <w:rFonts w:ascii="Times New Roman" w:hAnsi="Times New Roman"/>
        </w:rPr>
        <w:t>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w:t>
      </w:r>
    </w:p>
    <w:p>
      <w:pPr>
        <w:spacing w:after="0" w:line="240" w:lineRule="auto"/>
        <w:ind w:firstLine="567"/>
        <w:jc w:val="both"/>
        <w:rPr>
          <w:rFonts w:ascii="Times New Roman" w:hAnsi="Times New Roman"/>
        </w:rPr>
      </w:pPr>
      <w:r>
        <w:rPr>
          <w:rFonts w:ascii="Times New Roman" w:hAnsi="Times New Roman"/>
        </w:rPr>
        <w:t>Перечень бесхозных объектов централизованной системы водоотведения Богородском муниципальном округе при актуализации схемы водоснабжения предоставлен не был.</w:t>
      </w:r>
    </w:p>
    <w:p>
      <w:pPr>
        <w:spacing w:after="0" w:line="240" w:lineRule="auto"/>
        <w:rPr>
          <w:rFonts w:ascii="Times New Roman" w:hAnsi="Times New Roman"/>
        </w:rPr>
      </w:pPr>
      <w:r>
        <w:rPr>
          <w:rFonts w:ascii="Times New Roman" w:hAnsi="Times New Roman"/>
        </w:rPr>
        <w:br w:type="page"/>
      </w:r>
    </w:p>
    <w:p>
      <w:pPr>
        <w:widowControl w:val="0"/>
        <w:spacing w:after="0" w:line="240" w:lineRule="auto"/>
        <w:jc w:val="center"/>
        <w:outlineLvl w:val="0"/>
        <w:rPr>
          <w:rFonts w:ascii="Times New Roman" w:hAnsi="Times New Roman"/>
          <w:b/>
          <w:bCs/>
          <w:kern w:val="32"/>
          <w:sz w:val="28"/>
          <w:szCs w:val="28"/>
        </w:rPr>
      </w:pPr>
      <w:bookmarkStart w:id="222" w:name="_Toc83205425"/>
      <w:bookmarkStart w:id="223" w:name="_Toc118902960"/>
      <w:r>
        <w:rPr>
          <w:rFonts w:ascii="Times New Roman" w:hAnsi="Times New Roman"/>
          <w:b/>
          <w:bCs/>
          <w:kern w:val="32"/>
          <w:sz w:val="28"/>
          <w:szCs w:val="28"/>
        </w:rPr>
        <w:t>Список использованных источников</w:t>
      </w:r>
      <w:bookmarkEnd w:id="222"/>
      <w:bookmarkEnd w:id="223"/>
    </w:p>
    <w:p>
      <w:pPr>
        <w:widowControl w:val="0"/>
        <w:numPr>
          <w:ilvl w:val="0"/>
          <w:numId w:val="16"/>
        </w:numPr>
        <w:tabs>
          <w:tab w:val="left" w:pos="142"/>
          <w:tab w:val="left" w:pos="284"/>
          <w:tab w:val="left" w:pos="851"/>
          <w:tab w:val="left" w:pos="1276"/>
        </w:tabs>
        <w:spacing w:after="0" w:line="240" w:lineRule="auto"/>
        <w:ind w:left="0" w:firstLine="567"/>
        <w:jc w:val="both"/>
        <w:rPr>
          <w:rFonts w:ascii="Times New Roman" w:hAnsi="Times New Roman"/>
          <w:lang w:eastAsia="en-US"/>
        </w:rPr>
      </w:pPr>
      <w:r>
        <w:rPr>
          <w:rFonts w:ascii="Times New Roman" w:hAnsi="Times New Roman" w:eastAsia="Calibri"/>
          <w:lang w:eastAsia="en-US"/>
        </w:rPr>
        <w:t>Федеральным законом «О водоснабжении и водоотведении»</w:t>
      </w:r>
      <w:r>
        <w:rPr>
          <w:rFonts w:ascii="Times New Roman" w:hAnsi="Times New Roman"/>
        </w:rPr>
        <w:t xml:space="preserve"> </w:t>
      </w:r>
      <w:r>
        <w:rPr>
          <w:rFonts w:ascii="Times New Roman" w:hAnsi="Times New Roman" w:eastAsia="Calibri"/>
          <w:lang w:eastAsia="en-US"/>
        </w:rPr>
        <w:t>№ 416-ФЗ от 7 декабря 2011 года.</w:t>
      </w:r>
    </w:p>
    <w:p>
      <w:pPr>
        <w:widowControl w:val="0"/>
        <w:numPr>
          <w:ilvl w:val="0"/>
          <w:numId w:val="16"/>
        </w:numPr>
        <w:tabs>
          <w:tab w:val="left" w:pos="142"/>
          <w:tab w:val="left" w:pos="284"/>
          <w:tab w:val="left" w:pos="658"/>
          <w:tab w:val="left" w:pos="851"/>
          <w:tab w:val="left" w:pos="1276"/>
        </w:tabs>
        <w:spacing w:after="0" w:line="240" w:lineRule="auto"/>
        <w:ind w:left="0" w:firstLine="567"/>
        <w:jc w:val="both"/>
        <w:rPr>
          <w:rFonts w:ascii="Times New Roman" w:hAnsi="Times New Roman"/>
          <w:lang w:eastAsia="en-US"/>
        </w:rPr>
      </w:pPr>
      <w:r>
        <w:rPr>
          <w:rFonts w:ascii="Times New Roman" w:hAnsi="Times New Roman"/>
          <w:lang w:eastAsia="en-US"/>
        </w:rPr>
        <w:t xml:space="preserve">Постановление Правительства РФ от 5 сентября 2013 г. N 782 "О схемах водоснабжения и водоотведения" (с изменениями и дополнениями) </w:t>
      </w:r>
      <w:r>
        <w:rPr>
          <w:rFonts w:ascii="Times New Roman" w:hAnsi="Times New Roman" w:eastAsia="Calibri"/>
          <w:lang w:eastAsia="en-US"/>
        </w:rPr>
        <w:t xml:space="preserve">Постановление Правительства  Российской Федерации от 22.02.2012 г. № 154 «О требованиях к схемам теплоснабжения, порядку их разработки и утверждения». </w:t>
      </w:r>
    </w:p>
    <w:p>
      <w:pPr>
        <w:widowControl w:val="0"/>
        <w:numPr>
          <w:ilvl w:val="0"/>
          <w:numId w:val="16"/>
        </w:numPr>
        <w:tabs>
          <w:tab w:val="left" w:pos="142"/>
          <w:tab w:val="left" w:pos="284"/>
          <w:tab w:val="left" w:pos="658"/>
          <w:tab w:val="left" w:pos="851"/>
          <w:tab w:val="left" w:pos="1276"/>
        </w:tabs>
        <w:spacing w:after="0" w:line="240" w:lineRule="auto"/>
        <w:ind w:left="0" w:firstLine="567"/>
        <w:jc w:val="both"/>
        <w:rPr>
          <w:rFonts w:ascii="Times New Roman" w:hAnsi="Times New Roman"/>
          <w:lang w:eastAsia="en-US"/>
        </w:rPr>
      </w:pPr>
      <w:r>
        <w:rPr>
          <w:rFonts w:ascii="Times New Roman" w:hAnsi="Times New Roman"/>
          <w:lang w:eastAsia="en-US"/>
        </w:rPr>
        <w:t>Правила разработки и утверждения схем водоснабжения и водоотведения (утв. постановлением Правительства РФ от 5 сентября 2013 г. N 782).</w:t>
      </w:r>
    </w:p>
    <w:p>
      <w:pPr>
        <w:widowControl w:val="0"/>
        <w:tabs>
          <w:tab w:val="left" w:pos="142"/>
          <w:tab w:val="left" w:pos="284"/>
          <w:tab w:val="left" w:pos="658"/>
          <w:tab w:val="left" w:pos="851"/>
          <w:tab w:val="left" w:pos="1276"/>
        </w:tabs>
        <w:spacing w:after="0" w:line="240" w:lineRule="auto"/>
        <w:ind w:firstLine="567"/>
        <w:jc w:val="both"/>
        <w:rPr>
          <w:rFonts w:ascii="Times New Roman" w:hAnsi="Times New Roman"/>
          <w:lang w:eastAsia="en-US"/>
        </w:rPr>
      </w:pPr>
      <w:r>
        <w:rPr>
          <w:rFonts w:ascii="Times New Roman" w:hAnsi="Times New Roman"/>
          <w:lang w:eastAsia="en-US"/>
        </w:rPr>
        <w:t>4. Правила холодного водоснабжения и водоотведения.</w:t>
      </w:r>
      <w:r>
        <w:rPr>
          <w:rFonts w:ascii="Times New Roman" w:hAnsi="Times New Roman"/>
        </w:rPr>
        <w:t xml:space="preserve"> </w:t>
      </w:r>
      <w:r>
        <w:rPr>
          <w:rFonts w:ascii="Times New Roman" w:hAnsi="Times New Roman"/>
          <w:lang w:eastAsia="en-US"/>
        </w:rPr>
        <w:t>Утверждены постановлением Правительства Российской Федерации от 29 июля 2013 года № 644.</w:t>
      </w:r>
    </w:p>
    <w:p>
      <w:pPr>
        <w:widowControl w:val="0"/>
        <w:tabs>
          <w:tab w:val="left" w:pos="142"/>
          <w:tab w:val="left" w:pos="284"/>
          <w:tab w:val="left" w:pos="658"/>
          <w:tab w:val="left" w:pos="851"/>
          <w:tab w:val="left" w:pos="1276"/>
        </w:tabs>
        <w:spacing w:after="0" w:line="240" w:lineRule="auto"/>
        <w:ind w:firstLine="567"/>
        <w:jc w:val="both"/>
        <w:rPr>
          <w:rFonts w:ascii="Times New Roman" w:hAnsi="Times New Roman"/>
          <w:lang w:eastAsia="en-US"/>
        </w:rPr>
      </w:pPr>
      <w:r>
        <w:rPr>
          <w:rFonts w:ascii="Times New Roman" w:hAnsi="Times New Roman"/>
          <w:lang w:eastAsia="en-US"/>
        </w:rPr>
        <w:t>5. Правила организации коммерческого учета воды, сточных вод. Утверждены постановлением Правительства Российской Федерации от 4 сентября 2013 г. № 776.</w:t>
      </w:r>
    </w:p>
    <w:p>
      <w:pPr>
        <w:widowControl w:val="0"/>
        <w:tabs>
          <w:tab w:val="left" w:pos="142"/>
          <w:tab w:val="left" w:pos="284"/>
          <w:tab w:val="left" w:pos="658"/>
          <w:tab w:val="left" w:pos="851"/>
          <w:tab w:val="left" w:pos="1276"/>
        </w:tabs>
        <w:spacing w:after="0" w:line="240" w:lineRule="auto"/>
        <w:ind w:firstLine="567"/>
        <w:jc w:val="both"/>
        <w:rPr>
          <w:rFonts w:ascii="Times New Roman" w:hAnsi="Times New Roman"/>
          <w:lang w:eastAsia="en-US"/>
        </w:rPr>
      </w:pPr>
      <w:r>
        <w:rPr>
          <w:rFonts w:ascii="Times New Roman" w:hAnsi="Times New Roman"/>
          <w:lang w:eastAsia="en-US"/>
        </w:rPr>
        <w:t xml:space="preserve">6. Правила установления и определения нормативов потребления коммунальных услуг и нормативов потребления коммунальных ресурсов в целях содержания общего имущества в многоквартирном доме. Утверждены постановлением Правительства РФ от 23 мая 2006 г. </w:t>
      </w:r>
      <w:r>
        <w:rPr>
          <w:rFonts w:ascii="Times New Roman" w:hAnsi="Times New Roman"/>
          <w:lang w:eastAsia="en-US"/>
        </w:rPr>
        <w:br w:type="textWrapping"/>
      </w:r>
      <w:r>
        <w:rPr>
          <w:rFonts w:ascii="Times New Roman" w:hAnsi="Times New Roman"/>
          <w:lang w:eastAsia="en-US"/>
        </w:rPr>
        <w:t>№ 306.</w:t>
      </w:r>
    </w:p>
    <w:p>
      <w:pPr>
        <w:tabs>
          <w:tab w:val="left" w:pos="284"/>
        </w:tabs>
        <w:spacing w:after="0" w:line="240" w:lineRule="auto"/>
        <w:ind w:firstLine="567"/>
        <w:rPr>
          <w:rFonts w:ascii="Times New Roman" w:hAnsi="Times New Roman"/>
        </w:rPr>
      </w:pPr>
    </w:p>
    <w:p>
      <w:pPr>
        <w:tabs>
          <w:tab w:val="left" w:pos="284"/>
        </w:tabs>
        <w:spacing w:after="0" w:line="240" w:lineRule="auto"/>
        <w:ind w:firstLine="567"/>
        <w:jc w:val="center"/>
        <w:rPr>
          <w:rFonts w:ascii="Times New Roman" w:hAnsi="Times New Roman"/>
        </w:rPr>
      </w:pPr>
      <w:r>
        <w:rPr>
          <w:rFonts w:ascii="Times New Roman" w:hAnsi="Times New Roman"/>
        </w:rPr>
        <w:t>___________________</w:t>
      </w:r>
    </w:p>
    <w:p>
      <w:pPr>
        <w:tabs>
          <w:tab w:val="left" w:pos="284"/>
        </w:tabs>
        <w:spacing w:after="0" w:line="240" w:lineRule="auto"/>
        <w:ind w:firstLine="567"/>
        <w:rPr>
          <w:rFonts w:ascii="Times New Roman" w:hAnsi="Times New Roman"/>
        </w:rPr>
      </w:pPr>
    </w:p>
    <w:sectPr>
      <w:pgSz w:w="11906" w:h="16838"/>
      <w:pgMar w:top="851" w:right="851" w:bottom="851" w:left="1418" w:header="0" w:footer="567"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SimHei">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w:panose1 w:val="020F0502020204030204"/>
    <w:charset w:val="CC"/>
    <w:family w:val="swiss"/>
    <w:pitch w:val="default"/>
    <w:sig w:usb0="E00002FF" w:usb1="4000ACFF" w:usb2="00000001" w:usb3="00000000" w:csb0="2000019F" w:csb1="00000000"/>
  </w:font>
  <w:font w:name="Arial">
    <w:panose1 w:val="020B0604020202020204"/>
    <w:charset w:val="CC"/>
    <w:family w:val="swiss"/>
    <w:pitch w:val="default"/>
    <w:sig w:usb0="E0002AFF" w:usb1="C0007843" w:usb2="00000009" w:usb3="00000000" w:csb0="400001FF" w:csb1="FFFF0000"/>
  </w:font>
  <w:font w:name="Cambria">
    <w:panose1 w:val="02040503050406030204"/>
    <w:charset w:val="CC"/>
    <w:family w:val="roman"/>
    <w:pitch w:val="default"/>
    <w:sig w:usb0="E00002FF" w:usb1="400004FF" w:usb2="00000000" w:usb3="00000000" w:csb0="2000019F" w:csb1="00000000"/>
  </w:font>
  <w:font w:name="Courier New">
    <w:panose1 w:val="02070309020205020404"/>
    <w:charset w:val="CC"/>
    <w:family w:val="modern"/>
    <w:pitch w:val="default"/>
    <w:sig w:usb0="E0002AFF" w:usb1="C0007843" w:usb2="00000009" w:usb3="00000000" w:csb0="400001FF" w:csb1="FFFF0000"/>
  </w:font>
  <w:font w:name="Candara">
    <w:panose1 w:val="020E0502030303020204"/>
    <w:charset w:val="CC"/>
    <w:family w:val="swiss"/>
    <w:pitch w:val="default"/>
    <w:sig w:usb0="A00002EF" w:usb1="4000A44B" w:usb2="00000000" w:usb3="00000000" w:csb0="2000019F" w:csb1="00000000"/>
  </w:font>
  <w:font w:name="Tahoma">
    <w:panose1 w:val="020B0604030504040204"/>
    <w:charset w:val="CC"/>
    <w:family w:val="swiss"/>
    <w:pitch w:val="default"/>
    <w:sig w:usb0="E1002EFF" w:usb1="C000605B" w:usb2="00000029" w:usb3="00000000" w:csb0="200101FF" w:csb1="20280000"/>
  </w:font>
  <w:font w:name="Arial Unicode MS">
    <w:altName w:val="Arial"/>
    <w:panose1 w:val="020B0604020202020204"/>
    <w:charset w:val="00"/>
    <w:family w:val="roman"/>
    <w:pitch w:val="default"/>
    <w:sig w:usb0="00000003" w:usb1="00000000" w:usb2="00000000" w:usb3="00000000" w:csb0="00000001" w:csb1="00000000"/>
  </w:font>
  <w:font w:name="TimesNewRoman">
    <w:altName w:val="MS Gothic"/>
    <w:panose1 w:val="00000000000000000000"/>
    <w:charset w:val="80"/>
    <w:family w:val="auto"/>
    <w:pitch w:val="default"/>
    <w:sig w:usb0="00000001" w:usb1="08070000" w:usb2="00000010" w:usb3="00000000" w:csb0="00020000" w:csb1="00000000"/>
  </w:font>
  <w:font w:name="Verdana">
    <w:panose1 w:val="020B0604030504040204"/>
    <w:charset w:val="CC"/>
    <w:family w:val="swiss"/>
    <w:pitch w:val="default"/>
    <w:sig w:usb0="A10006FF" w:usb1="4000205B" w:usb2="00000010" w:usb3="00000000" w:csb0="2000019F" w:csb1="00000000"/>
  </w:font>
  <w:font w:name="Century Gothic">
    <w:altName w:val="Segoe Print"/>
    <w:panose1 w:val="020B0502020202020204"/>
    <w:charset w:val="CC"/>
    <w:family w:val="swiss"/>
    <w:pitch w:val="default"/>
    <w:sig w:usb0="00000287" w:usb1="00000000" w:usb2="00000000" w:usb3="00000000" w:csb0="0000009F" w:csb1="00000000"/>
  </w:font>
  <w:font w:name="Times New Roman CYR">
    <w:altName w:val="Times New Roman"/>
    <w:panose1 w:val="02020603050405020304"/>
    <w:charset w:val="CC"/>
    <w:family w:val="roman"/>
    <w:pitch w:val="default"/>
    <w:sig w:usb0="E0002EFF" w:usb1="C000785B" w:usb2="00000009" w:usb3="00000000" w:csb0="000001FF" w:csb1="00000000"/>
  </w:font>
  <w:font w:name="Microsoft YaHei">
    <w:panose1 w:val="020B0503020204020204"/>
    <w:charset w:val="86"/>
    <w:family w:val="swiss"/>
    <w:pitch w:val="default"/>
    <w:sig w:usb0="80000287" w:usb1="280F3C52" w:usb2="00000016" w:usb3="00000000" w:csb0="0004001F" w:csb1="00000000"/>
  </w:font>
  <w:font w:name="Arial Black">
    <w:panose1 w:val="020B0A04020102020204"/>
    <w:charset w:val="CC"/>
    <w:family w:val="swiss"/>
    <w:pitch w:val="default"/>
    <w:sig w:usb0="00000287" w:usb1="00000000" w:usb2="00000000" w:usb3="00000000" w:csb0="2000009F" w:csb1="DFD70000"/>
  </w:font>
  <w:font w:name="Symbol">
    <w:panose1 w:val="05050102010706020507"/>
    <w:charset w:val="02"/>
    <w:family w:val="roman"/>
    <w:pitch w:val="default"/>
    <w:sig w:usb0="00000000" w:usb1="00000000" w:usb2="00000000" w:usb3="00000000" w:csb0="80000000" w:csb1="00000000"/>
  </w:font>
  <w:font w:name="Consultant">
    <w:altName w:val="Lucida Console"/>
    <w:panose1 w:val="00000000000000000000"/>
    <w:charset w:val="00"/>
    <w:family w:val="modern"/>
    <w:pitch w:val="default"/>
    <w:sig w:usb0="00000003" w:usb1="00000000" w:usb2="00000000" w:usb3="00000000" w:csb0="00000001" w:csb1="00000000"/>
  </w:font>
  <w:font w:name="Arial Narrow">
    <w:altName w:val="Arial"/>
    <w:panose1 w:val="020B0606020202030204"/>
    <w:charset w:val="CC"/>
    <w:family w:val="swiss"/>
    <w:pitch w:val="default"/>
    <w:sig w:usb0="00000287" w:usb1="00000800" w:usb2="00000000" w:usb3="00000000" w:csb0="0000009F" w:csb1="00000000"/>
  </w:font>
  <w:font w:name="Calibri Light">
    <w:panose1 w:val="020F0302020204030204"/>
    <w:charset w:val="CC"/>
    <w:family w:val="swiss"/>
    <w:pitch w:val="default"/>
    <w:sig w:usb0="A00002EF" w:usb1="4000207B" w:usb2="00000000" w:usb3="00000000" w:csb0="2000019F" w:csb1="00000000"/>
  </w:font>
  <w:font w:name="Thorndale AMT">
    <w:altName w:val="Times New Roman"/>
    <w:panose1 w:val="00000000000000000000"/>
    <w:charset w:val="00"/>
    <w:family w:val="roman"/>
    <w:pitch w:val="default"/>
    <w:sig w:usb0="00000000" w:usb1="00000000" w:usb2="00000000" w:usb3="00000000" w:csb0="00040001" w:csb1="00000000"/>
  </w:font>
  <w:font w:name="Albany AMT">
    <w:altName w:val="Times New Roman"/>
    <w:panose1 w:val="00000000000000000000"/>
    <w:charset w:val="00"/>
    <w:family w:val="auto"/>
    <w:pitch w:val="default"/>
    <w:sig w:usb0="00000000" w:usb1="00000000" w:usb2="00000000" w:usb3="00000000" w:csb0="00040001" w:csb1="00000000"/>
  </w:font>
  <w:font w:name="Lucidasans">
    <w:altName w:val="Times New Roman"/>
    <w:panose1 w:val="00000000000000000000"/>
    <w:charset w:val="00"/>
    <w:family w:val="auto"/>
    <w:pitch w:val="default"/>
    <w:sig w:usb0="00000000" w:usb1="00000000" w:usb2="00000000" w:usb3="00000000" w:csb0="00040001" w:csb1="00000000"/>
  </w:font>
  <w:font w:name="inherit!important">
    <w:altName w:val="Cambria"/>
    <w:panose1 w:val="00000000000000000000"/>
    <w:charset w:val="00"/>
    <w:family w:val="roman"/>
    <w:pitch w:val="default"/>
    <w:sig w:usb0="00000000" w:usb1="00000000" w:usb2="00000000" w:usb3="00000000" w:csb0="00040001" w:csb1="00000000"/>
  </w:font>
  <w:font w:name="Consolas">
    <w:panose1 w:val="020B0609020204030204"/>
    <w:charset w:val="CC"/>
    <w:family w:val="modern"/>
    <w:pitch w:val="default"/>
    <w:sig w:usb0="E10002FF" w:usb1="4000FCFF" w:usb2="00000009" w:usb3="00000000" w:csb0="6000019F" w:csb1="DFD70000"/>
  </w:font>
  <w:font w:name="Trebuchet MS">
    <w:panose1 w:val="020B0603020202020204"/>
    <w:charset w:val="CC"/>
    <w:family w:val="swiss"/>
    <w:pitch w:val="default"/>
    <w:sig w:usb0="00000287" w:usb1="00000003" w:usb2="00000000" w:usb3="00000000" w:csb0="2000009F" w:csb1="00000000"/>
  </w:font>
  <w:font w:name="MS Gothic">
    <w:panose1 w:val="020B0609070205080204"/>
    <w:charset w:val="80"/>
    <w:family w:val="auto"/>
    <w:pitch w:val="default"/>
    <w:sig w:usb0="E00002FF" w:usb1="6AC7FDFB" w:usb2="00000012" w:usb3="00000000" w:csb0="4002009F" w:csb1="DFD70000"/>
  </w:font>
  <w:font w:name="Segoe Print">
    <w:panose1 w:val="02000600000000000000"/>
    <w:charset w:val="00"/>
    <w:family w:val="auto"/>
    <w:pitch w:val="default"/>
    <w:sig w:usb0="0000028F" w:usb1="00000000" w:usb2="00000000" w:usb3="00000000" w:csb0="2000009F" w:csb1="47010000"/>
  </w:font>
  <w:font w:name="Lucida Console">
    <w:panose1 w:val="020B0609040504020204"/>
    <w:charset w:val="00"/>
    <w:family w:val="auto"/>
    <w:pitch w:val="default"/>
    <w:sig w:usb0="8000028F" w:usb1="00001800" w:usb2="00000000" w:usb3="00000000" w:csb0="0000001F" w:csb1="D7D7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jc w:val="center"/>
      <w:rPr>
        <w:rFonts w:ascii="Times New Roman" w:hAnsi="Times New Roman"/>
        <w:sz w:val="24"/>
        <w:szCs w:val="24"/>
      </w:rPr>
    </w:pPr>
  </w:p>
  <w:p>
    <w:pPr>
      <w:pStyle w:val="45"/>
      <w:jc w:val="center"/>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PAGE   \* MERGEFORMAT</w:instrText>
    </w:r>
    <w:r>
      <w:rPr>
        <w:rFonts w:ascii="Times New Roman" w:hAnsi="Times New Roman"/>
        <w:sz w:val="24"/>
        <w:szCs w:val="24"/>
      </w:rPr>
      <w:fldChar w:fldCharType="separate"/>
    </w:r>
    <w:r>
      <w:rPr>
        <w:rFonts w:ascii="Times New Roman" w:hAnsi="Times New Roman"/>
        <w:sz w:val="24"/>
        <w:szCs w:val="24"/>
        <w:lang/>
      </w:rPr>
      <w:t>10</w:t>
    </w:r>
    <w:r>
      <w:rPr>
        <w:rFonts w:ascii="Times New Roman" w:hAnsi="Times New Roman"/>
        <w:sz w:val="24"/>
        <w:szCs w:val="24"/>
      </w:rPr>
      <w:fldChar w:fldCharType="end"/>
    </w:r>
  </w:p>
  <w:p>
    <w:pPr>
      <w:pStyle w:val="45"/>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jc w:val="center"/>
      <w:rPr>
        <w:b/>
        <w:bCs/>
      </w:rPr>
    </w:pPr>
  </w:p>
  <w:p>
    <w:pPr>
      <w:pStyle w:val="45"/>
      <w:jc w:val="center"/>
    </w:pPr>
    <w:r>
      <w:rPr>
        <w:b/>
        <w:bCs/>
      </w:rPr>
      <w:object>
        <v:shape id="_x0000_i1025" o:spt="75" type="#_x0000_t75" style="height:54.4pt;width:50.3pt;" o:ole="t" fillcolor="#6D6D6D" filled="f" o:preferrelative="t" stroked="f" coordsize="21600,21600">
          <v:path/>
          <v:fill on="f" focussize="0,0"/>
          <v:stroke on="f"/>
          <v:imagedata r:id="rId2" grayscale="t" bilevel="t" o:title=""/>
          <o:lock v:ext="edit" aspectratio="t"/>
          <w10:wrap type="none"/>
          <w10:anchorlock/>
        </v:shape>
        <o:OLEObject Type="Embed" ProgID="Word.Picture.8" ShapeID="_x0000_i1025" DrawAspect="Content" ObjectID="_1468075725" r:id="rId1">
          <o:LockedField>false</o:LockedField>
        </o:OLEObject>
      </w:obje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67"/>
      <w:lvlText w:val="%1."/>
      <w:lvlJc w:val="left"/>
      <w:pPr>
        <w:tabs>
          <w:tab w:val="left" w:pos="1492"/>
        </w:tabs>
        <w:ind w:left="1492" w:hanging="360"/>
      </w:pPr>
      <w:rPr>
        <w:rFonts w:cs="Times New Roman"/>
      </w:rPr>
    </w:lvl>
  </w:abstractNum>
  <w:abstractNum w:abstractNumId="1">
    <w:nsid w:val="FFFFFF7D"/>
    <w:multiLevelType w:val="singleLevel"/>
    <w:tmpl w:val="FFFFFF7D"/>
    <w:lvl w:ilvl="0" w:tentative="0">
      <w:start w:val="1"/>
      <w:numFmt w:val="decimal"/>
      <w:pStyle w:val="27"/>
      <w:lvlText w:val="%1."/>
      <w:lvlJc w:val="left"/>
      <w:pPr>
        <w:tabs>
          <w:tab w:val="left" w:pos="1209"/>
        </w:tabs>
        <w:ind w:left="1209" w:hanging="360"/>
      </w:pPr>
      <w:rPr>
        <w:rFonts w:cs="Times New Roman"/>
      </w:rPr>
    </w:lvl>
  </w:abstractNum>
  <w:abstractNum w:abstractNumId="2">
    <w:nsid w:val="FFFFFF7E"/>
    <w:multiLevelType w:val="singleLevel"/>
    <w:tmpl w:val="FFFFFF7E"/>
    <w:lvl w:ilvl="0" w:tentative="0">
      <w:start w:val="1"/>
      <w:numFmt w:val="decimal"/>
      <w:pStyle w:val="49"/>
      <w:lvlText w:val="%1."/>
      <w:lvlJc w:val="left"/>
      <w:pPr>
        <w:tabs>
          <w:tab w:val="left" w:pos="926"/>
        </w:tabs>
        <w:ind w:left="926" w:hanging="360"/>
      </w:pPr>
      <w:rPr>
        <w:rFonts w:cs="Times New Roman"/>
      </w:rPr>
    </w:lvl>
  </w:abstractNum>
  <w:abstractNum w:abstractNumId="3">
    <w:nsid w:val="FFFFFF7F"/>
    <w:multiLevelType w:val="singleLevel"/>
    <w:tmpl w:val="FFFFFF7F"/>
    <w:lvl w:ilvl="0" w:tentative="0">
      <w:start w:val="1"/>
      <w:numFmt w:val="decimal"/>
      <w:pStyle w:val="41"/>
      <w:lvlText w:val="%1."/>
      <w:lvlJc w:val="left"/>
      <w:pPr>
        <w:tabs>
          <w:tab w:val="left" w:pos="643"/>
        </w:tabs>
        <w:ind w:left="643" w:hanging="360"/>
      </w:pPr>
      <w:rPr>
        <w:rFonts w:cs="Times New Roman"/>
      </w:rPr>
    </w:lvl>
  </w:abstractNum>
  <w:abstractNum w:abstractNumId="4">
    <w:nsid w:val="FFFFFF80"/>
    <w:multiLevelType w:val="singleLevel"/>
    <w:tmpl w:val="FFFFFF80"/>
    <w:lvl w:ilvl="0" w:tentative="0">
      <w:start w:val="1"/>
      <w:numFmt w:val="bullet"/>
      <w:pStyle w:val="70"/>
      <w:lvlText w:val=""/>
      <w:lvlJc w:val="left"/>
      <w:pPr>
        <w:tabs>
          <w:tab w:val="left" w:pos="1492"/>
        </w:tabs>
        <w:ind w:left="1492" w:hanging="360"/>
      </w:pPr>
      <w:rPr>
        <w:rFonts w:hint="default" w:ascii="Symbol" w:hAnsi="Symbol"/>
      </w:rPr>
    </w:lvl>
  </w:abstractNum>
  <w:abstractNum w:abstractNumId="5">
    <w:nsid w:val="FFFFFF81"/>
    <w:multiLevelType w:val="singleLevel"/>
    <w:tmpl w:val="FFFFFF81"/>
    <w:lvl w:ilvl="0" w:tentative="0">
      <w:start w:val="1"/>
      <w:numFmt w:val="bullet"/>
      <w:pStyle w:val="61"/>
      <w:lvlText w:val=""/>
      <w:lvlJc w:val="left"/>
      <w:pPr>
        <w:tabs>
          <w:tab w:val="left" w:pos="1209"/>
        </w:tabs>
        <w:ind w:left="1209" w:hanging="360"/>
      </w:pPr>
      <w:rPr>
        <w:rFonts w:hint="default" w:ascii="Symbol" w:hAnsi="Symbol"/>
      </w:rPr>
    </w:lvl>
  </w:abstractNum>
  <w:abstractNum w:abstractNumId="6">
    <w:nsid w:val="FFFFFF82"/>
    <w:multiLevelType w:val="singleLevel"/>
    <w:tmpl w:val="FFFFFF82"/>
    <w:lvl w:ilvl="0" w:tentative="0">
      <w:start w:val="1"/>
      <w:numFmt w:val="bullet"/>
      <w:pStyle w:val="65"/>
      <w:lvlText w:val=""/>
      <w:lvlJc w:val="left"/>
      <w:pPr>
        <w:tabs>
          <w:tab w:val="left" w:pos="926"/>
        </w:tabs>
        <w:ind w:left="926" w:hanging="360"/>
      </w:pPr>
      <w:rPr>
        <w:rFonts w:hint="default" w:ascii="Symbol" w:hAnsi="Symbol"/>
      </w:rPr>
    </w:lvl>
  </w:abstractNum>
  <w:abstractNum w:abstractNumId="7">
    <w:nsid w:val="1DF73296"/>
    <w:multiLevelType w:val="multilevel"/>
    <w:tmpl w:val="1DF73296"/>
    <w:lvl w:ilvl="0" w:tentative="0">
      <w:start w:val="1"/>
      <w:numFmt w:val="decimal"/>
      <w:pStyle w:val="2896"/>
      <w:lvlText w:val="%1."/>
      <w:lvlJc w:val="left"/>
      <w:pPr>
        <w:tabs>
          <w:tab w:val="left" w:pos="360"/>
        </w:tabs>
        <w:ind w:left="360" w:hanging="360"/>
      </w:pPr>
      <w:rPr>
        <w:rFonts w:hint="default" w:ascii="Arial" w:hAnsi="Arial"/>
        <w:b/>
        <w:sz w:val="22"/>
      </w:rPr>
    </w:lvl>
    <w:lvl w:ilvl="1" w:tentative="0">
      <w:start w:val="3"/>
      <w:numFmt w:val="decimal"/>
      <w:lvlText w:val="%1.%2."/>
      <w:lvlJc w:val="left"/>
      <w:pPr>
        <w:tabs>
          <w:tab w:val="left" w:pos="792"/>
        </w:tabs>
        <w:ind w:left="792" w:hanging="432"/>
      </w:pPr>
      <w:rPr>
        <w:rFonts w:hint="default" w:ascii="Arial" w:hAnsi="Arial"/>
        <w:b/>
        <w:sz w:val="22"/>
      </w:rPr>
    </w:lvl>
    <w:lvl w:ilvl="2" w:tentative="0">
      <w:start w:val="10"/>
      <w:numFmt w:val="decimal"/>
      <w:suff w:val="space"/>
      <w:lvlText w:val="Таблица %1.%2.%3."/>
      <w:lvlJc w:val="left"/>
      <w:pPr>
        <w:ind w:left="1224" w:hanging="504"/>
      </w:pPr>
      <w:rPr>
        <w:rFonts w:hint="default" w:ascii="Arial" w:hAnsi="Arial"/>
        <w:b w:val="0"/>
        <w:i w:val="0"/>
        <w:sz w:val="24"/>
      </w:rPr>
    </w:lvl>
    <w:lvl w:ilvl="3" w:tentative="0">
      <w:start w:val="1"/>
      <w:numFmt w:val="decimal"/>
      <w:suff w:val="space"/>
      <w:lvlText w:val="Таблица %1.%2.%3.%4."/>
      <w:lvlJc w:val="left"/>
      <w:pPr>
        <w:ind w:left="1728" w:hanging="648"/>
      </w:pPr>
      <w:rPr>
        <w:rFonts w:hint="default" w:ascii="Arial" w:hAnsi="Arial"/>
        <w:b w:val="0"/>
        <w:i w:val="0"/>
        <w:spacing w:val="-10"/>
        <w:sz w:val="24"/>
      </w:rPr>
    </w:lvl>
    <w:lvl w:ilvl="4" w:tentative="0">
      <w:start w:val="1"/>
      <w:numFmt w:val="decimal"/>
      <w:pStyle w:val="2844"/>
      <w:suff w:val="space"/>
      <w:lvlText w:val="%1.%2.%3.%4.%5."/>
      <w:lvlJc w:val="left"/>
      <w:pPr>
        <w:ind w:left="1502" w:hanging="792"/>
      </w:pPr>
      <w:rPr>
        <w:rFonts w:hint="default"/>
      </w:rPr>
    </w:lvl>
    <w:lvl w:ilvl="5" w:tentative="0">
      <w:start w:val="1"/>
      <w:numFmt w:val="decimal"/>
      <w:lvlText w:val="%1.%2.%3.%4.%5.%6."/>
      <w:lvlJc w:val="left"/>
      <w:pPr>
        <w:tabs>
          <w:tab w:val="left" w:pos="2880"/>
        </w:tabs>
        <w:ind w:left="2736" w:hanging="936"/>
      </w:pPr>
      <w:rPr>
        <w:rFonts w:hint="default"/>
      </w:rPr>
    </w:lvl>
    <w:lvl w:ilvl="6" w:tentative="0">
      <w:start w:val="1"/>
      <w:numFmt w:val="decimal"/>
      <w:lvlText w:val="%1.%2.%3.%4.%5.%6.%7."/>
      <w:lvlJc w:val="left"/>
      <w:pPr>
        <w:tabs>
          <w:tab w:val="left" w:pos="3600"/>
        </w:tabs>
        <w:ind w:left="3240" w:hanging="1080"/>
      </w:pPr>
      <w:rPr>
        <w:rFonts w:hint="default"/>
      </w:rPr>
    </w:lvl>
    <w:lvl w:ilvl="7" w:tentative="0">
      <w:start w:val="1"/>
      <w:numFmt w:val="decimal"/>
      <w:lvlText w:val="%1.%2.%3.%4.%5.%6.%7.%8."/>
      <w:lvlJc w:val="left"/>
      <w:pPr>
        <w:tabs>
          <w:tab w:val="left" w:pos="3960"/>
        </w:tabs>
        <w:ind w:left="3744" w:hanging="1224"/>
      </w:pPr>
      <w:rPr>
        <w:rFonts w:hint="default"/>
      </w:rPr>
    </w:lvl>
    <w:lvl w:ilvl="8" w:tentative="0">
      <w:start w:val="1"/>
      <w:numFmt w:val="decimal"/>
      <w:lvlText w:val="%1.%2.%3.%4.%5.%6.%7.%8.%9."/>
      <w:lvlJc w:val="left"/>
      <w:pPr>
        <w:tabs>
          <w:tab w:val="left" w:pos="4680"/>
        </w:tabs>
        <w:ind w:left="4320" w:hanging="1440"/>
      </w:pPr>
      <w:rPr>
        <w:rFonts w:hint="default"/>
      </w:rPr>
    </w:lvl>
  </w:abstractNum>
  <w:abstractNum w:abstractNumId="8">
    <w:nsid w:val="34474E90"/>
    <w:multiLevelType w:val="multilevel"/>
    <w:tmpl w:val="34474E90"/>
    <w:lvl w:ilvl="0" w:tentative="0">
      <w:start w:val="1"/>
      <w:numFmt w:val="decimal"/>
      <w:pStyle w:val="2"/>
      <w:suff w:val="space"/>
      <w:lvlText w:val="Раздел %1."/>
      <w:lvlJc w:val="center"/>
      <w:pPr>
        <w:ind w:left="0" w:firstLine="0"/>
      </w:pPr>
      <w:rPr>
        <w:rFonts w:hint="default" w:ascii="Times New Roman" w:hAnsi="Times New Roman" w:cs="Times New Roman"/>
        <w:b/>
        <w:i w:val="0"/>
        <w:sz w:val="28"/>
      </w:rPr>
    </w:lvl>
    <w:lvl w:ilvl="1" w:tentative="0">
      <w:start w:val="1"/>
      <w:numFmt w:val="decimal"/>
      <w:pStyle w:val="3"/>
      <w:suff w:val="space"/>
      <w:lvlText w:val="%1.%2."/>
      <w:lvlJc w:val="center"/>
      <w:pPr>
        <w:ind w:left="0" w:firstLine="0"/>
      </w:pPr>
      <w:rPr>
        <w:rFonts w:hint="default" w:ascii="Times New Roman" w:hAnsi="Times New Roman" w:cs="Times New Roman"/>
        <w:b/>
        <w:i w:val="0"/>
        <w:sz w:val="24"/>
        <w:szCs w:val="24"/>
      </w:rPr>
    </w:lvl>
    <w:lvl w:ilvl="2" w:tentative="0">
      <w:start w:val="1"/>
      <w:numFmt w:val="decimal"/>
      <w:pStyle w:val="4"/>
      <w:suff w:val="space"/>
      <w:lvlText w:val="%1.%2.%3."/>
      <w:lvlJc w:val="center"/>
      <w:rPr>
        <w:b/>
        <w:bCs w:val="0"/>
        <w:i w:val="0"/>
        <w:iCs w:val="0"/>
        <w:caps w:val="0"/>
        <w:smallCaps w:val="0"/>
        <w:strike w:val="0"/>
        <w:dstrike w:val="0"/>
        <w:vanish w:val="0"/>
        <w:color w:val="000000"/>
        <w:spacing w:val="0"/>
        <w:kern w:val="0"/>
        <w:position w:val="0"/>
        <w:sz w:val="24"/>
        <w:szCs w:val="24"/>
        <w:u w:val="none"/>
        <w:vertAlign w:val="baseline"/>
      </w:rPr>
    </w:lvl>
    <w:lvl w:ilvl="3" w:tentative="0">
      <w:start w:val="1"/>
      <w:numFmt w:val="decimal"/>
      <w:pStyle w:val="5"/>
      <w:suff w:val="space"/>
      <w:lvlText w:val="%1.%2.%3.%4."/>
      <w:lvlJc w:val="center"/>
      <w:rPr>
        <w:b/>
        <w:bCs w:val="0"/>
        <w:i w:val="0"/>
        <w:iCs w:val="0"/>
        <w:caps w:val="0"/>
        <w:smallCaps w:val="0"/>
        <w:strike w:val="0"/>
        <w:dstrike w:val="0"/>
        <w:vanish w:val="0"/>
        <w:color w:val="000000"/>
        <w:spacing w:val="0"/>
        <w:kern w:val="0"/>
        <w:position w:val="0"/>
        <w:u w:val="none"/>
        <w:vertAlign w:val="baseline"/>
      </w:rPr>
    </w:lvl>
    <w:lvl w:ilvl="4" w:tentative="0">
      <w:start w:val="1"/>
      <w:numFmt w:val="lowerLetter"/>
      <w:lvlText w:val="(%5)"/>
      <w:lvlJc w:val="left"/>
      <w:pPr>
        <w:ind w:left="1800" w:hanging="360"/>
      </w:pPr>
      <w:rPr>
        <w:rFonts w:hint="default"/>
      </w:rPr>
    </w:lvl>
    <w:lvl w:ilvl="5" w:tentative="0">
      <w:start w:val="1"/>
      <w:numFmt w:val="lowerRoman"/>
      <w:lvlText w:val="(%6)"/>
      <w:lvlJc w:val="left"/>
      <w:pPr>
        <w:ind w:left="2160" w:hanging="360"/>
      </w:pPr>
      <w:rPr>
        <w:rFonts w:hint="default"/>
      </w:rPr>
    </w:lvl>
    <w:lvl w:ilvl="6" w:tentative="0">
      <w:start w:val="1"/>
      <w:numFmt w:val="decimal"/>
      <w:lvlText w:val="%7."/>
      <w:lvlJc w:val="left"/>
      <w:pPr>
        <w:ind w:left="2520" w:hanging="360"/>
      </w:pPr>
      <w:rPr>
        <w:rFonts w:hint="default"/>
      </w:rPr>
    </w:lvl>
    <w:lvl w:ilvl="7" w:tentative="0">
      <w:start w:val="1"/>
      <w:numFmt w:val="lowerLetter"/>
      <w:lvlText w:val="%8."/>
      <w:lvlJc w:val="left"/>
      <w:pPr>
        <w:ind w:left="2880" w:hanging="360"/>
      </w:pPr>
      <w:rPr>
        <w:rFonts w:hint="default"/>
      </w:rPr>
    </w:lvl>
    <w:lvl w:ilvl="8" w:tentative="0">
      <w:start w:val="1"/>
      <w:numFmt w:val="lowerRoman"/>
      <w:lvlText w:val="%9."/>
      <w:lvlJc w:val="left"/>
      <w:pPr>
        <w:ind w:left="3240" w:hanging="360"/>
      </w:pPr>
      <w:rPr>
        <w:rFonts w:hint="default"/>
      </w:rPr>
    </w:lvl>
  </w:abstractNum>
  <w:abstractNum w:abstractNumId="9">
    <w:nsid w:val="4352687D"/>
    <w:multiLevelType w:val="multilevel"/>
    <w:tmpl w:val="4352687D"/>
    <w:lvl w:ilvl="0" w:tentative="0">
      <w:start w:val="1"/>
      <w:numFmt w:val="decimal"/>
      <w:suff w:val="space"/>
      <w:lvlText w:val="Часть %1."/>
      <w:lvlJc w:val="center"/>
      <w:pPr>
        <w:ind w:left="2410" w:firstLine="0"/>
      </w:pPr>
      <w:rPr>
        <w:rFonts w:hint="default"/>
        <w:b/>
        <w:i w:val="0"/>
        <w:sz w:val="28"/>
      </w:rPr>
    </w:lvl>
    <w:lvl w:ilvl="1" w:tentative="0">
      <w:start w:val="1"/>
      <w:numFmt w:val="decimal"/>
      <w:suff w:val="space"/>
      <w:lvlText w:val="%1.%2."/>
      <w:lvlJc w:val="center"/>
      <w:pPr>
        <w:ind w:left="0" w:firstLine="0"/>
      </w:pPr>
      <w:rPr>
        <w:rFonts w:hint="default" w:ascii="Arial" w:hAnsi="Arial"/>
        <w:b/>
        <w:bCs w:val="0"/>
        <w:i w:val="0"/>
        <w:iCs w:val="0"/>
        <w:caps w:val="0"/>
        <w:smallCaps w:val="0"/>
        <w:strike w:val="0"/>
        <w:dstrike w:val="0"/>
        <w:vanish w:val="0"/>
        <w:color w:val="000000"/>
        <w:spacing w:val="0"/>
        <w:kern w:val="0"/>
        <w:position w:val="0"/>
        <w:sz w:val="26"/>
        <w:u w:val="none"/>
        <w:vertAlign w:val="baseline"/>
      </w:rPr>
    </w:lvl>
    <w:lvl w:ilvl="2" w:tentative="0">
      <w:start w:val="1"/>
      <w:numFmt w:val="decimal"/>
      <w:suff w:val="space"/>
      <w:lvlText w:val="%1.%2.%3."/>
      <w:lvlJc w:val="center"/>
      <w:pPr>
        <w:ind w:left="0" w:firstLine="0"/>
      </w:pPr>
      <w:rPr>
        <w:rFonts w:hint="default" w:ascii="Arial" w:hAnsi="Arial"/>
        <w:b/>
        <w:bCs w:val="0"/>
        <w:i w:val="0"/>
        <w:iCs w:val="0"/>
        <w:caps w:val="0"/>
        <w:smallCaps w:val="0"/>
        <w:strike w:val="0"/>
        <w:dstrike w:val="0"/>
        <w:vanish w:val="0"/>
        <w:color w:val="000000"/>
        <w:spacing w:val="0"/>
        <w:kern w:val="0"/>
        <w:position w:val="0"/>
        <w:sz w:val="24"/>
        <w:u w:val="none"/>
        <w:vertAlign w:val="baseline"/>
      </w:rPr>
    </w:lvl>
    <w:lvl w:ilvl="3" w:tentative="0">
      <w:start w:val="1"/>
      <w:numFmt w:val="decimal"/>
      <w:lvlRestart w:val="1"/>
      <w:suff w:val="space"/>
      <w:lvlText w:val="Рис. %1.%2.%4."/>
      <w:lvlJc w:val="center"/>
      <w:pPr>
        <w:ind w:left="0" w:firstLine="0"/>
      </w:pPr>
      <w:rPr>
        <w:rFonts w:hint="default" w:ascii="Arial" w:hAnsi="Arial"/>
        <w:b/>
        <w:i w:val="0"/>
        <w:sz w:val="20"/>
      </w:rPr>
    </w:lvl>
    <w:lvl w:ilvl="4" w:tentative="0">
      <w:start w:val="1"/>
      <w:numFmt w:val="decimal"/>
      <w:lvlRestart w:val="1"/>
      <w:suff w:val="space"/>
      <w:lvlText w:val="Таблица %1.%2.%5"/>
      <w:lvlJc w:val="right"/>
      <w:pPr>
        <w:ind w:left="0" w:firstLine="0"/>
      </w:pPr>
      <w:rPr>
        <w:rFonts w:hint="default"/>
        <w:b/>
        <w:bCs w:val="0"/>
        <w:i w:val="0"/>
        <w:iCs w:val="0"/>
        <w:caps w:val="0"/>
        <w:smallCaps w:val="0"/>
        <w:strike w:val="0"/>
        <w:dstrike w:val="0"/>
        <w:vanish w:val="0"/>
        <w:color w:val="000000"/>
        <w:spacing w:val="0"/>
        <w:kern w:val="0"/>
        <w:position w:val="0"/>
        <w:u w:val="none"/>
        <w:vertAlign w:val="baseline"/>
      </w:rPr>
    </w:lvl>
    <w:lvl w:ilvl="5" w:tentative="0">
      <w:start w:val="1"/>
      <w:numFmt w:val="decimal"/>
      <w:lvlRestart w:val="1"/>
      <w:pStyle w:val="631"/>
      <w:suff w:val="space"/>
      <w:lvlText w:val="%1.%2.%3.%6."/>
      <w:lvlJc w:val="left"/>
      <w:pPr>
        <w:ind w:left="0" w:firstLine="0"/>
      </w:pPr>
      <w:rPr>
        <w:rFonts w:hint="default"/>
      </w:rPr>
    </w:lvl>
    <w:lvl w:ilvl="6" w:tentative="0">
      <w:start w:val="1"/>
      <w:numFmt w:val="decimal"/>
      <w:lvlText w:val="%7."/>
      <w:lvlJc w:val="left"/>
      <w:pPr>
        <w:ind w:left="2520" w:hanging="360"/>
      </w:pPr>
      <w:rPr>
        <w:rFonts w:hint="default"/>
      </w:rPr>
    </w:lvl>
    <w:lvl w:ilvl="7" w:tentative="0">
      <w:start w:val="1"/>
      <w:numFmt w:val="lowerLetter"/>
      <w:lvlText w:val="%8."/>
      <w:lvlJc w:val="left"/>
      <w:pPr>
        <w:ind w:left="2880" w:hanging="360"/>
      </w:pPr>
      <w:rPr>
        <w:rFonts w:hint="default"/>
      </w:rPr>
    </w:lvl>
    <w:lvl w:ilvl="8" w:tentative="0">
      <w:start w:val="1"/>
      <w:numFmt w:val="lowerRoman"/>
      <w:lvlText w:val="%9."/>
      <w:lvlJc w:val="left"/>
      <w:pPr>
        <w:ind w:left="3240" w:hanging="360"/>
      </w:pPr>
      <w:rPr>
        <w:rFonts w:hint="default"/>
      </w:rPr>
    </w:lvl>
  </w:abstractNum>
  <w:abstractNum w:abstractNumId="10">
    <w:nsid w:val="44E963A8"/>
    <w:multiLevelType w:val="multilevel"/>
    <w:tmpl w:val="44E963A8"/>
    <w:lvl w:ilvl="0" w:tentative="0">
      <w:start w:val="1"/>
      <w:numFmt w:val="decimal"/>
      <w:pStyle w:val="168"/>
      <w:suff w:val="space"/>
      <w:lvlText w:val="Часть %1."/>
      <w:lvlJc w:val="center"/>
      <w:pPr>
        <w:ind w:left="0" w:firstLine="0"/>
      </w:pPr>
      <w:rPr>
        <w:rFonts w:hint="default"/>
      </w:rPr>
    </w:lvl>
    <w:lvl w:ilvl="1" w:tentative="0">
      <w:start w:val="1"/>
      <w:numFmt w:val="decimal"/>
      <w:suff w:val="space"/>
      <w:lvlText w:val="%1.%2."/>
      <w:lvlJc w:val="center"/>
      <w:pPr>
        <w:ind w:left="0" w:firstLine="0"/>
      </w:pPr>
      <w:rPr>
        <w:b/>
        <w:bCs w:val="0"/>
        <w:i w:val="0"/>
        <w:iCs w:val="0"/>
        <w:caps w:val="0"/>
        <w:smallCaps w:val="0"/>
        <w:strike w:val="0"/>
        <w:dstrike w:val="0"/>
        <w:vanish w:val="0"/>
        <w:color w:val="000000"/>
        <w:spacing w:val="0"/>
        <w:kern w:val="0"/>
        <w:position w:val="0"/>
        <w:sz w:val="26"/>
        <w:szCs w:val="26"/>
        <w:u w:val="none"/>
        <w:vertAlign w:val="baseline"/>
      </w:rPr>
    </w:lvl>
    <w:lvl w:ilvl="2" w:tentative="0">
      <w:start w:val="1"/>
      <w:numFmt w:val="decimal"/>
      <w:suff w:val="space"/>
      <w:lvlText w:val="%1.%2.%3."/>
      <w:lvlJc w:val="center"/>
      <w:pPr>
        <w:ind w:left="0" w:firstLine="0"/>
      </w:pPr>
      <w:rPr>
        <w:b/>
        <w:bCs w:val="0"/>
        <w:i w:val="0"/>
        <w:iCs w:val="0"/>
        <w:caps w:val="0"/>
        <w:smallCaps w:val="0"/>
        <w:strike w:val="0"/>
        <w:dstrike w:val="0"/>
        <w:vanish w:val="0"/>
        <w:color w:val="000000"/>
        <w:spacing w:val="0"/>
        <w:kern w:val="0"/>
        <w:position w:val="0"/>
        <w:u w:val="none"/>
        <w:vertAlign w:val="baseline"/>
      </w:rPr>
    </w:lvl>
    <w:lvl w:ilvl="3" w:tentative="0">
      <w:start w:val="1"/>
      <w:numFmt w:val="decimal"/>
      <w:lvlRestart w:val="1"/>
      <w:suff w:val="space"/>
      <w:lvlText w:val="Рис. %1.%2.%4."/>
      <w:lvlJc w:val="center"/>
      <w:pPr>
        <w:ind w:left="0" w:firstLine="0"/>
      </w:pPr>
      <w:rPr>
        <w:rFonts w:hint="default" w:ascii="Arial" w:hAnsi="Arial" w:cs="Arial"/>
        <w:b/>
        <w:bCs w:val="0"/>
        <w:i w:val="0"/>
        <w:iCs w:val="0"/>
        <w:caps w:val="0"/>
        <w:smallCaps w:val="0"/>
        <w:strike w:val="0"/>
        <w:dstrike w:val="0"/>
        <w:vanish w:val="0"/>
        <w:color w:val="000000"/>
        <w:spacing w:val="0"/>
        <w:kern w:val="0"/>
        <w:position w:val="0"/>
        <w:sz w:val="22"/>
        <w:szCs w:val="22"/>
        <w:u w:val="none"/>
        <w:vertAlign w:val="baseline"/>
      </w:rPr>
    </w:lvl>
    <w:lvl w:ilvl="4" w:tentative="0">
      <w:start w:val="1"/>
      <w:numFmt w:val="decimal"/>
      <w:lvlRestart w:val="1"/>
      <w:suff w:val="space"/>
      <w:lvlText w:val="Таблица %1.%2.%5"/>
      <w:lvlJc w:val="right"/>
      <w:pPr>
        <w:ind w:left="18571" w:hanging="9498"/>
      </w:pPr>
      <w:rPr>
        <w:b/>
        <w:bCs w:val="0"/>
        <w:i w:val="0"/>
        <w:iCs w:val="0"/>
        <w:caps w:val="0"/>
        <w:smallCaps w:val="0"/>
        <w:strike w:val="0"/>
        <w:dstrike w:val="0"/>
        <w:vanish w:val="0"/>
        <w:color w:val="000000"/>
        <w:spacing w:val="0"/>
        <w:kern w:val="0"/>
        <w:position w:val="0"/>
        <w:sz w:val="20"/>
        <w:szCs w:val="20"/>
        <w:u w:val="none"/>
        <w:vertAlign w:val="baseline"/>
      </w:rPr>
    </w:lvl>
    <w:lvl w:ilvl="5" w:tentative="0">
      <w:start w:val="1"/>
      <w:numFmt w:val="lowerRoman"/>
      <w:lvlText w:val="(%6)"/>
      <w:lvlJc w:val="left"/>
      <w:pPr>
        <w:ind w:left="2160" w:hanging="360"/>
      </w:pPr>
      <w:rPr>
        <w:rFonts w:hint="default"/>
        <w:b w:val="0"/>
        <w:bCs w:val="0"/>
        <w:i w:val="0"/>
        <w:iCs w:val="0"/>
        <w:caps w:val="0"/>
        <w:smallCaps w:val="0"/>
        <w:strike w:val="0"/>
        <w:dstrike w:val="0"/>
        <w:vanish w:val="0"/>
        <w:color w:val="000000"/>
        <w:spacing w:val="0"/>
        <w:kern w:val="0"/>
        <w:position w:val="0"/>
        <w:u w:val="none"/>
        <w:vertAlign w:val="baseline"/>
      </w:rPr>
    </w:lvl>
    <w:lvl w:ilvl="6" w:tentative="0">
      <w:start w:val="1"/>
      <w:numFmt w:val="decimal"/>
      <w:lvlText w:val="%7."/>
      <w:lvlJc w:val="left"/>
      <w:pPr>
        <w:ind w:left="2520" w:hanging="360"/>
      </w:pPr>
      <w:rPr>
        <w:rFonts w:hint="default"/>
      </w:rPr>
    </w:lvl>
    <w:lvl w:ilvl="7" w:tentative="0">
      <w:start w:val="1"/>
      <w:numFmt w:val="lowerLetter"/>
      <w:lvlText w:val="%8."/>
      <w:lvlJc w:val="left"/>
      <w:pPr>
        <w:ind w:left="2880" w:hanging="360"/>
      </w:pPr>
      <w:rPr>
        <w:rFonts w:hint="default"/>
      </w:rPr>
    </w:lvl>
    <w:lvl w:ilvl="8" w:tentative="0">
      <w:start w:val="1"/>
      <w:numFmt w:val="lowerRoman"/>
      <w:lvlText w:val="%9."/>
      <w:lvlJc w:val="left"/>
      <w:pPr>
        <w:ind w:left="3240" w:hanging="360"/>
      </w:pPr>
      <w:rPr>
        <w:rFonts w:hint="default"/>
      </w:rPr>
    </w:lvl>
  </w:abstractNum>
  <w:abstractNum w:abstractNumId="11">
    <w:nsid w:val="4B170563"/>
    <w:multiLevelType w:val="singleLevel"/>
    <w:tmpl w:val="4B170563"/>
    <w:lvl w:ilvl="0" w:tentative="0">
      <w:start w:val="1"/>
      <w:numFmt w:val="bullet"/>
      <w:pStyle w:val="66"/>
      <w:lvlText w:val=""/>
      <w:lvlJc w:val="left"/>
      <w:pPr>
        <w:tabs>
          <w:tab w:val="left" w:pos="786"/>
        </w:tabs>
        <w:ind w:left="786" w:hanging="360"/>
      </w:pPr>
      <w:rPr>
        <w:rFonts w:hint="default" w:ascii="Wingdings" w:hAnsi="Wingdings"/>
        <w:sz w:val="16"/>
      </w:rPr>
    </w:lvl>
  </w:abstractNum>
  <w:abstractNum w:abstractNumId="12">
    <w:nsid w:val="524979DB"/>
    <w:multiLevelType w:val="multilevel"/>
    <w:tmpl w:val="524979DB"/>
    <w:lvl w:ilvl="0" w:tentative="0">
      <w:start w:val="1"/>
      <w:numFmt w:val="decimal"/>
      <w:pStyle w:val="129"/>
      <w:lvlText w:val="Рисунок %1"/>
      <w:lvlJc w:val="left"/>
      <w:pPr>
        <w:tabs>
          <w:tab w:val="left" w:pos="1260"/>
        </w:tabs>
        <w:ind w:left="2880" w:hanging="360"/>
      </w:pPr>
      <w:rPr>
        <w:rFonts w:hint="default" w:ascii="Times New Roman" w:hAnsi="Times New Roman" w:cs="Times New Roman"/>
        <w:b w:val="0"/>
        <w:bCs w:val="0"/>
        <w:i w:val="0"/>
        <w:iCs w:val="0"/>
        <w:caps w:val="0"/>
        <w:strike w:val="0"/>
        <w:dstrike w:val="0"/>
        <w:vanish w:val="0"/>
        <w:spacing w:val="0"/>
        <w:kern w:val="0"/>
        <w:position w:val="0"/>
        <w:sz w:val="24"/>
        <w:u w:val="none"/>
        <w:vertAlign w:val="baseline"/>
      </w:rPr>
    </w:lvl>
    <w:lvl w:ilvl="1" w:tentative="0">
      <w:start w:val="1"/>
      <w:numFmt w:val="lowerLetter"/>
      <w:lvlText w:val="%2."/>
      <w:lvlJc w:val="left"/>
      <w:pPr>
        <w:ind w:left="1724" w:hanging="360"/>
      </w:pPr>
      <w:rPr>
        <w:rFonts w:cs="Times New Roman"/>
      </w:rPr>
    </w:lvl>
    <w:lvl w:ilvl="2" w:tentative="0">
      <w:start w:val="1"/>
      <w:numFmt w:val="lowerRoman"/>
      <w:lvlText w:val="%3."/>
      <w:lvlJc w:val="right"/>
      <w:pPr>
        <w:ind w:left="2444" w:hanging="180"/>
      </w:pPr>
      <w:rPr>
        <w:rFonts w:cs="Times New Roman"/>
      </w:rPr>
    </w:lvl>
    <w:lvl w:ilvl="3" w:tentative="0">
      <w:start w:val="1"/>
      <w:numFmt w:val="decimal"/>
      <w:lvlText w:val="%4."/>
      <w:lvlJc w:val="left"/>
      <w:pPr>
        <w:ind w:left="3164" w:hanging="360"/>
      </w:pPr>
      <w:rPr>
        <w:rFonts w:cs="Times New Roman"/>
      </w:rPr>
    </w:lvl>
    <w:lvl w:ilvl="4" w:tentative="0">
      <w:start w:val="1"/>
      <w:numFmt w:val="lowerLetter"/>
      <w:lvlText w:val="%5."/>
      <w:lvlJc w:val="left"/>
      <w:pPr>
        <w:ind w:left="3884" w:hanging="360"/>
      </w:pPr>
      <w:rPr>
        <w:rFonts w:cs="Times New Roman"/>
      </w:rPr>
    </w:lvl>
    <w:lvl w:ilvl="5" w:tentative="0">
      <w:start w:val="1"/>
      <w:numFmt w:val="lowerRoman"/>
      <w:lvlText w:val="%6."/>
      <w:lvlJc w:val="right"/>
      <w:pPr>
        <w:ind w:left="4604" w:hanging="180"/>
      </w:pPr>
      <w:rPr>
        <w:rFonts w:cs="Times New Roman"/>
      </w:rPr>
    </w:lvl>
    <w:lvl w:ilvl="6" w:tentative="0">
      <w:start w:val="1"/>
      <w:numFmt w:val="decimal"/>
      <w:lvlText w:val="%7."/>
      <w:lvlJc w:val="left"/>
      <w:pPr>
        <w:ind w:left="5324" w:hanging="360"/>
      </w:pPr>
      <w:rPr>
        <w:rFonts w:cs="Times New Roman"/>
      </w:rPr>
    </w:lvl>
    <w:lvl w:ilvl="7" w:tentative="0">
      <w:start w:val="1"/>
      <w:numFmt w:val="lowerLetter"/>
      <w:lvlText w:val="%8."/>
      <w:lvlJc w:val="left"/>
      <w:pPr>
        <w:ind w:left="6044" w:hanging="360"/>
      </w:pPr>
      <w:rPr>
        <w:rFonts w:cs="Times New Roman"/>
      </w:rPr>
    </w:lvl>
    <w:lvl w:ilvl="8" w:tentative="0">
      <w:start w:val="1"/>
      <w:numFmt w:val="lowerRoman"/>
      <w:lvlText w:val="%9."/>
      <w:lvlJc w:val="right"/>
      <w:pPr>
        <w:ind w:left="6764" w:hanging="180"/>
      </w:pPr>
      <w:rPr>
        <w:rFonts w:cs="Times New Roman"/>
      </w:rPr>
    </w:lvl>
  </w:abstractNum>
  <w:abstractNum w:abstractNumId="13">
    <w:nsid w:val="6F705F5F"/>
    <w:multiLevelType w:val="multilevel"/>
    <w:tmpl w:val="6F705F5F"/>
    <w:lvl w:ilvl="0" w:tentative="0">
      <w:start w:val="1"/>
      <w:numFmt w:val="decimal"/>
      <w:suff w:val="space"/>
      <w:lvlText w:val="%1."/>
      <w:lvlJc w:val="left"/>
      <w:pPr>
        <w:ind w:left="502" w:hanging="360"/>
      </w:pPr>
      <w:rPr>
        <w:rFonts w:hint="default" w:cs="Times New Roman"/>
      </w:rPr>
    </w:lvl>
    <w:lvl w:ilvl="1" w:tentative="0">
      <w:start w:val="1"/>
      <w:numFmt w:val="lowerLetter"/>
      <w:lvlText w:val="%2."/>
      <w:lvlJc w:val="left"/>
      <w:pPr>
        <w:tabs>
          <w:tab w:val="left" w:pos="1042"/>
        </w:tabs>
        <w:ind w:left="1042" w:hanging="360"/>
      </w:pPr>
      <w:rPr>
        <w:rFonts w:hint="default" w:cs="Times New Roman"/>
      </w:rPr>
    </w:lvl>
    <w:lvl w:ilvl="2" w:tentative="0">
      <w:start w:val="1"/>
      <w:numFmt w:val="lowerRoman"/>
      <w:lvlText w:val="%3."/>
      <w:lvlJc w:val="right"/>
      <w:pPr>
        <w:tabs>
          <w:tab w:val="left" w:pos="1762"/>
        </w:tabs>
        <w:ind w:left="1762" w:hanging="180"/>
      </w:pPr>
      <w:rPr>
        <w:rFonts w:hint="default" w:cs="Times New Roman"/>
      </w:rPr>
    </w:lvl>
    <w:lvl w:ilvl="3" w:tentative="0">
      <w:start w:val="1"/>
      <w:numFmt w:val="decimal"/>
      <w:lvlText w:val="%4."/>
      <w:lvlJc w:val="left"/>
      <w:pPr>
        <w:tabs>
          <w:tab w:val="left" w:pos="2482"/>
        </w:tabs>
        <w:ind w:left="2482" w:hanging="360"/>
      </w:pPr>
      <w:rPr>
        <w:rFonts w:hint="default" w:cs="Times New Roman"/>
      </w:rPr>
    </w:lvl>
    <w:lvl w:ilvl="4" w:tentative="0">
      <w:start w:val="1"/>
      <w:numFmt w:val="lowerLetter"/>
      <w:lvlText w:val="%5."/>
      <w:lvlJc w:val="left"/>
      <w:pPr>
        <w:tabs>
          <w:tab w:val="left" w:pos="3202"/>
        </w:tabs>
        <w:ind w:left="3202" w:hanging="360"/>
      </w:pPr>
      <w:rPr>
        <w:rFonts w:hint="default" w:cs="Times New Roman"/>
      </w:rPr>
    </w:lvl>
    <w:lvl w:ilvl="5" w:tentative="0">
      <w:start w:val="1"/>
      <w:numFmt w:val="lowerRoman"/>
      <w:lvlText w:val="%6."/>
      <w:lvlJc w:val="right"/>
      <w:pPr>
        <w:tabs>
          <w:tab w:val="left" w:pos="3922"/>
        </w:tabs>
        <w:ind w:left="3922" w:hanging="180"/>
      </w:pPr>
      <w:rPr>
        <w:rFonts w:hint="default" w:cs="Times New Roman"/>
      </w:rPr>
    </w:lvl>
    <w:lvl w:ilvl="6" w:tentative="0">
      <w:start w:val="1"/>
      <w:numFmt w:val="decimal"/>
      <w:lvlText w:val="%7."/>
      <w:lvlJc w:val="left"/>
      <w:pPr>
        <w:tabs>
          <w:tab w:val="left" w:pos="4642"/>
        </w:tabs>
        <w:ind w:left="4642" w:hanging="360"/>
      </w:pPr>
      <w:rPr>
        <w:rFonts w:hint="default" w:cs="Times New Roman"/>
      </w:rPr>
    </w:lvl>
    <w:lvl w:ilvl="7" w:tentative="0">
      <w:start w:val="1"/>
      <w:numFmt w:val="lowerLetter"/>
      <w:lvlText w:val="%8."/>
      <w:lvlJc w:val="left"/>
      <w:pPr>
        <w:tabs>
          <w:tab w:val="left" w:pos="5362"/>
        </w:tabs>
        <w:ind w:left="5362" w:hanging="360"/>
      </w:pPr>
      <w:rPr>
        <w:rFonts w:hint="default" w:cs="Times New Roman"/>
      </w:rPr>
    </w:lvl>
    <w:lvl w:ilvl="8" w:tentative="0">
      <w:start w:val="1"/>
      <w:numFmt w:val="lowerRoman"/>
      <w:lvlText w:val="%9."/>
      <w:lvlJc w:val="right"/>
      <w:pPr>
        <w:tabs>
          <w:tab w:val="left" w:pos="6082"/>
        </w:tabs>
        <w:ind w:left="6082" w:hanging="180"/>
      </w:pPr>
      <w:rPr>
        <w:rFonts w:hint="default" w:cs="Times New Roman"/>
      </w:rPr>
    </w:lvl>
  </w:abstractNum>
  <w:abstractNum w:abstractNumId="14">
    <w:nsid w:val="7C732E38"/>
    <w:multiLevelType w:val="multilevel"/>
    <w:tmpl w:val="7C732E38"/>
    <w:lvl w:ilvl="0" w:tentative="0">
      <w:start w:val="1"/>
      <w:numFmt w:val="bullet"/>
      <w:pStyle w:val="68"/>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rPr>
    </w:lvl>
    <w:lvl w:ilvl="8" w:tentative="0">
      <w:start w:val="1"/>
      <w:numFmt w:val="bullet"/>
      <w:lvlText w:val=""/>
      <w:lvlJc w:val="left"/>
      <w:pPr>
        <w:ind w:left="6480" w:hanging="360"/>
      </w:pPr>
      <w:rPr>
        <w:rFonts w:hint="default" w:ascii="Wingdings" w:hAnsi="Wingdings"/>
      </w:rPr>
    </w:lvl>
  </w:abstractNum>
  <w:num w:numId="1">
    <w:abstractNumId w:val="8"/>
  </w:num>
  <w:num w:numId="2">
    <w:abstractNumId w:val="1"/>
  </w:num>
  <w:num w:numId="3">
    <w:abstractNumId w:val="3"/>
  </w:num>
  <w:num w:numId="4">
    <w:abstractNumId w:val="2"/>
  </w:num>
  <w:num w:numId="5">
    <w:abstractNumId w:val="5"/>
  </w:num>
  <w:num w:numId="6">
    <w:abstractNumId w:val="6"/>
  </w:num>
  <w:num w:numId="7">
    <w:abstractNumId w:val="11"/>
  </w:num>
  <w:num w:numId="8">
    <w:abstractNumId w:val="0"/>
  </w:num>
  <w:num w:numId="9">
    <w:abstractNumId w:val="14"/>
  </w:num>
  <w:num w:numId="10">
    <w:abstractNumId w:val="4"/>
  </w:num>
  <w:num w:numId="11">
    <w:abstractNumId w:val="12"/>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7"/>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mirrorMargins w:val="1"/>
  <w:bordersDoNotSurroundHeader w:val="0"/>
  <w:bordersDoNotSurroundFooter w:val="0"/>
  <w:documentProtection w:enforcement="0"/>
  <w:defaultTabStop w:val="57"/>
  <w:hyphenationZone w:val="360"/>
  <w:drawingGridHorizontalSpacing w:val="110"/>
  <w:displayHorizontalDrawingGridEvery w:val="2"/>
  <w:displayVerticalDrawingGridEvery w:val="1"/>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1227"/>
    <w:rsid w:val="00003370"/>
    <w:rsid w:val="00004165"/>
    <w:rsid w:val="0000464C"/>
    <w:rsid w:val="000048C5"/>
    <w:rsid w:val="00004FD5"/>
    <w:rsid w:val="000063E9"/>
    <w:rsid w:val="0000682D"/>
    <w:rsid w:val="00006DB7"/>
    <w:rsid w:val="00007280"/>
    <w:rsid w:val="000079E7"/>
    <w:rsid w:val="00007DAE"/>
    <w:rsid w:val="00010757"/>
    <w:rsid w:val="00010E17"/>
    <w:rsid w:val="000119C3"/>
    <w:rsid w:val="00011A2F"/>
    <w:rsid w:val="000126BA"/>
    <w:rsid w:val="0001444F"/>
    <w:rsid w:val="00015D8C"/>
    <w:rsid w:val="00016151"/>
    <w:rsid w:val="00016353"/>
    <w:rsid w:val="0001727E"/>
    <w:rsid w:val="000225B5"/>
    <w:rsid w:val="00022C65"/>
    <w:rsid w:val="0002356C"/>
    <w:rsid w:val="00024090"/>
    <w:rsid w:val="00024354"/>
    <w:rsid w:val="00025E7F"/>
    <w:rsid w:val="000275AD"/>
    <w:rsid w:val="00030BD9"/>
    <w:rsid w:val="0003165F"/>
    <w:rsid w:val="00033178"/>
    <w:rsid w:val="00034656"/>
    <w:rsid w:val="0003467F"/>
    <w:rsid w:val="00036F6F"/>
    <w:rsid w:val="00037600"/>
    <w:rsid w:val="000405AE"/>
    <w:rsid w:val="00040D14"/>
    <w:rsid w:val="00042535"/>
    <w:rsid w:val="00042CF6"/>
    <w:rsid w:val="000437A6"/>
    <w:rsid w:val="00043BC3"/>
    <w:rsid w:val="00044404"/>
    <w:rsid w:val="0004446F"/>
    <w:rsid w:val="0004642E"/>
    <w:rsid w:val="00047FAC"/>
    <w:rsid w:val="00051412"/>
    <w:rsid w:val="00052BF7"/>
    <w:rsid w:val="00052CBC"/>
    <w:rsid w:val="00054BFB"/>
    <w:rsid w:val="00054DD7"/>
    <w:rsid w:val="00056AAF"/>
    <w:rsid w:val="00056B94"/>
    <w:rsid w:val="00056D49"/>
    <w:rsid w:val="00057181"/>
    <w:rsid w:val="0006042E"/>
    <w:rsid w:val="0006117C"/>
    <w:rsid w:val="00063233"/>
    <w:rsid w:val="00063310"/>
    <w:rsid w:val="00064C32"/>
    <w:rsid w:val="00065196"/>
    <w:rsid w:val="00065701"/>
    <w:rsid w:val="00065A91"/>
    <w:rsid w:val="000660AA"/>
    <w:rsid w:val="00067F0E"/>
    <w:rsid w:val="00070423"/>
    <w:rsid w:val="00071571"/>
    <w:rsid w:val="00071702"/>
    <w:rsid w:val="00071DEC"/>
    <w:rsid w:val="0007309E"/>
    <w:rsid w:val="000735A7"/>
    <w:rsid w:val="00074156"/>
    <w:rsid w:val="00074CD6"/>
    <w:rsid w:val="0008131B"/>
    <w:rsid w:val="000834A3"/>
    <w:rsid w:val="00083A0E"/>
    <w:rsid w:val="000842C6"/>
    <w:rsid w:val="00085234"/>
    <w:rsid w:val="0009056B"/>
    <w:rsid w:val="00090CE2"/>
    <w:rsid w:val="000939DD"/>
    <w:rsid w:val="000949AA"/>
    <w:rsid w:val="00094CB8"/>
    <w:rsid w:val="000952F4"/>
    <w:rsid w:val="000970DA"/>
    <w:rsid w:val="000971F0"/>
    <w:rsid w:val="0009722E"/>
    <w:rsid w:val="000974DC"/>
    <w:rsid w:val="000978FB"/>
    <w:rsid w:val="00097DB1"/>
    <w:rsid w:val="000A1303"/>
    <w:rsid w:val="000A4864"/>
    <w:rsid w:val="000A4A8D"/>
    <w:rsid w:val="000A4E6D"/>
    <w:rsid w:val="000A59BA"/>
    <w:rsid w:val="000A5A7A"/>
    <w:rsid w:val="000A5A9C"/>
    <w:rsid w:val="000B29C1"/>
    <w:rsid w:val="000B4CAC"/>
    <w:rsid w:val="000B4DD5"/>
    <w:rsid w:val="000B70F9"/>
    <w:rsid w:val="000B7380"/>
    <w:rsid w:val="000B757D"/>
    <w:rsid w:val="000C0184"/>
    <w:rsid w:val="000C023D"/>
    <w:rsid w:val="000C060E"/>
    <w:rsid w:val="000C1230"/>
    <w:rsid w:val="000C1DD8"/>
    <w:rsid w:val="000C22F3"/>
    <w:rsid w:val="000C3FDB"/>
    <w:rsid w:val="000C48A4"/>
    <w:rsid w:val="000C5315"/>
    <w:rsid w:val="000C53B7"/>
    <w:rsid w:val="000C610B"/>
    <w:rsid w:val="000C617C"/>
    <w:rsid w:val="000D21A9"/>
    <w:rsid w:val="000D49D7"/>
    <w:rsid w:val="000D63D7"/>
    <w:rsid w:val="000E1AEE"/>
    <w:rsid w:val="000E1E45"/>
    <w:rsid w:val="000E1EA0"/>
    <w:rsid w:val="000E28C3"/>
    <w:rsid w:val="000E2A98"/>
    <w:rsid w:val="000E589E"/>
    <w:rsid w:val="000E676D"/>
    <w:rsid w:val="000E6848"/>
    <w:rsid w:val="000E7538"/>
    <w:rsid w:val="000F337E"/>
    <w:rsid w:val="000F4FB2"/>
    <w:rsid w:val="000F5846"/>
    <w:rsid w:val="000F5CB2"/>
    <w:rsid w:val="000F6DDE"/>
    <w:rsid w:val="00100EDA"/>
    <w:rsid w:val="00100F0C"/>
    <w:rsid w:val="001011FB"/>
    <w:rsid w:val="0010150D"/>
    <w:rsid w:val="001020ED"/>
    <w:rsid w:val="0010293B"/>
    <w:rsid w:val="00102C3B"/>
    <w:rsid w:val="00103ACD"/>
    <w:rsid w:val="001045C1"/>
    <w:rsid w:val="00105988"/>
    <w:rsid w:val="00106227"/>
    <w:rsid w:val="00106667"/>
    <w:rsid w:val="00106748"/>
    <w:rsid w:val="00107B8F"/>
    <w:rsid w:val="001106A5"/>
    <w:rsid w:val="001106BC"/>
    <w:rsid w:val="00111E7A"/>
    <w:rsid w:val="0011214E"/>
    <w:rsid w:val="0011223F"/>
    <w:rsid w:val="001123A6"/>
    <w:rsid w:val="001123B0"/>
    <w:rsid w:val="00112644"/>
    <w:rsid w:val="001140AE"/>
    <w:rsid w:val="00114D41"/>
    <w:rsid w:val="00115111"/>
    <w:rsid w:val="00117ABC"/>
    <w:rsid w:val="0012049A"/>
    <w:rsid w:val="00121958"/>
    <w:rsid w:val="00122B39"/>
    <w:rsid w:val="00123A28"/>
    <w:rsid w:val="00123C2B"/>
    <w:rsid w:val="001258CD"/>
    <w:rsid w:val="00126EDA"/>
    <w:rsid w:val="00127A9A"/>
    <w:rsid w:val="00127C59"/>
    <w:rsid w:val="00130608"/>
    <w:rsid w:val="001307B0"/>
    <w:rsid w:val="001345D5"/>
    <w:rsid w:val="0013492D"/>
    <w:rsid w:val="001360E4"/>
    <w:rsid w:val="0013651D"/>
    <w:rsid w:val="00136B67"/>
    <w:rsid w:val="001406C1"/>
    <w:rsid w:val="001423FC"/>
    <w:rsid w:val="00144E36"/>
    <w:rsid w:val="00145C2A"/>
    <w:rsid w:val="00145D5C"/>
    <w:rsid w:val="001477F1"/>
    <w:rsid w:val="001478B5"/>
    <w:rsid w:val="0015012C"/>
    <w:rsid w:val="00150BD2"/>
    <w:rsid w:val="00152834"/>
    <w:rsid w:val="001534B9"/>
    <w:rsid w:val="00155789"/>
    <w:rsid w:val="001564F8"/>
    <w:rsid w:val="00157333"/>
    <w:rsid w:val="0016015F"/>
    <w:rsid w:val="001622A7"/>
    <w:rsid w:val="00163503"/>
    <w:rsid w:val="0016385A"/>
    <w:rsid w:val="00163B0A"/>
    <w:rsid w:val="00163E66"/>
    <w:rsid w:val="00164C91"/>
    <w:rsid w:val="0016551F"/>
    <w:rsid w:val="001667AA"/>
    <w:rsid w:val="00166BF1"/>
    <w:rsid w:val="00167011"/>
    <w:rsid w:val="00167CD7"/>
    <w:rsid w:val="00170203"/>
    <w:rsid w:val="00171C08"/>
    <w:rsid w:val="00172239"/>
    <w:rsid w:val="00177714"/>
    <w:rsid w:val="00177F4D"/>
    <w:rsid w:val="00180740"/>
    <w:rsid w:val="00181105"/>
    <w:rsid w:val="00181A06"/>
    <w:rsid w:val="00181B10"/>
    <w:rsid w:val="00182C27"/>
    <w:rsid w:val="001855F5"/>
    <w:rsid w:val="00186681"/>
    <w:rsid w:val="0018671C"/>
    <w:rsid w:val="0018719A"/>
    <w:rsid w:val="001900C3"/>
    <w:rsid w:val="00192D13"/>
    <w:rsid w:val="00193790"/>
    <w:rsid w:val="00195207"/>
    <w:rsid w:val="001959BD"/>
    <w:rsid w:val="00196509"/>
    <w:rsid w:val="001968BC"/>
    <w:rsid w:val="001A13C5"/>
    <w:rsid w:val="001A22C5"/>
    <w:rsid w:val="001A2874"/>
    <w:rsid w:val="001A2DD1"/>
    <w:rsid w:val="001A3EF5"/>
    <w:rsid w:val="001A50CA"/>
    <w:rsid w:val="001A5AB2"/>
    <w:rsid w:val="001B4477"/>
    <w:rsid w:val="001B4DF8"/>
    <w:rsid w:val="001B6AF4"/>
    <w:rsid w:val="001C0B56"/>
    <w:rsid w:val="001C0BB3"/>
    <w:rsid w:val="001C398C"/>
    <w:rsid w:val="001C52B5"/>
    <w:rsid w:val="001C7F97"/>
    <w:rsid w:val="001D3DA2"/>
    <w:rsid w:val="001D5539"/>
    <w:rsid w:val="001D6A34"/>
    <w:rsid w:val="001E03A7"/>
    <w:rsid w:val="001E11ED"/>
    <w:rsid w:val="001E268A"/>
    <w:rsid w:val="001E2B14"/>
    <w:rsid w:val="001E2BDC"/>
    <w:rsid w:val="001E2ED2"/>
    <w:rsid w:val="001E4E61"/>
    <w:rsid w:val="001E6022"/>
    <w:rsid w:val="001F0B83"/>
    <w:rsid w:val="001F20C4"/>
    <w:rsid w:val="001F364F"/>
    <w:rsid w:val="001F4268"/>
    <w:rsid w:val="001F5F38"/>
    <w:rsid w:val="001F6274"/>
    <w:rsid w:val="001F697B"/>
    <w:rsid w:val="001F6C49"/>
    <w:rsid w:val="001F736E"/>
    <w:rsid w:val="001F79D4"/>
    <w:rsid w:val="002005A9"/>
    <w:rsid w:val="00202423"/>
    <w:rsid w:val="00203276"/>
    <w:rsid w:val="00203531"/>
    <w:rsid w:val="00206D14"/>
    <w:rsid w:val="00207A31"/>
    <w:rsid w:val="00207C1E"/>
    <w:rsid w:val="00207F4F"/>
    <w:rsid w:val="002103DF"/>
    <w:rsid w:val="00211BF1"/>
    <w:rsid w:val="00211D6C"/>
    <w:rsid w:val="0021288B"/>
    <w:rsid w:val="00212A4A"/>
    <w:rsid w:val="00215259"/>
    <w:rsid w:val="002160A2"/>
    <w:rsid w:val="002163AB"/>
    <w:rsid w:val="002164A0"/>
    <w:rsid w:val="00217433"/>
    <w:rsid w:val="002217F7"/>
    <w:rsid w:val="00221953"/>
    <w:rsid w:val="00222B28"/>
    <w:rsid w:val="00222B7E"/>
    <w:rsid w:val="002249FB"/>
    <w:rsid w:val="0022606A"/>
    <w:rsid w:val="0022630A"/>
    <w:rsid w:val="0022784D"/>
    <w:rsid w:val="00230DF3"/>
    <w:rsid w:val="002310C2"/>
    <w:rsid w:val="00232CD1"/>
    <w:rsid w:val="002331BC"/>
    <w:rsid w:val="002335F2"/>
    <w:rsid w:val="00236C5D"/>
    <w:rsid w:val="00242A9D"/>
    <w:rsid w:val="00243DE5"/>
    <w:rsid w:val="00245265"/>
    <w:rsid w:val="002452DF"/>
    <w:rsid w:val="002467E6"/>
    <w:rsid w:val="00246AB0"/>
    <w:rsid w:val="00250542"/>
    <w:rsid w:val="002508D0"/>
    <w:rsid w:val="00251102"/>
    <w:rsid w:val="002525C9"/>
    <w:rsid w:val="002531E7"/>
    <w:rsid w:val="002535FB"/>
    <w:rsid w:val="002541C9"/>
    <w:rsid w:val="00257058"/>
    <w:rsid w:val="00257174"/>
    <w:rsid w:val="0025769C"/>
    <w:rsid w:val="00261403"/>
    <w:rsid w:val="002620C5"/>
    <w:rsid w:val="002654C2"/>
    <w:rsid w:val="0026592F"/>
    <w:rsid w:val="00272C4C"/>
    <w:rsid w:val="0027305A"/>
    <w:rsid w:val="00273B97"/>
    <w:rsid w:val="002742BF"/>
    <w:rsid w:val="00275F7E"/>
    <w:rsid w:val="00275FE6"/>
    <w:rsid w:val="0027711B"/>
    <w:rsid w:val="0027711C"/>
    <w:rsid w:val="00277CC1"/>
    <w:rsid w:val="00280437"/>
    <w:rsid w:val="002825C6"/>
    <w:rsid w:val="00282A90"/>
    <w:rsid w:val="00283B1B"/>
    <w:rsid w:val="002840E1"/>
    <w:rsid w:val="002845B0"/>
    <w:rsid w:val="00284FFB"/>
    <w:rsid w:val="0028573B"/>
    <w:rsid w:val="00285ECB"/>
    <w:rsid w:val="00292E06"/>
    <w:rsid w:val="002A1DA0"/>
    <w:rsid w:val="002A249E"/>
    <w:rsid w:val="002A24CC"/>
    <w:rsid w:val="002A547C"/>
    <w:rsid w:val="002A78C2"/>
    <w:rsid w:val="002B09F9"/>
    <w:rsid w:val="002B226F"/>
    <w:rsid w:val="002B2E20"/>
    <w:rsid w:val="002B3379"/>
    <w:rsid w:val="002B37E0"/>
    <w:rsid w:val="002B4829"/>
    <w:rsid w:val="002B6000"/>
    <w:rsid w:val="002B620B"/>
    <w:rsid w:val="002B713E"/>
    <w:rsid w:val="002C0208"/>
    <w:rsid w:val="002C1907"/>
    <w:rsid w:val="002C275E"/>
    <w:rsid w:val="002C3871"/>
    <w:rsid w:val="002C556C"/>
    <w:rsid w:val="002C5FC9"/>
    <w:rsid w:val="002C64CC"/>
    <w:rsid w:val="002C7663"/>
    <w:rsid w:val="002C7CA5"/>
    <w:rsid w:val="002C7ED3"/>
    <w:rsid w:val="002D0092"/>
    <w:rsid w:val="002D0E9F"/>
    <w:rsid w:val="002D3987"/>
    <w:rsid w:val="002D3B18"/>
    <w:rsid w:val="002D3D0D"/>
    <w:rsid w:val="002D4392"/>
    <w:rsid w:val="002D565B"/>
    <w:rsid w:val="002D6ED9"/>
    <w:rsid w:val="002D7E2A"/>
    <w:rsid w:val="002E04BC"/>
    <w:rsid w:val="002E0845"/>
    <w:rsid w:val="002E1961"/>
    <w:rsid w:val="002E2468"/>
    <w:rsid w:val="002E24D6"/>
    <w:rsid w:val="002E2AC6"/>
    <w:rsid w:val="002E2F4B"/>
    <w:rsid w:val="002E311E"/>
    <w:rsid w:val="002E3CDB"/>
    <w:rsid w:val="002E48BE"/>
    <w:rsid w:val="002E5CB1"/>
    <w:rsid w:val="002E6320"/>
    <w:rsid w:val="002F0424"/>
    <w:rsid w:val="002F124C"/>
    <w:rsid w:val="002F72E9"/>
    <w:rsid w:val="002F74CF"/>
    <w:rsid w:val="002F77A6"/>
    <w:rsid w:val="002F78E0"/>
    <w:rsid w:val="002F7A34"/>
    <w:rsid w:val="00301577"/>
    <w:rsid w:val="00303D45"/>
    <w:rsid w:val="00304A50"/>
    <w:rsid w:val="00306A2C"/>
    <w:rsid w:val="00307BFE"/>
    <w:rsid w:val="00307E16"/>
    <w:rsid w:val="00310B2E"/>
    <w:rsid w:val="00310D2E"/>
    <w:rsid w:val="00313C27"/>
    <w:rsid w:val="00314FEC"/>
    <w:rsid w:val="00315141"/>
    <w:rsid w:val="00315344"/>
    <w:rsid w:val="00315C25"/>
    <w:rsid w:val="00316511"/>
    <w:rsid w:val="003172BE"/>
    <w:rsid w:val="00320231"/>
    <w:rsid w:val="00322B62"/>
    <w:rsid w:val="003231DD"/>
    <w:rsid w:val="00323C54"/>
    <w:rsid w:val="003251D1"/>
    <w:rsid w:val="003254FC"/>
    <w:rsid w:val="003301A4"/>
    <w:rsid w:val="00330239"/>
    <w:rsid w:val="0033118F"/>
    <w:rsid w:val="00331504"/>
    <w:rsid w:val="003323AD"/>
    <w:rsid w:val="0033256A"/>
    <w:rsid w:val="00333F71"/>
    <w:rsid w:val="0033488B"/>
    <w:rsid w:val="00335167"/>
    <w:rsid w:val="003360AB"/>
    <w:rsid w:val="0034065C"/>
    <w:rsid w:val="00342395"/>
    <w:rsid w:val="0034356B"/>
    <w:rsid w:val="00344782"/>
    <w:rsid w:val="0034682A"/>
    <w:rsid w:val="00346C1B"/>
    <w:rsid w:val="0034711C"/>
    <w:rsid w:val="00347BF1"/>
    <w:rsid w:val="00352FAC"/>
    <w:rsid w:val="003537AC"/>
    <w:rsid w:val="003541DC"/>
    <w:rsid w:val="003557C7"/>
    <w:rsid w:val="00356B2B"/>
    <w:rsid w:val="00357806"/>
    <w:rsid w:val="00361E5F"/>
    <w:rsid w:val="00365AB7"/>
    <w:rsid w:val="0036676A"/>
    <w:rsid w:val="00366C4A"/>
    <w:rsid w:val="003674CA"/>
    <w:rsid w:val="00370924"/>
    <w:rsid w:val="00371568"/>
    <w:rsid w:val="00373087"/>
    <w:rsid w:val="003731C4"/>
    <w:rsid w:val="00374F23"/>
    <w:rsid w:val="003757C7"/>
    <w:rsid w:val="00377C92"/>
    <w:rsid w:val="003808FE"/>
    <w:rsid w:val="00380A9F"/>
    <w:rsid w:val="0038444C"/>
    <w:rsid w:val="00384825"/>
    <w:rsid w:val="003854CB"/>
    <w:rsid w:val="003858A3"/>
    <w:rsid w:val="00386D66"/>
    <w:rsid w:val="00386ED1"/>
    <w:rsid w:val="00387D60"/>
    <w:rsid w:val="00390789"/>
    <w:rsid w:val="00391856"/>
    <w:rsid w:val="00393F17"/>
    <w:rsid w:val="0039496E"/>
    <w:rsid w:val="00396696"/>
    <w:rsid w:val="00396C47"/>
    <w:rsid w:val="00397FDF"/>
    <w:rsid w:val="003A0E42"/>
    <w:rsid w:val="003A2B8F"/>
    <w:rsid w:val="003A4EF0"/>
    <w:rsid w:val="003A5EAB"/>
    <w:rsid w:val="003A6F51"/>
    <w:rsid w:val="003B1264"/>
    <w:rsid w:val="003B2A13"/>
    <w:rsid w:val="003B3430"/>
    <w:rsid w:val="003B4AB7"/>
    <w:rsid w:val="003B5D4F"/>
    <w:rsid w:val="003B6820"/>
    <w:rsid w:val="003B6A5E"/>
    <w:rsid w:val="003B7383"/>
    <w:rsid w:val="003C0318"/>
    <w:rsid w:val="003C05EE"/>
    <w:rsid w:val="003C0D28"/>
    <w:rsid w:val="003C13F6"/>
    <w:rsid w:val="003C2B68"/>
    <w:rsid w:val="003C4062"/>
    <w:rsid w:val="003D0055"/>
    <w:rsid w:val="003D1D2B"/>
    <w:rsid w:val="003D3A99"/>
    <w:rsid w:val="003D3BF0"/>
    <w:rsid w:val="003D5ADB"/>
    <w:rsid w:val="003E013F"/>
    <w:rsid w:val="003E0CEC"/>
    <w:rsid w:val="003E1741"/>
    <w:rsid w:val="003E1EE7"/>
    <w:rsid w:val="003E2757"/>
    <w:rsid w:val="003E2B47"/>
    <w:rsid w:val="003E3597"/>
    <w:rsid w:val="003E4790"/>
    <w:rsid w:val="003E783A"/>
    <w:rsid w:val="003E79A2"/>
    <w:rsid w:val="003F151C"/>
    <w:rsid w:val="003F1683"/>
    <w:rsid w:val="003F2A83"/>
    <w:rsid w:val="003F6B1A"/>
    <w:rsid w:val="003F6FB0"/>
    <w:rsid w:val="003F73E0"/>
    <w:rsid w:val="0040038A"/>
    <w:rsid w:val="00400422"/>
    <w:rsid w:val="00402F7A"/>
    <w:rsid w:val="00403206"/>
    <w:rsid w:val="00403F7F"/>
    <w:rsid w:val="00404587"/>
    <w:rsid w:val="00404984"/>
    <w:rsid w:val="00406841"/>
    <w:rsid w:val="0041070C"/>
    <w:rsid w:val="004118DD"/>
    <w:rsid w:val="0041368E"/>
    <w:rsid w:val="004141AF"/>
    <w:rsid w:val="004141CF"/>
    <w:rsid w:val="00415C7E"/>
    <w:rsid w:val="00416A10"/>
    <w:rsid w:val="00417A9A"/>
    <w:rsid w:val="004215D8"/>
    <w:rsid w:val="004239BF"/>
    <w:rsid w:val="004248F0"/>
    <w:rsid w:val="00424D84"/>
    <w:rsid w:val="00426BF9"/>
    <w:rsid w:val="00426E42"/>
    <w:rsid w:val="0042731B"/>
    <w:rsid w:val="00427398"/>
    <w:rsid w:val="0043055B"/>
    <w:rsid w:val="00430F79"/>
    <w:rsid w:val="004321E5"/>
    <w:rsid w:val="004324BD"/>
    <w:rsid w:val="00432F64"/>
    <w:rsid w:val="00433B09"/>
    <w:rsid w:val="00434284"/>
    <w:rsid w:val="004360D2"/>
    <w:rsid w:val="00440036"/>
    <w:rsid w:val="00441F0F"/>
    <w:rsid w:val="0044200C"/>
    <w:rsid w:val="00442EEB"/>
    <w:rsid w:val="0044305B"/>
    <w:rsid w:val="004444DC"/>
    <w:rsid w:val="0044552E"/>
    <w:rsid w:val="004466EC"/>
    <w:rsid w:val="0044676E"/>
    <w:rsid w:val="004476BC"/>
    <w:rsid w:val="00447F16"/>
    <w:rsid w:val="00450C6B"/>
    <w:rsid w:val="0045229D"/>
    <w:rsid w:val="004523DD"/>
    <w:rsid w:val="004535A0"/>
    <w:rsid w:val="00455005"/>
    <w:rsid w:val="004567DD"/>
    <w:rsid w:val="00456DA5"/>
    <w:rsid w:val="004575B4"/>
    <w:rsid w:val="004576E0"/>
    <w:rsid w:val="00462F0B"/>
    <w:rsid w:val="00465A9F"/>
    <w:rsid w:val="00466E49"/>
    <w:rsid w:val="00471701"/>
    <w:rsid w:val="00471D66"/>
    <w:rsid w:val="004722A9"/>
    <w:rsid w:val="00472BC8"/>
    <w:rsid w:val="004739A1"/>
    <w:rsid w:val="00476A52"/>
    <w:rsid w:val="00476AC5"/>
    <w:rsid w:val="00476DF7"/>
    <w:rsid w:val="004771E7"/>
    <w:rsid w:val="004779B9"/>
    <w:rsid w:val="00477B43"/>
    <w:rsid w:val="00477BA1"/>
    <w:rsid w:val="00480CC4"/>
    <w:rsid w:val="00480F7D"/>
    <w:rsid w:val="004822D4"/>
    <w:rsid w:val="00484E42"/>
    <w:rsid w:val="0049137A"/>
    <w:rsid w:val="004914E1"/>
    <w:rsid w:val="004923A8"/>
    <w:rsid w:val="004923F8"/>
    <w:rsid w:val="00493161"/>
    <w:rsid w:val="004937E6"/>
    <w:rsid w:val="00495759"/>
    <w:rsid w:val="00495D7D"/>
    <w:rsid w:val="004A006A"/>
    <w:rsid w:val="004A07EA"/>
    <w:rsid w:val="004A0DA8"/>
    <w:rsid w:val="004A16C3"/>
    <w:rsid w:val="004A30EC"/>
    <w:rsid w:val="004A33BD"/>
    <w:rsid w:val="004A4ED4"/>
    <w:rsid w:val="004A52FA"/>
    <w:rsid w:val="004A6EE1"/>
    <w:rsid w:val="004B0828"/>
    <w:rsid w:val="004B0C1E"/>
    <w:rsid w:val="004B388B"/>
    <w:rsid w:val="004B59F9"/>
    <w:rsid w:val="004B5A82"/>
    <w:rsid w:val="004B5F5E"/>
    <w:rsid w:val="004B6203"/>
    <w:rsid w:val="004B63C4"/>
    <w:rsid w:val="004B7259"/>
    <w:rsid w:val="004B75D2"/>
    <w:rsid w:val="004B78CD"/>
    <w:rsid w:val="004C04D2"/>
    <w:rsid w:val="004C0F69"/>
    <w:rsid w:val="004C2506"/>
    <w:rsid w:val="004C4F88"/>
    <w:rsid w:val="004C57BF"/>
    <w:rsid w:val="004C648D"/>
    <w:rsid w:val="004C6E29"/>
    <w:rsid w:val="004D3353"/>
    <w:rsid w:val="004D5D1F"/>
    <w:rsid w:val="004D6632"/>
    <w:rsid w:val="004D795E"/>
    <w:rsid w:val="004E07C5"/>
    <w:rsid w:val="004E07CD"/>
    <w:rsid w:val="004E07D8"/>
    <w:rsid w:val="004E1834"/>
    <w:rsid w:val="004E21A8"/>
    <w:rsid w:val="004E3C2D"/>
    <w:rsid w:val="004E4048"/>
    <w:rsid w:val="004E478E"/>
    <w:rsid w:val="004F0880"/>
    <w:rsid w:val="004F115E"/>
    <w:rsid w:val="004F325F"/>
    <w:rsid w:val="004F334B"/>
    <w:rsid w:val="004F5116"/>
    <w:rsid w:val="004F55A5"/>
    <w:rsid w:val="004F6708"/>
    <w:rsid w:val="004F6F14"/>
    <w:rsid w:val="004F7623"/>
    <w:rsid w:val="00500372"/>
    <w:rsid w:val="005003A1"/>
    <w:rsid w:val="005008E3"/>
    <w:rsid w:val="005014B6"/>
    <w:rsid w:val="00501D75"/>
    <w:rsid w:val="00502374"/>
    <w:rsid w:val="00502A74"/>
    <w:rsid w:val="00503417"/>
    <w:rsid w:val="00507FE3"/>
    <w:rsid w:val="00511853"/>
    <w:rsid w:val="00511BE0"/>
    <w:rsid w:val="00511F36"/>
    <w:rsid w:val="00512BE5"/>
    <w:rsid w:val="00512E53"/>
    <w:rsid w:val="005142A8"/>
    <w:rsid w:val="00514325"/>
    <w:rsid w:val="00514A4D"/>
    <w:rsid w:val="00514BC4"/>
    <w:rsid w:val="00520171"/>
    <w:rsid w:val="0052053C"/>
    <w:rsid w:val="00520EC7"/>
    <w:rsid w:val="00522BA6"/>
    <w:rsid w:val="00524DFB"/>
    <w:rsid w:val="00525534"/>
    <w:rsid w:val="0052638C"/>
    <w:rsid w:val="00527AE2"/>
    <w:rsid w:val="005307B1"/>
    <w:rsid w:val="00530E22"/>
    <w:rsid w:val="0053261C"/>
    <w:rsid w:val="005326D9"/>
    <w:rsid w:val="00532BF4"/>
    <w:rsid w:val="00536D19"/>
    <w:rsid w:val="005370EE"/>
    <w:rsid w:val="00537990"/>
    <w:rsid w:val="005406C1"/>
    <w:rsid w:val="005413AF"/>
    <w:rsid w:val="00543366"/>
    <w:rsid w:val="0054364E"/>
    <w:rsid w:val="0054490F"/>
    <w:rsid w:val="00544EA6"/>
    <w:rsid w:val="00544F97"/>
    <w:rsid w:val="005456E4"/>
    <w:rsid w:val="00546E0A"/>
    <w:rsid w:val="00547303"/>
    <w:rsid w:val="00547A9D"/>
    <w:rsid w:val="005535DE"/>
    <w:rsid w:val="00553F07"/>
    <w:rsid w:val="00555D6D"/>
    <w:rsid w:val="005578F6"/>
    <w:rsid w:val="00560B0B"/>
    <w:rsid w:val="0056148D"/>
    <w:rsid w:val="00561F3E"/>
    <w:rsid w:val="00562562"/>
    <w:rsid w:val="00564594"/>
    <w:rsid w:val="0056618C"/>
    <w:rsid w:val="005661FF"/>
    <w:rsid w:val="0056668F"/>
    <w:rsid w:val="005669C5"/>
    <w:rsid w:val="00567648"/>
    <w:rsid w:val="0057043A"/>
    <w:rsid w:val="005736C6"/>
    <w:rsid w:val="00573D78"/>
    <w:rsid w:val="00574A08"/>
    <w:rsid w:val="00575B5E"/>
    <w:rsid w:val="00575C79"/>
    <w:rsid w:val="005763AE"/>
    <w:rsid w:val="00577BFA"/>
    <w:rsid w:val="00580279"/>
    <w:rsid w:val="005802EC"/>
    <w:rsid w:val="0058161B"/>
    <w:rsid w:val="00581E46"/>
    <w:rsid w:val="00585B3A"/>
    <w:rsid w:val="00585CE1"/>
    <w:rsid w:val="00586DC4"/>
    <w:rsid w:val="005872C1"/>
    <w:rsid w:val="005921DD"/>
    <w:rsid w:val="00592A96"/>
    <w:rsid w:val="0059374D"/>
    <w:rsid w:val="005966AC"/>
    <w:rsid w:val="0059711B"/>
    <w:rsid w:val="005A0F43"/>
    <w:rsid w:val="005A1457"/>
    <w:rsid w:val="005A1680"/>
    <w:rsid w:val="005A424E"/>
    <w:rsid w:val="005A4C80"/>
    <w:rsid w:val="005A4FD6"/>
    <w:rsid w:val="005A5DAE"/>
    <w:rsid w:val="005A7959"/>
    <w:rsid w:val="005B1030"/>
    <w:rsid w:val="005B33ED"/>
    <w:rsid w:val="005B6AD0"/>
    <w:rsid w:val="005C0DB7"/>
    <w:rsid w:val="005C23C0"/>
    <w:rsid w:val="005C2500"/>
    <w:rsid w:val="005C3E89"/>
    <w:rsid w:val="005C4107"/>
    <w:rsid w:val="005C6495"/>
    <w:rsid w:val="005C6D9B"/>
    <w:rsid w:val="005D0649"/>
    <w:rsid w:val="005D1AB7"/>
    <w:rsid w:val="005D1F93"/>
    <w:rsid w:val="005D23BB"/>
    <w:rsid w:val="005D5A57"/>
    <w:rsid w:val="005E028B"/>
    <w:rsid w:val="005E08DB"/>
    <w:rsid w:val="005E094D"/>
    <w:rsid w:val="005E245C"/>
    <w:rsid w:val="005E5060"/>
    <w:rsid w:val="005E5099"/>
    <w:rsid w:val="005E5384"/>
    <w:rsid w:val="005F2BDB"/>
    <w:rsid w:val="005F4BBB"/>
    <w:rsid w:val="005F51D5"/>
    <w:rsid w:val="005F67F3"/>
    <w:rsid w:val="00600ABF"/>
    <w:rsid w:val="00600C13"/>
    <w:rsid w:val="00601E58"/>
    <w:rsid w:val="00602CC6"/>
    <w:rsid w:val="00603324"/>
    <w:rsid w:val="00603A0F"/>
    <w:rsid w:val="00603DD2"/>
    <w:rsid w:val="00604053"/>
    <w:rsid w:val="006047C2"/>
    <w:rsid w:val="00605C73"/>
    <w:rsid w:val="00606130"/>
    <w:rsid w:val="00607371"/>
    <w:rsid w:val="00607EF7"/>
    <w:rsid w:val="006112AE"/>
    <w:rsid w:val="00612833"/>
    <w:rsid w:val="0061498A"/>
    <w:rsid w:val="006152F6"/>
    <w:rsid w:val="0061676E"/>
    <w:rsid w:val="00620A2C"/>
    <w:rsid w:val="00620D14"/>
    <w:rsid w:val="00623DF7"/>
    <w:rsid w:val="00623E74"/>
    <w:rsid w:val="0062459D"/>
    <w:rsid w:val="00624913"/>
    <w:rsid w:val="00625846"/>
    <w:rsid w:val="00626A07"/>
    <w:rsid w:val="00630132"/>
    <w:rsid w:val="0063082C"/>
    <w:rsid w:val="00632174"/>
    <w:rsid w:val="00632CC0"/>
    <w:rsid w:val="00633ABE"/>
    <w:rsid w:val="00634580"/>
    <w:rsid w:val="00637FBB"/>
    <w:rsid w:val="00640572"/>
    <w:rsid w:val="006427F9"/>
    <w:rsid w:val="00643397"/>
    <w:rsid w:val="00643AA9"/>
    <w:rsid w:val="006451C7"/>
    <w:rsid w:val="00645210"/>
    <w:rsid w:val="00645FF9"/>
    <w:rsid w:val="006460F3"/>
    <w:rsid w:val="0064756B"/>
    <w:rsid w:val="00650EB5"/>
    <w:rsid w:val="006520D5"/>
    <w:rsid w:val="006540FD"/>
    <w:rsid w:val="0065687D"/>
    <w:rsid w:val="00656EA6"/>
    <w:rsid w:val="00656FA3"/>
    <w:rsid w:val="006607E0"/>
    <w:rsid w:val="00661080"/>
    <w:rsid w:val="006615C6"/>
    <w:rsid w:val="00662C15"/>
    <w:rsid w:val="0066328A"/>
    <w:rsid w:val="00664160"/>
    <w:rsid w:val="006642DA"/>
    <w:rsid w:val="00664411"/>
    <w:rsid w:val="0066453B"/>
    <w:rsid w:val="00664ADD"/>
    <w:rsid w:val="00664B0A"/>
    <w:rsid w:val="00670CDF"/>
    <w:rsid w:val="006714B2"/>
    <w:rsid w:val="00671F8D"/>
    <w:rsid w:val="00672F85"/>
    <w:rsid w:val="006738A7"/>
    <w:rsid w:val="00673B02"/>
    <w:rsid w:val="00673FD9"/>
    <w:rsid w:val="006740E1"/>
    <w:rsid w:val="00682784"/>
    <w:rsid w:val="00682879"/>
    <w:rsid w:val="00683585"/>
    <w:rsid w:val="00683BE4"/>
    <w:rsid w:val="00685F46"/>
    <w:rsid w:val="00686969"/>
    <w:rsid w:val="00687763"/>
    <w:rsid w:val="00690D3E"/>
    <w:rsid w:val="00691C07"/>
    <w:rsid w:val="006925FC"/>
    <w:rsid w:val="00693722"/>
    <w:rsid w:val="00695845"/>
    <w:rsid w:val="00695CDB"/>
    <w:rsid w:val="006A0B28"/>
    <w:rsid w:val="006A1A54"/>
    <w:rsid w:val="006A2D2F"/>
    <w:rsid w:val="006A3E6B"/>
    <w:rsid w:val="006A3ED3"/>
    <w:rsid w:val="006A6AF9"/>
    <w:rsid w:val="006B01A5"/>
    <w:rsid w:val="006B1257"/>
    <w:rsid w:val="006B314A"/>
    <w:rsid w:val="006B3639"/>
    <w:rsid w:val="006B3C29"/>
    <w:rsid w:val="006B4567"/>
    <w:rsid w:val="006B4B93"/>
    <w:rsid w:val="006B5B41"/>
    <w:rsid w:val="006C17BA"/>
    <w:rsid w:val="006C25CB"/>
    <w:rsid w:val="006C3333"/>
    <w:rsid w:val="006C52B8"/>
    <w:rsid w:val="006C576B"/>
    <w:rsid w:val="006C59B8"/>
    <w:rsid w:val="006C655F"/>
    <w:rsid w:val="006D000D"/>
    <w:rsid w:val="006D053D"/>
    <w:rsid w:val="006D0963"/>
    <w:rsid w:val="006D125E"/>
    <w:rsid w:val="006D17E5"/>
    <w:rsid w:val="006D1AC6"/>
    <w:rsid w:val="006D27AD"/>
    <w:rsid w:val="006D3A1E"/>
    <w:rsid w:val="006D4053"/>
    <w:rsid w:val="006D4895"/>
    <w:rsid w:val="006D4DEA"/>
    <w:rsid w:val="006D5125"/>
    <w:rsid w:val="006D53A3"/>
    <w:rsid w:val="006D61B8"/>
    <w:rsid w:val="006D62AA"/>
    <w:rsid w:val="006D669E"/>
    <w:rsid w:val="006D7C12"/>
    <w:rsid w:val="006D7CFE"/>
    <w:rsid w:val="006E0ABE"/>
    <w:rsid w:val="006E2796"/>
    <w:rsid w:val="006E3FD5"/>
    <w:rsid w:val="006E52AA"/>
    <w:rsid w:val="006F20DC"/>
    <w:rsid w:val="006F2E00"/>
    <w:rsid w:val="006F3247"/>
    <w:rsid w:val="006F4B3E"/>
    <w:rsid w:val="006F5AA5"/>
    <w:rsid w:val="006F5DDC"/>
    <w:rsid w:val="006F63D6"/>
    <w:rsid w:val="00700F3F"/>
    <w:rsid w:val="00701243"/>
    <w:rsid w:val="00701FFE"/>
    <w:rsid w:val="00702E09"/>
    <w:rsid w:val="00702F1C"/>
    <w:rsid w:val="00705B2C"/>
    <w:rsid w:val="0071081E"/>
    <w:rsid w:val="00710AEB"/>
    <w:rsid w:val="00710B7D"/>
    <w:rsid w:val="00711033"/>
    <w:rsid w:val="0071145B"/>
    <w:rsid w:val="007121BA"/>
    <w:rsid w:val="00712954"/>
    <w:rsid w:val="00713310"/>
    <w:rsid w:val="007158D8"/>
    <w:rsid w:val="00715B67"/>
    <w:rsid w:val="0071794D"/>
    <w:rsid w:val="00717DFF"/>
    <w:rsid w:val="00720E3D"/>
    <w:rsid w:val="00720F1E"/>
    <w:rsid w:val="00721057"/>
    <w:rsid w:val="00721366"/>
    <w:rsid w:val="00721C72"/>
    <w:rsid w:val="00723399"/>
    <w:rsid w:val="00724607"/>
    <w:rsid w:val="00724A02"/>
    <w:rsid w:val="00725E90"/>
    <w:rsid w:val="00726730"/>
    <w:rsid w:val="00726844"/>
    <w:rsid w:val="0072732B"/>
    <w:rsid w:val="007276D3"/>
    <w:rsid w:val="00727D14"/>
    <w:rsid w:val="00730E29"/>
    <w:rsid w:val="00731F57"/>
    <w:rsid w:val="007323D8"/>
    <w:rsid w:val="00732673"/>
    <w:rsid w:val="00733FD8"/>
    <w:rsid w:val="00737C2F"/>
    <w:rsid w:val="00740D96"/>
    <w:rsid w:val="00741188"/>
    <w:rsid w:val="007449E5"/>
    <w:rsid w:val="00745030"/>
    <w:rsid w:val="00745C54"/>
    <w:rsid w:val="00746E07"/>
    <w:rsid w:val="00747F9F"/>
    <w:rsid w:val="0075076D"/>
    <w:rsid w:val="00752A52"/>
    <w:rsid w:val="00753B11"/>
    <w:rsid w:val="00754088"/>
    <w:rsid w:val="00754496"/>
    <w:rsid w:val="00754719"/>
    <w:rsid w:val="00755320"/>
    <w:rsid w:val="007574CF"/>
    <w:rsid w:val="00761729"/>
    <w:rsid w:val="00761FC5"/>
    <w:rsid w:val="007624B5"/>
    <w:rsid w:val="00762B8A"/>
    <w:rsid w:val="00762CB1"/>
    <w:rsid w:val="00763001"/>
    <w:rsid w:val="00765245"/>
    <w:rsid w:val="00765412"/>
    <w:rsid w:val="00765B3C"/>
    <w:rsid w:val="007664BE"/>
    <w:rsid w:val="00771119"/>
    <w:rsid w:val="00773135"/>
    <w:rsid w:val="0077362F"/>
    <w:rsid w:val="00773A5B"/>
    <w:rsid w:val="0077508B"/>
    <w:rsid w:val="007756BF"/>
    <w:rsid w:val="00781EBE"/>
    <w:rsid w:val="00786232"/>
    <w:rsid w:val="00787E1A"/>
    <w:rsid w:val="00790C3A"/>
    <w:rsid w:val="00794FF6"/>
    <w:rsid w:val="00796988"/>
    <w:rsid w:val="00797B42"/>
    <w:rsid w:val="007A0001"/>
    <w:rsid w:val="007A0E3B"/>
    <w:rsid w:val="007A117D"/>
    <w:rsid w:val="007A377F"/>
    <w:rsid w:val="007A5630"/>
    <w:rsid w:val="007A5B12"/>
    <w:rsid w:val="007A63FC"/>
    <w:rsid w:val="007A69EE"/>
    <w:rsid w:val="007B04D8"/>
    <w:rsid w:val="007B117F"/>
    <w:rsid w:val="007B5617"/>
    <w:rsid w:val="007B5A2A"/>
    <w:rsid w:val="007B68E4"/>
    <w:rsid w:val="007C037F"/>
    <w:rsid w:val="007C0667"/>
    <w:rsid w:val="007C1A2A"/>
    <w:rsid w:val="007C29E1"/>
    <w:rsid w:val="007C4663"/>
    <w:rsid w:val="007C5E1A"/>
    <w:rsid w:val="007C6985"/>
    <w:rsid w:val="007C7259"/>
    <w:rsid w:val="007D3B4C"/>
    <w:rsid w:val="007D4025"/>
    <w:rsid w:val="007D5FC3"/>
    <w:rsid w:val="007D60B8"/>
    <w:rsid w:val="007D7851"/>
    <w:rsid w:val="007E00BD"/>
    <w:rsid w:val="007E23F6"/>
    <w:rsid w:val="007E2CAD"/>
    <w:rsid w:val="007E4F00"/>
    <w:rsid w:val="007E6DDA"/>
    <w:rsid w:val="007E6E26"/>
    <w:rsid w:val="007E71A4"/>
    <w:rsid w:val="007F0E31"/>
    <w:rsid w:val="007F1910"/>
    <w:rsid w:val="007F2788"/>
    <w:rsid w:val="007F65A8"/>
    <w:rsid w:val="007F7491"/>
    <w:rsid w:val="007F74B1"/>
    <w:rsid w:val="00800334"/>
    <w:rsid w:val="008005ED"/>
    <w:rsid w:val="00801508"/>
    <w:rsid w:val="008022F5"/>
    <w:rsid w:val="00802369"/>
    <w:rsid w:val="00803BCE"/>
    <w:rsid w:val="00805096"/>
    <w:rsid w:val="008071D4"/>
    <w:rsid w:val="00807800"/>
    <w:rsid w:val="00807C32"/>
    <w:rsid w:val="00810236"/>
    <w:rsid w:val="0081045B"/>
    <w:rsid w:val="00811AF9"/>
    <w:rsid w:val="008152CE"/>
    <w:rsid w:val="00815BF3"/>
    <w:rsid w:val="0082103D"/>
    <w:rsid w:val="00821ABA"/>
    <w:rsid w:val="00822950"/>
    <w:rsid w:val="00822C87"/>
    <w:rsid w:val="008230AA"/>
    <w:rsid w:val="0082380B"/>
    <w:rsid w:val="00823912"/>
    <w:rsid w:val="00823EA4"/>
    <w:rsid w:val="0082527E"/>
    <w:rsid w:val="00825559"/>
    <w:rsid w:val="008272B3"/>
    <w:rsid w:val="0083123D"/>
    <w:rsid w:val="0083210E"/>
    <w:rsid w:val="008329D6"/>
    <w:rsid w:val="008344B8"/>
    <w:rsid w:val="008352E8"/>
    <w:rsid w:val="008354EF"/>
    <w:rsid w:val="00836251"/>
    <w:rsid w:val="0083704C"/>
    <w:rsid w:val="008401F4"/>
    <w:rsid w:val="00841C01"/>
    <w:rsid w:val="0084205C"/>
    <w:rsid w:val="00844874"/>
    <w:rsid w:val="008450A2"/>
    <w:rsid w:val="00846FE5"/>
    <w:rsid w:val="0085015F"/>
    <w:rsid w:val="00850C60"/>
    <w:rsid w:val="008527B7"/>
    <w:rsid w:val="00852C04"/>
    <w:rsid w:val="00853144"/>
    <w:rsid w:val="00857244"/>
    <w:rsid w:val="00857CF0"/>
    <w:rsid w:val="00862C8D"/>
    <w:rsid w:val="0086309F"/>
    <w:rsid w:val="008657BD"/>
    <w:rsid w:val="00867B28"/>
    <w:rsid w:val="008705A3"/>
    <w:rsid w:val="00872467"/>
    <w:rsid w:val="0087299A"/>
    <w:rsid w:val="00875E2B"/>
    <w:rsid w:val="00881718"/>
    <w:rsid w:val="008833FB"/>
    <w:rsid w:val="00883514"/>
    <w:rsid w:val="00883EC9"/>
    <w:rsid w:val="00883F2A"/>
    <w:rsid w:val="008844EA"/>
    <w:rsid w:val="008851CE"/>
    <w:rsid w:val="00886AC7"/>
    <w:rsid w:val="00887885"/>
    <w:rsid w:val="008909C5"/>
    <w:rsid w:val="00895E55"/>
    <w:rsid w:val="00896B2B"/>
    <w:rsid w:val="008A0520"/>
    <w:rsid w:val="008A0CE3"/>
    <w:rsid w:val="008A51AC"/>
    <w:rsid w:val="008A5C2F"/>
    <w:rsid w:val="008A5CE5"/>
    <w:rsid w:val="008A5FC6"/>
    <w:rsid w:val="008A6630"/>
    <w:rsid w:val="008A6E04"/>
    <w:rsid w:val="008A74F9"/>
    <w:rsid w:val="008A799C"/>
    <w:rsid w:val="008B08ED"/>
    <w:rsid w:val="008B418B"/>
    <w:rsid w:val="008B4234"/>
    <w:rsid w:val="008B494E"/>
    <w:rsid w:val="008C1227"/>
    <w:rsid w:val="008C3B22"/>
    <w:rsid w:val="008C4C26"/>
    <w:rsid w:val="008C6013"/>
    <w:rsid w:val="008C6087"/>
    <w:rsid w:val="008C614D"/>
    <w:rsid w:val="008C6605"/>
    <w:rsid w:val="008D1585"/>
    <w:rsid w:val="008D1C70"/>
    <w:rsid w:val="008D35D2"/>
    <w:rsid w:val="008D45D8"/>
    <w:rsid w:val="008D5762"/>
    <w:rsid w:val="008D6613"/>
    <w:rsid w:val="008D74D9"/>
    <w:rsid w:val="008E1343"/>
    <w:rsid w:val="008E355B"/>
    <w:rsid w:val="008E3F9D"/>
    <w:rsid w:val="008E4ACD"/>
    <w:rsid w:val="008E5342"/>
    <w:rsid w:val="008E645E"/>
    <w:rsid w:val="008E7D94"/>
    <w:rsid w:val="008F39A6"/>
    <w:rsid w:val="008F5CBD"/>
    <w:rsid w:val="008F6F03"/>
    <w:rsid w:val="009029C1"/>
    <w:rsid w:val="00904161"/>
    <w:rsid w:val="00904D53"/>
    <w:rsid w:val="009050AB"/>
    <w:rsid w:val="0090780B"/>
    <w:rsid w:val="00910229"/>
    <w:rsid w:val="009115B6"/>
    <w:rsid w:val="00911EAB"/>
    <w:rsid w:val="00912B4F"/>
    <w:rsid w:val="00913AF5"/>
    <w:rsid w:val="009145F6"/>
    <w:rsid w:val="00916899"/>
    <w:rsid w:val="0092049A"/>
    <w:rsid w:val="0092158B"/>
    <w:rsid w:val="009217AE"/>
    <w:rsid w:val="00921C94"/>
    <w:rsid w:val="009253F5"/>
    <w:rsid w:val="009254A6"/>
    <w:rsid w:val="0092688E"/>
    <w:rsid w:val="009268A9"/>
    <w:rsid w:val="00926F00"/>
    <w:rsid w:val="00926F4D"/>
    <w:rsid w:val="009277B6"/>
    <w:rsid w:val="00930363"/>
    <w:rsid w:val="009316B3"/>
    <w:rsid w:val="009317F6"/>
    <w:rsid w:val="0093216F"/>
    <w:rsid w:val="009333F6"/>
    <w:rsid w:val="00933785"/>
    <w:rsid w:val="00934FB1"/>
    <w:rsid w:val="00940A60"/>
    <w:rsid w:val="009422F9"/>
    <w:rsid w:val="009432BA"/>
    <w:rsid w:val="00944AF0"/>
    <w:rsid w:val="00944EE3"/>
    <w:rsid w:val="0094769F"/>
    <w:rsid w:val="00947A41"/>
    <w:rsid w:val="00950253"/>
    <w:rsid w:val="009514D0"/>
    <w:rsid w:val="009525B0"/>
    <w:rsid w:val="009530AA"/>
    <w:rsid w:val="009546E9"/>
    <w:rsid w:val="00956D3A"/>
    <w:rsid w:val="009627B2"/>
    <w:rsid w:val="009653A3"/>
    <w:rsid w:val="0097041F"/>
    <w:rsid w:val="009712DD"/>
    <w:rsid w:val="00971AE1"/>
    <w:rsid w:val="009749DC"/>
    <w:rsid w:val="00976F62"/>
    <w:rsid w:val="0097796E"/>
    <w:rsid w:val="00980114"/>
    <w:rsid w:val="00980D32"/>
    <w:rsid w:val="00982774"/>
    <w:rsid w:val="00982A06"/>
    <w:rsid w:val="00985820"/>
    <w:rsid w:val="00985C29"/>
    <w:rsid w:val="00990CE6"/>
    <w:rsid w:val="00992FE0"/>
    <w:rsid w:val="0099339C"/>
    <w:rsid w:val="00993EEA"/>
    <w:rsid w:val="00997805"/>
    <w:rsid w:val="009A056B"/>
    <w:rsid w:val="009A0C19"/>
    <w:rsid w:val="009A20A6"/>
    <w:rsid w:val="009A438A"/>
    <w:rsid w:val="009A46B1"/>
    <w:rsid w:val="009A6D93"/>
    <w:rsid w:val="009A6DDF"/>
    <w:rsid w:val="009B0683"/>
    <w:rsid w:val="009B0958"/>
    <w:rsid w:val="009B150E"/>
    <w:rsid w:val="009B27C0"/>
    <w:rsid w:val="009B2836"/>
    <w:rsid w:val="009B2DFC"/>
    <w:rsid w:val="009B51AF"/>
    <w:rsid w:val="009B6152"/>
    <w:rsid w:val="009B6C9B"/>
    <w:rsid w:val="009B6CFC"/>
    <w:rsid w:val="009C14B0"/>
    <w:rsid w:val="009C21EC"/>
    <w:rsid w:val="009C430A"/>
    <w:rsid w:val="009C45B2"/>
    <w:rsid w:val="009C59AD"/>
    <w:rsid w:val="009C753E"/>
    <w:rsid w:val="009C7988"/>
    <w:rsid w:val="009D16E4"/>
    <w:rsid w:val="009D196F"/>
    <w:rsid w:val="009D5223"/>
    <w:rsid w:val="009D52D9"/>
    <w:rsid w:val="009D7BC0"/>
    <w:rsid w:val="009E0A07"/>
    <w:rsid w:val="009E0B67"/>
    <w:rsid w:val="009E10EC"/>
    <w:rsid w:val="009E2D73"/>
    <w:rsid w:val="009E4703"/>
    <w:rsid w:val="009E6817"/>
    <w:rsid w:val="009E73F1"/>
    <w:rsid w:val="009E7631"/>
    <w:rsid w:val="009F34C0"/>
    <w:rsid w:val="009F497E"/>
    <w:rsid w:val="009F5308"/>
    <w:rsid w:val="009F58D3"/>
    <w:rsid w:val="009F5AC5"/>
    <w:rsid w:val="009F6090"/>
    <w:rsid w:val="009F67A7"/>
    <w:rsid w:val="009F6F48"/>
    <w:rsid w:val="00A00154"/>
    <w:rsid w:val="00A005F4"/>
    <w:rsid w:val="00A00BFC"/>
    <w:rsid w:val="00A014C3"/>
    <w:rsid w:val="00A0214A"/>
    <w:rsid w:val="00A0227E"/>
    <w:rsid w:val="00A02481"/>
    <w:rsid w:val="00A02DC0"/>
    <w:rsid w:val="00A03025"/>
    <w:rsid w:val="00A04BFF"/>
    <w:rsid w:val="00A0535B"/>
    <w:rsid w:val="00A06E1A"/>
    <w:rsid w:val="00A079F1"/>
    <w:rsid w:val="00A11132"/>
    <w:rsid w:val="00A115AB"/>
    <w:rsid w:val="00A11827"/>
    <w:rsid w:val="00A12433"/>
    <w:rsid w:val="00A126A2"/>
    <w:rsid w:val="00A12F3E"/>
    <w:rsid w:val="00A13096"/>
    <w:rsid w:val="00A141DF"/>
    <w:rsid w:val="00A146CD"/>
    <w:rsid w:val="00A16570"/>
    <w:rsid w:val="00A16E58"/>
    <w:rsid w:val="00A1712F"/>
    <w:rsid w:val="00A17FEE"/>
    <w:rsid w:val="00A20032"/>
    <w:rsid w:val="00A2166F"/>
    <w:rsid w:val="00A219AF"/>
    <w:rsid w:val="00A24440"/>
    <w:rsid w:val="00A26813"/>
    <w:rsid w:val="00A30128"/>
    <w:rsid w:val="00A3301F"/>
    <w:rsid w:val="00A33765"/>
    <w:rsid w:val="00A34C8F"/>
    <w:rsid w:val="00A35C8F"/>
    <w:rsid w:val="00A35C9E"/>
    <w:rsid w:val="00A37721"/>
    <w:rsid w:val="00A37977"/>
    <w:rsid w:val="00A40E7D"/>
    <w:rsid w:val="00A424E7"/>
    <w:rsid w:val="00A42A15"/>
    <w:rsid w:val="00A43F31"/>
    <w:rsid w:val="00A448AD"/>
    <w:rsid w:val="00A469FD"/>
    <w:rsid w:val="00A47E51"/>
    <w:rsid w:val="00A50A31"/>
    <w:rsid w:val="00A514D7"/>
    <w:rsid w:val="00A52116"/>
    <w:rsid w:val="00A5412B"/>
    <w:rsid w:val="00A55171"/>
    <w:rsid w:val="00A57063"/>
    <w:rsid w:val="00A578E7"/>
    <w:rsid w:val="00A60E0C"/>
    <w:rsid w:val="00A61032"/>
    <w:rsid w:val="00A6373C"/>
    <w:rsid w:val="00A650A2"/>
    <w:rsid w:val="00A6592E"/>
    <w:rsid w:val="00A70F87"/>
    <w:rsid w:val="00A7140D"/>
    <w:rsid w:val="00A722E3"/>
    <w:rsid w:val="00A74CC7"/>
    <w:rsid w:val="00A75601"/>
    <w:rsid w:val="00A76C3B"/>
    <w:rsid w:val="00A77750"/>
    <w:rsid w:val="00A77DB9"/>
    <w:rsid w:val="00A80ECF"/>
    <w:rsid w:val="00A81299"/>
    <w:rsid w:val="00A82FBB"/>
    <w:rsid w:val="00A831D0"/>
    <w:rsid w:val="00A8474F"/>
    <w:rsid w:val="00A85209"/>
    <w:rsid w:val="00A85BE8"/>
    <w:rsid w:val="00A87C06"/>
    <w:rsid w:val="00A92ED6"/>
    <w:rsid w:val="00A945FF"/>
    <w:rsid w:val="00A96762"/>
    <w:rsid w:val="00A97B77"/>
    <w:rsid w:val="00AA1254"/>
    <w:rsid w:val="00AA12B9"/>
    <w:rsid w:val="00AA1A95"/>
    <w:rsid w:val="00AA1E40"/>
    <w:rsid w:val="00AA4B7E"/>
    <w:rsid w:val="00AA589F"/>
    <w:rsid w:val="00AA5D48"/>
    <w:rsid w:val="00AB1761"/>
    <w:rsid w:val="00AB31F4"/>
    <w:rsid w:val="00AB33FD"/>
    <w:rsid w:val="00AB3597"/>
    <w:rsid w:val="00AB7176"/>
    <w:rsid w:val="00AC332B"/>
    <w:rsid w:val="00AC5F75"/>
    <w:rsid w:val="00AD1408"/>
    <w:rsid w:val="00AD1685"/>
    <w:rsid w:val="00AD1CBE"/>
    <w:rsid w:val="00AD2186"/>
    <w:rsid w:val="00AD341D"/>
    <w:rsid w:val="00AD5AF4"/>
    <w:rsid w:val="00AD63D6"/>
    <w:rsid w:val="00AD6E78"/>
    <w:rsid w:val="00AD6FD4"/>
    <w:rsid w:val="00AD7220"/>
    <w:rsid w:val="00AE3C76"/>
    <w:rsid w:val="00AE43E4"/>
    <w:rsid w:val="00AE5C88"/>
    <w:rsid w:val="00AE5C8B"/>
    <w:rsid w:val="00AE7DE8"/>
    <w:rsid w:val="00AF0AA0"/>
    <w:rsid w:val="00AF137B"/>
    <w:rsid w:val="00AF4EE4"/>
    <w:rsid w:val="00AF56AC"/>
    <w:rsid w:val="00AF5B68"/>
    <w:rsid w:val="00AF6284"/>
    <w:rsid w:val="00AF6B18"/>
    <w:rsid w:val="00B0028D"/>
    <w:rsid w:val="00B00EC5"/>
    <w:rsid w:val="00B0159D"/>
    <w:rsid w:val="00B01CFA"/>
    <w:rsid w:val="00B03485"/>
    <w:rsid w:val="00B04C98"/>
    <w:rsid w:val="00B0572F"/>
    <w:rsid w:val="00B06F83"/>
    <w:rsid w:val="00B079F5"/>
    <w:rsid w:val="00B10135"/>
    <w:rsid w:val="00B10541"/>
    <w:rsid w:val="00B1316B"/>
    <w:rsid w:val="00B15FE5"/>
    <w:rsid w:val="00B17CE7"/>
    <w:rsid w:val="00B17EDD"/>
    <w:rsid w:val="00B2178E"/>
    <w:rsid w:val="00B23443"/>
    <w:rsid w:val="00B24510"/>
    <w:rsid w:val="00B2606D"/>
    <w:rsid w:val="00B2661F"/>
    <w:rsid w:val="00B300BF"/>
    <w:rsid w:val="00B30ECB"/>
    <w:rsid w:val="00B32E29"/>
    <w:rsid w:val="00B33A89"/>
    <w:rsid w:val="00B34BF3"/>
    <w:rsid w:val="00B34D16"/>
    <w:rsid w:val="00B35009"/>
    <w:rsid w:val="00B364D7"/>
    <w:rsid w:val="00B3698A"/>
    <w:rsid w:val="00B36B69"/>
    <w:rsid w:val="00B40986"/>
    <w:rsid w:val="00B41A2F"/>
    <w:rsid w:val="00B4259A"/>
    <w:rsid w:val="00B4310C"/>
    <w:rsid w:val="00B434BE"/>
    <w:rsid w:val="00B44C5C"/>
    <w:rsid w:val="00B4513F"/>
    <w:rsid w:val="00B4562F"/>
    <w:rsid w:val="00B475D0"/>
    <w:rsid w:val="00B524C3"/>
    <w:rsid w:val="00B53298"/>
    <w:rsid w:val="00B54D9B"/>
    <w:rsid w:val="00B56D9F"/>
    <w:rsid w:val="00B57B36"/>
    <w:rsid w:val="00B61035"/>
    <w:rsid w:val="00B6115D"/>
    <w:rsid w:val="00B64BEA"/>
    <w:rsid w:val="00B669A6"/>
    <w:rsid w:val="00B67B08"/>
    <w:rsid w:val="00B70B9A"/>
    <w:rsid w:val="00B7161B"/>
    <w:rsid w:val="00B72CD8"/>
    <w:rsid w:val="00B72E6B"/>
    <w:rsid w:val="00B7444E"/>
    <w:rsid w:val="00B77413"/>
    <w:rsid w:val="00B774A0"/>
    <w:rsid w:val="00B8126B"/>
    <w:rsid w:val="00B823AF"/>
    <w:rsid w:val="00B8253A"/>
    <w:rsid w:val="00B82C63"/>
    <w:rsid w:val="00B82DDB"/>
    <w:rsid w:val="00B82E50"/>
    <w:rsid w:val="00B84683"/>
    <w:rsid w:val="00B84740"/>
    <w:rsid w:val="00B84E94"/>
    <w:rsid w:val="00B8564D"/>
    <w:rsid w:val="00B85871"/>
    <w:rsid w:val="00B93A27"/>
    <w:rsid w:val="00B96275"/>
    <w:rsid w:val="00BA0BD9"/>
    <w:rsid w:val="00BA1922"/>
    <w:rsid w:val="00BA32D6"/>
    <w:rsid w:val="00BA337F"/>
    <w:rsid w:val="00BA36CB"/>
    <w:rsid w:val="00BA3ABF"/>
    <w:rsid w:val="00BA65DA"/>
    <w:rsid w:val="00BA6EA3"/>
    <w:rsid w:val="00BB08F6"/>
    <w:rsid w:val="00BB131A"/>
    <w:rsid w:val="00BB1A9C"/>
    <w:rsid w:val="00BB217B"/>
    <w:rsid w:val="00BB22DF"/>
    <w:rsid w:val="00BB2A4A"/>
    <w:rsid w:val="00BB2B74"/>
    <w:rsid w:val="00BB4127"/>
    <w:rsid w:val="00BB43D5"/>
    <w:rsid w:val="00BB5271"/>
    <w:rsid w:val="00BB77BB"/>
    <w:rsid w:val="00BC2975"/>
    <w:rsid w:val="00BC339A"/>
    <w:rsid w:val="00BC4016"/>
    <w:rsid w:val="00BC40FA"/>
    <w:rsid w:val="00BC4C4C"/>
    <w:rsid w:val="00BC60EF"/>
    <w:rsid w:val="00BC71E2"/>
    <w:rsid w:val="00BC7423"/>
    <w:rsid w:val="00BC74F9"/>
    <w:rsid w:val="00BD005F"/>
    <w:rsid w:val="00BD0BB4"/>
    <w:rsid w:val="00BD1830"/>
    <w:rsid w:val="00BD350D"/>
    <w:rsid w:val="00BD3645"/>
    <w:rsid w:val="00BD538A"/>
    <w:rsid w:val="00BD735D"/>
    <w:rsid w:val="00BD7377"/>
    <w:rsid w:val="00BE3D22"/>
    <w:rsid w:val="00BE4069"/>
    <w:rsid w:val="00BE40F6"/>
    <w:rsid w:val="00BE503B"/>
    <w:rsid w:val="00BF0660"/>
    <w:rsid w:val="00BF19C7"/>
    <w:rsid w:val="00BF3681"/>
    <w:rsid w:val="00BF6A45"/>
    <w:rsid w:val="00BF7129"/>
    <w:rsid w:val="00C01430"/>
    <w:rsid w:val="00C03A0A"/>
    <w:rsid w:val="00C040A8"/>
    <w:rsid w:val="00C04363"/>
    <w:rsid w:val="00C0499C"/>
    <w:rsid w:val="00C04F11"/>
    <w:rsid w:val="00C06428"/>
    <w:rsid w:val="00C0784F"/>
    <w:rsid w:val="00C10AE4"/>
    <w:rsid w:val="00C11301"/>
    <w:rsid w:val="00C114EA"/>
    <w:rsid w:val="00C13BBA"/>
    <w:rsid w:val="00C13CFE"/>
    <w:rsid w:val="00C1468A"/>
    <w:rsid w:val="00C15E7C"/>
    <w:rsid w:val="00C15EBB"/>
    <w:rsid w:val="00C163C0"/>
    <w:rsid w:val="00C171B4"/>
    <w:rsid w:val="00C175ED"/>
    <w:rsid w:val="00C208E7"/>
    <w:rsid w:val="00C217C5"/>
    <w:rsid w:val="00C22024"/>
    <w:rsid w:val="00C23731"/>
    <w:rsid w:val="00C24158"/>
    <w:rsid w:val="00C2430B"/>
    <w:rsid w:val="00C24833"/>
    <w:rsid w:val="00C27B8E"/>
    <w:rsid w:val="00C3050F"/>
    <w:rsid w:val="00C33D17"/>
    <w:rsid w:val="00C3491C"/>
    <w:rsid w:val="00C36EAE"/>
    <w:rsid w:val="00C404EB"/>
    <w:rsid w:val="00C41C7F"/>
    <w:rsid w:val="00C431AA"/>
    <w:rsid w:val="00C4469C"/>
    <w:rsid w:val="00C44DF4"/>
    <w:rsid w:val="00C50A8F"/>
    <w:rsid w:val="00C50D1A"/>
    <w:rsid w:val="00C52273"/>
    <w:rsid w:val="00C5333A"/>
    <w:rsid w:val="00C53465"/>
    <w:rsid w:val="00C5510F"/>
    <w:rsid w:val="00C55C4D"/>
    <w:rsid w:val="00C56B44"/>
    <w:rsid w:val="00C57E9B"/>
    <w:rsid w:val="00C6058F"/>
    <w:rsid w:val="00C60B2E"/>
    <w:rsid w:val="00C60DB4"/>
    <w:rsid w:val="00C61E4E"/>
    <w:rsid w:val="00C640B3"/>
    <w:rsid w:val="00C6795F"/>
    <w:rsid w:val="00C70A54"/>
    <w:rsid w:val="00C71FD0"/>
    <w:rsid w:val="00C73446"/>
    <w:rsid w:val="00C746DD"/>
    <w:rsid w:val="00C74B42"/>
    <w:rsid w:val="00C762BA"/>
    <w:rsid w:val="00C76AAD"/>
    <w:rsid w:val="00C77253"/>
    <w:rsid w:val="00C77E58"/>
    <w:rsid w:val="00C80DD2"/>
    <w:rsid w:val="00C81A3B"/>
    <w:rsid w:val="00C84FCB"/>
    <w:rsid w:val="00C86AD3"/>
    <w:rsid w:val="00C86D1A"/>
    <w:rsid w:val="00C94291"/>
    <w:rsid w:val="00C947CA"/>
    <w:rsid w:val="00C9503B"/>
    <w:rsid w:val="00C951FF"/>
    <w:rsid w:val="00C95394"/>
    <w:rsid w:val="00C95A47"/>
    <w:rsid w:val="00C95BAE"/>
    <w:rsid w:val="00C95FD9"/>
    <w:rsid w:val="00C96DC4"/>
    <w:rsid w:val="00C97883"/>
    <w:rsid w:val="00C97F8B"/>
    <w:rsid w:val="00CA2D16"/>
    <w:rsid w:val="00CA2F59"/>
    <w:rsid w:val="00CA3952"/>
    <w:rsid w:val="00CA5162"/>
    <w:rsid w:val="00CA6585"/>
    <w:rsid w:val="00CA6ED9"/>
    <w:rsid w:val="00CA7920"/>
    <w:rsid w:val="00CA7CB1"/>
    <w:rsid w:val="00CB0A08"/>
    <w:rsid w:val="00CB145A"/>
    <w:rsid w:val="00CB2B3C"/>
    <w:rsid w:val="00CB2E9C"/>
    <w:rsid w:val="00CB40C2"/>
    <w:rsid w:val="00CB6F48"/>
    <w:rsid w:val="00CC0AD5"/>
    <w:rsid w:val="00CC1C3D"/>
    <w:rsid w:val="00CC3007"/>
    <w:rsid w:val="00CC3F51"/>
    <w:rsid w:val="00CC5644"/>
    <w:rsid w:val="00CC70B8"/>
    <w:rsid w:val="00CD03AA"/>
    <w:rsid w:val="00CD1194"/>
    <w:rsid w:val="00CD1669"/>
    <w:rsid w:val="00CD4799"/>
    <w:rsid w:val="00CD5D5F"/>
    <w:rsid w:val="00CD5E7B"/>
    <w:rsid w:val="00CD7152"/>
    <w:rsid w:val="00CD7418"/>
    <w:rsid w:val="00CD7D00"/>
    <w:rsid w:val="00CE158E"/>
    <w:rsid w:val="00CE188E"/>
    <w:rsid w:val="00CE1B0A"/>
    <w:rsid w:val="00CE290A"/>
    <w:rsid w:val="00CE3A19"/>
    <w:rsid w:val="00CE3C40"/>
    <w:rsid w:val="00CE3FEE"/>
    <w:rsid w:val="00CE418D"/>
    <w:rsid w:val="00CE46DE"/>
    <w:rsid w:val="00CE67B5"/>
    <w:rsid w:val="00CE6E5B"/>
    <w:rsid w:val="00CE78CA"/>
    <w:rsid w:val="00CF0D80"/>
    <w:rsid w:val="00CF2B3E"/>
    <w:rsid w:val="00CF337F"/>
    <w:rsid w:val="00CF4259"/>
    <w:rsid w:val="00CF465A"/>
    <w:rsid w:val="00CF4A35"/>
    <w:rsid w:val="00CF743F"/>
    <w:rsid w:val="00D00DC3"/>
    <w:rsid w:val="00D01B4A"/>
    <w:rsid w:val="00D02863"/>
    <w:rsid w:val="00D02B66"/>
    <w:rsid w:val="00D032C9"/>
    <w:rsid w:val="00D03D99"/>
    <w:rsid w:val="00D03DD7"/>
    <w:rsid w:val="00D04F45"/>
    <w:rsid w:val="00D058EB"/>
    <w:rsid w:val="00D10C9A"/>
    <w:rsid w:val="00D110D7"/>
    <w:rsid w:val="00D1118D"/>
    <w:rsid w:val="00D143F1"/>
    <w:rsid w:val="00D15623"/>
    <w:rsid w:val="00D20F49"/>
    <w:rsid w:val="00D21727"/>
    <w:rsid w:val="00D225FF"/>
    <w:rsid w:val="00D22AB1"/>
    <w:rsid w:val="00D22CD7"/>
    <w:rsid w:val="00D23966"/>
    <w:rsid w:val="00D23AA1"/>
    <w:rsid w:val="00D2425E"/>
    <w:rsid w:val="00D24AF6"/>
    <w:rsid w:val="00D24BC0"/>
    <w:rsid w:val="00D262D3"/>
    <w:rsid w:val="00D26F71"/>
    <w:rsid w:val="00D30D52"/>
    <w:rsid w:val="00D32537"/>
    <w:rsid w:val="00D32D33"/>
    <w:rsid w:val="00D34707"/>
    <w:rsid w:val="00D3482B"/>
    <w:rsid w:val="00D34CEA"/>
    <w:rsid w:val="00D35208"/>
    <w:rsid w:val="00D36271"/>
    <w:rsid w:val="00D367F6"/>
    <w:rsid w:val="00D3698A"/>
    <w:rsid w:val="00D4091A"/>
    <w:rsid w:val="00D40DD9"/>
    <w:rsid w:val="00D432FE"/>
    <w:rsid w:val="00D44EA4"/>
    <w:rsid w:val="00D467F7"/>
    <w:rsid w:val="00D46BAC"/>
    <w:rsid w:val="00D47355"/>
    <w:rsid w:val="00D50D1B"/>
    <w:rsid w:val="00D50E74"/>
    <w:rsid w:val="00D5134B"/>
    <w:rsid w:val="00D52A51"/>
    <w:rsid w:val="00D563A8"/>
    <w:rsid w:val="00D60057"/>
    <w:rsid w:val="00D609DE"/>
    <w:rsid w:val="00D62457"/>
    <w:rsid w:val="00D6261F"/>
    <w:rsid w:val="00D62A6D"/>
    <w:rsid w:val="00D62C96"/>
    <w:rsid w:val="00D6328A"/>
    <w:rsid w:val="00D63E0F"/>
    <w:rsid w:val="00D649BF"/>
    <w:rsid w:val="00D65AF4"/>
    <w:rsid w:val="00D66A10"/>
    <w:rsid w:val="00D673CA"/>
    <w:rsid w:val="00D67DCC"/>
    <w:rsid w:val="00D7008D"/>
    <w:rsid w:val="00D70B8B"/>
    <w:rsid w:val="00D71050"/>
    <w:rsid w:val="00D71205"/>
    <w:rsid w:val="00D7311A"/>
    <w:rsid w:val="00D73A9F"/>
    <w:rsid w:val="00D744A7"/>
    <w:rsid w:val="00D74A68"/>
    <w:rsid w:val="00D75684"/>
    <w:rsid w:val="00D7655C"/>
    <w:rsid w:val="00D80085"/>
    <w:rsid w:val="00D80A95"/>
    <w:rsid w:val="00D83E71"/>
    <w:rsid w:val="00D8421F"/>
    <w:rsid w:val="00D842A9"/>
    <w:rsid w:val="00D843E5"/>
    <w:rsid w:val="00D869F6"/>
    <w:rsid w:val="00D86FA7"/>
    <w:rsid w:val="00D877D4"/>
    <w:rsid w:val="00D877DC"/>
    <w:rsid w:val="00D948A0"/>
    <w:rsid w:val="00D949F6"/>
    <w:rsid w:val="00D9500B"/>
    <w:rsid w:val="00D972D5"/>
    <w:rsid w:val="00DA0068"/>
    <w:rsid w:val="00DA0101"/>
    <w:rsid w:val="00DA4349"/>
    <w:rsid w:val="00DA46DC"/>
    <w:rsid w:val="00DA64AD"/>
    <w:rsid w:val="00DA7408"/>
    <w:rsid w:val="00DA76A2"/>
    <w:rsid w:val="00DA7ABD"/>
    <w:rsid w:val="00DB335A"/>
    <w:rsid w:val="00DB3A55"/>
    <w:rsid w:val="00DB3DC5"/>
    <w:rsid w:val="00DB4465"/>
    <w:rsid w:val="00DB4E25"/>
    <w:rsid w:val="00DB5421"/>
    <w:rsid w:val="00DB56F9"/>
    <w:rsid w:val="00DB6411"/>
    <w:rsid w:val="00DB7879"/>
    <w:rsid w:val="00DB7EBC"/>
    <w:rsid w:val="00DC0EDC"/>
    <w:rsid w:val="00DC0FDD"/>
    <w:rsid w:val="00DC24F9"/>
    <w:rsid w:val="00DC2840"/>
    <w:rsid w:val="00DC4887"/>
    <w:rsid w:val="00DC70B4"/>
    <w:rsid w:val="00DD2AA5"/>
    <w:rsid w:val="00DD30AD"/>
    <w:rsid w:val="00DD4693"/>
    <w:rsid w:val="00DE178E"/>
    <w:rsid w:val="00DE1CE4"/>
    <w:rsid w:val="00DE26F8"/>
    <w:rsid w:val="00DE2F34"/>
    <w:rsid w:val="00DE3DFC"/>
    <w:rsid w:val="00DE6A68"/>
    <w:rsid w:val="00DE756A"/>
    <w:rsid w:val="00DE7E60"/>
    <w:rsid w:val="00DF1336"/>
    <w:rsid w:val="00DF1987"/>
    <w:rsid w:val="00DF5BAD"/>
    <w:rsid w:val="00DF65E0"/>
    <w:rsid w:val="00DF769B"/>
    <w:rsid w:val="00DF7A0D"/>
    <w:rsid w:val="00DF7A39"/>
    <w:rsid w:val="00E007B9"/>
    <w:rsid w:val="00E02194"/>
    <w:rsid w:val="00E03608"/>
    <w:rsid w:val="00E03A5E"/>
    <w:rsid w:val="00E04BD0"/>
    <w:rsid w:val="00E04DE7"/>
    <w:rsid w:val="00E05569"/>
    <w:rsid w:val="00E06F44"/>
    <w:rsid w:val="00E07364"/>
    <w:rsid w:val="00E10E90"/>
    <w:rsid w:val="00E11927"/>
    <w:rsid w:val="00E1218C"/>
    <w:rsid w:val="00E14726"/>
    <w:rsid w:val="00E15DFD"/>
    <w:rsid w:val="00E16C38"/>
    <w:rsid w:val="00E20130"/>
    <w:rsid w:val="00E21845"/>
    <w:rsid w:val="00E2236A"/>
    <w:rsid w:val="00E22F0D"/>
    <w:rsid w:val="00E2330C"/>
    <w:rsid w:val="00E24FB1"/>
    <w:rsid w:val="00E252BA"/>
    <w:rsid w:val="00E26549"/>
    <w:rsid w:val="00E26B31"/>
    <w:rsid w:val="00E27143"/>
    <w:rsid w:val="00E272B5"/>
    <w:rsid w:val="00E275CD"/>
    <w:rsid w:val="00E27B0E"/>
    <w:rsid w:val="00E3141F"/>
    <w:rsid w:val="00E32314"/>
    <w:rsid w:val="00E339A8"/>
    <w:rsid w:val="00E33B3B"/>
    <w:rsid w:val="00E34328"/>
    <w:rsid w:val="00E34703"/>
    <w:rsid w:val="00E35878"/>
    <w:rsid w:val="00E35DAF"/>
    <w:rsid w:val="00E36314"/>
    <w:rsid w:val="00E4006D"/>
    <w:rsid w:val="00E407E4"/>
    <w:rsid w:val="00E413B7"/>
    <w:rsid w:val="00E4287B"/>
    <w:rsid w:val="00E43011"/>
    <w:rsid w:val="00E44B27"/>
    <w:rsid w:val="00E455C1"/>
    <w:rsid w:val="00E4668C"/>
    <w:rsid w:val="00E5097E"/>
    <w:rsid w:val="00E512DB"/>
    <w:rsid w:val="00E51B71"/>
    <w:rsid w:val="00E536D8"/>
    <w:rsid w:val="00E57940"/>
    <w:rsid w:val="00E604B2"/>
    <w:rsid w:val="00E62038"/>
    <w:rsid w:val="00E62408"/>
    <w:rsid w:val="00E6267A"/>
    <w:rsid w:val="00E63E24"/>
    <w:rsid w:val="00E6429A"/>
    <w:rsid w:val="00E664E3"/>
    <w:rsid w:val="00E66935"/>
    <w:rsid w:val="00E66FC7"/>
    <w:rsid w:val="00E67409"/>
    <w:rsid w:val="00E71560"/>
    <w:rsid w:val="00E7171A"/>
    <w:rsid w:val="00E71CDA"/>
    <w:rsid w:val="00E74668"/>
    <w:rsid w:val="00E74E2C"/>
    <w:rsid w:val="00E74E8F"/>
    <w:rsid w:val="00E77AB4"/>
    <w:rsid w:val="00E80487"/>
    <w:rsid w:val="00E817D2"/>
    <w:rsid w:val="00E82B76"/>
    <w:rsid w:val="00E83C81"/>
    <w:rsid w:val="00E83C8F"/>
    <w:rsid w:val="00E847CE"/>
    <w:rsid w:val="00E90318"/>
    <w:rsid w:val="00E9090D"/>
    <w:rsid w:val="00E92B67"/>
    <w:rsid w:val="00E93B9E"/>
    <w:rsid w:val="00E971D2"/>
    <w:rsid w:val="00E97ADF"/>
    <w:rsid w:val="00EA2E6B"/>
    <w:rsid w:val="00EA2F40"/>
    <w:rsid w:val="00EA360C"/>
    <w:rsid w:val="00EA37CB"/>
    <w:rsid w:val="00EA53ED"/>
    <w:rsid w:val="00EA57A7"/>
    <w:rsid w:val="00EA6E15"/>
    <w:rsid w:val="00EA6E2D"/>
    <w:rsid w:val="00EA6F0B"/>
    <w:rsid w:val="00EA714D"/>
    <w:rsid w:val="00EA74F0"/>
    <w:rsid w:val="00EB0F3C"/>
    <w:rsid w:val="00EB2AD7"/>
    <w:rsid w:val="00EB3639"/>
    <w:rsid w:val="00EB399E"/>
    <w:rsid w:val="00EB4852"/>
    <w:rsid w:val="00EB4893"/>
    <w:rsid w:val="00EB5231"/>
    <w:rsid w:val="00EB533D"/>
    <w:rsid w:val="00EB5897"/>
    <w:rsid w:val="00EB6C65"/>
    <w:rsid w:val="00EB73E9"/>
    <w:rsid w:val="00EC17F7"/>
    <w:rsid w:val="00EC284C"/>
    <w:rsid w:val="00EC2B6F"/>
    <w:rsid w:val="00EC368C"/>
    <w:rsid w:val="00EC4BA8"/>
    <w:rsid w:val="00ED0678"/>
    <w:rsid w:val="00ED078E"/>
    <w:rsid w:val="00ED1423"/>
    <w:rsid w:val="00ED1831"/>
    <w:rsid w:val="00ED20F9"/>
    <w:rsid w:val="00ED297D"/>
    <w:rsid w:val="00ED2992"/>
    <w:rsid w:val="00ED4D29"/>
    <w:rsid w:val="00ED5B29"/>
    <w:rsid w:val="00ED5E2C"/>
    <w:rsid w:val="00ED60DA"/>
    <w:rsid w:val="00ED6BD1"/>
    <w:rsid w:val="00ED7044"/>
    <w:rsid w:val="00ED7AB5"/>
    <w:rsid w:val="00EE090D"/>
    <w:rsid w:val="00EE0C36"/>
    <w:rsid w:val="00EE19B0"/>
    <w:rsid w:val="00EE3149"/>
    <w:rsid w:val="00EE4A6B"/>
    <w:rsid w:val="00EE5086"/>
    <w:rsid w:val="00EF0A19"/>
    <w:rsid w:val="00EF0CE7"/>
    <w:rsid w:val="00EF0E81"/>
    <w:rsid w:val="00EF2624"/>
    <w:rsid w:val="00EF33B5"/>
    <w:rsid w:val="00EF4B4C"/>
    <w:rsid w:val="00EF5F20"/>
    <w:rsid w:val="00EF6AFC"/>
    <w:rsid w:val="00EF7A6A"/>
    <w:rsid w:val="00F03312"/>
    <w:rsid w:val="00F035DE"/>
    <w:rsid w:val="00F03863"/>
    <w:rsid w:val="00F0481F"/>
    <w:rsid w:val="00F0532F"/>
    <w:rsid w:val="00F060AA"/>
    <w:rsid w:val="00F06B67"/>
    <w:rsid w:val="00F06C1F"/>
    <w:rsid w:val="00F06D50"/>
    <w:rsid w:val="00F071A9"/>
    <w:rsid w:val="00F07662"/>
    <w:rsid w:val="00F07BF0"/>
    <w:rsid w:val="00F11A2B"/>
    <w:rsid w:val="00F14557"/>
    <w:rsid w:val="00F15B91"/>
    <w:rsid w:val="00F15D64"/>
    <w:rsid w:val="00F1684E"/>
    <w:rsid w:val="00F17BC2"/>
    <w:rsid w:val="00F200E2"/>
    <w:rsid w:val="00F2075E"/>
    <w:rsid w:val="00F225CA"/>
    <w:rsid w:val="00F23087"/>
    <w:rsid w:val="00F24BAD"/>
    <w:rsid w:val="00F25484"/>
    <w:rsid w:val="00F26056"/>
    <w:rsid w:val="00F2794B"/>
    <w:rsid w:val="00F27A53"/>
    <w:rsid w:val="00F3107D"/>
    <w:rsid w:val="00F31829"/>
    <w:rsid w:val="00F31BF9"/>
    <w:rsid w:val="00F32F0D"/>
    <w:rsid w:val="00F33CB3"/>
    <w:rsid w:val="00F3454D"/>
    <w:rsid w:val="00F3522F"/>
    <w:rsid w:val="00F35A51"/>
    <w:rsid w:val="00F362ED"/>
    <w:rsid w:val="00F3633B"/>
    <w:rsid w:val="00F402C4"/>
    <w:rsid w:val="00F40798"/>
    <w:rsid w:val="00F4429A"/>
    <w:rsid w:val="00F476A0"/>
    <w:rsid w:val="00F47DC3"/>
    <w:rsid w:val="00F50FC0"/>
    <w:rsid w:val="00F51368"/>
    <w:rsid w:val="00F516B3"/>
    <w:rsid w:val="00F5257E"/>
    <w:rsid w:val="00F52F61"/>
    <w:rsid w:val="00F54F30"/>
    <w:rsid w:val="00F5619E"/>
    <w:rsid w:val="00F57286"/>
    <w:rsid w:val="00F573AA"/>
    <w:rsid w:val="00F5745E"/>
    <w:rsid w:val="00F577B0"/>
    <w:rsid w:val="00F625C7"/>
    <w:rsid w:val="00F628C1"/>
    <w:rsid w:val="00F628F3"/>
    <w:rsid w:val="00F65377"/>
    <w:rsid w:val="00F660A2"/>
    <w:rsid w:val="00F6666B"/>
    <w:rsid w:val="00F6702C"/>
    <w:rsid w:val="00F67701"/>
    <w:rsid w:val="00F67EEB"/>
    <w:rsid w:val="00F7279D"/>
    <w:rsid w:val="00F73384"/>
    <w:rsid w:val="00F73800"/>
    <w:rsid w:val="00F7395C"/>
    <w:rsid w:val="00F73CCF"/>
    <w:rsid w:val="00F7424C"/>
    <w:rsid w:val="00F75410"/>
    <w:rsid w:val="00F75743"/>
    <w:rsid w:val="00F7575F"/>
    <w:rsid w:val="00F76389"/>
    <w:rsid w:val="00F8081C"/>
    <w:rsid w:val="00F80AC9"/>
    <w:rsid w:val="00F8345D"/>
    <w:rsid w:val="00F83C0D"/>
    <w:rsid w:val="00F8420C"/>
    <w:rsid w:val="00F842B3"/>
    <w:rsid w:val="00F8480A"/>
    <w:rsid w:val="00F86390"/>
    <w:rsid w:val="00F86B42"/>
    <w:rsid w:val="00F87508"/>
    <w:rsid w:val="00F8766A"/>
    <w:rsid w:val="00F922F8"/>
    <w:rsid w:val="00F92910"/>
    <w:rsid w:val="00F92BB6"/>
    <w:rsid w:val="00F933D4"/>
    <w:rsid w:val="00F940ED"/>
    <w:rsid w:val="00FA00F8"/>
    <w:rsid w:val="00FA0E5D"/>
    <w:rsid w:val="00FA2705"/>
    <w:rsid w:val="00FA4D50"/>
    <w:rsid w:val="00FA7741"/>
    <w:rsid w:val="00FB09D4"/>
    <w:rsid w:val="00FB21D6"/>
    <w:rsid w:val="00FB29CE"/>
    <w:rsid w:val="00FB3CE8"/>
    <w:rsid w:val="00FB3F73"/>
    <w:rsid w:val="00FB5F6B"/>
    <w:rsid w:val="00FB619F"/>
    <w:rsid w:val="00FB734D"/>
    <w:rsid w:val="00FB7E81"/>
    <w:rsid w:val="00FC0A4D"/>
    <w:rsid w:val="00FC36B8"/>
    <w:rsid w:val="00FC5C41"/>
    <w:rsid w:val="00FC6051"/>
    <w:rsid w:val="00FC670E"/>
    <w:rsid w:val="00FC6E95"/>
    <w:rsid w:val="00FD180A"/>
    <w:rsid w:val="00FD2E1A"/>
    <w:rsid w:val="00FD3FEE"/>
    <w:rsid w:val="00FD42B8"/>
    <w:rsid w:val="00FD5044"/>
    <w:rsid w:val="00FD5193"/>
    <w:rsid w:val="00FD6062"/>
    <w:rsid w:val="00FD76C4"/>
    <w:rsid w:val="00FD77CA"/>
    <w:rsid w:val="00FE03AD"/>
    <w:rsid w:val="00FE0B85"/>
    <w:rsid w:val="00FE1645"/>
    <w:rsid w:val="00FE1DD3"/>
    <w:rsid w:val="00FE35EF"/>
    <w:rsid w:val="00FE3D67"/>
    <w:rsid w:val="00FE6B0D"/>
    <w:rsid w:val="00FF1197"/>
    <w:rsid w:val="00FF2054"/>
    <w:rsid w:val="00FF3783"/>
    <w:rsid w:val="00FF40F9"/>
    <w:rsid w:val="00FF4463"/>
    <w:rsid w:val="00FF5475"/>
    <w:rsid w:val="00FF5B00"/>
    <w:rsid w:val="00FF5B80"/>
    <w:rsid w:val="00FF61B2"/>
    <w:rsid w:val="00FF7158"/>
    <w:rsid w:val="13DF3D2B"/>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Times New Roma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unhideWhenUsed="0" w:uiPriority="0" w:semiHidden="0" w:name="heading 6"/>
    <w:lsdException w:unhideWhenUsed="0" w:uiPriority="0" w:semiHidden="0" w:name="heading 7"/>
    <w:lsdException w:unhideWhenUsed="0" w:uiPriority="9" w:semiHidden="0" w:name="heading 8"/>
    <w:lsdException w:unhideWhenUsed="0" w:uiPriority="0" w:semiHidden="0" w:name="heading 9"/>
    <w:lsdException w:unhideWhenUsed="0" w:uiPriority="99" w:semiHidden="0" w:name="index 1"/>
    <w:lsdException w:unhideWhenUsed="0" w:uiPriority="99" w:semiHidden="0" w:name="index 2"/>
    <w:lsdException w:unhideWhenUsed="0" w:uiPriority="99" w:semiHidden="0" w:name="index 3"/>
    <w:lsdException w:unhideWhenUsed="0" w:uiPriority="99" w:semiHidden="0" w:name="index 4"/>
    <w:lsdException w:unhideWhenUsed="0" w:uiPriority="99" w:semiHidden="0"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unhideWhenUsed="0" w:uiPriority="39" w:semiHidden="0" w:name="toc 4"/>
    <w:lsdException w:unhideWhenUsed="0" w:uiPriority="39" w:semiHidden="0" w:name="toc 5"/>
    <w:lsdException w:unhideWhenUsed="0" w:uiPriority="39" w:semiHidden="0" w:name="toc 6"/>
    <w:lsdException w:unhideWhenUsed="0" w:uiPriority="39" w:semiHidden="0" w:name="toc 7"/>
    <w:lsdException w:unhideWhenUsed="0" w:uiPriority="39" w:semiHidden="0" w:name="toc 8"/>
    <w:lsdException w:unhideWhenUsed="0" w:uiPriority="39" w:semiHidden="0" w:name="toc 9"/>
    <w:lsdException w:uiPriority="0" w:semiHidden="0" w:name="Normal Indent"/>
    <w:lsdException w:unhideWhenUsed="0" w:uiPriority="99" w:semiHidden="0" w:name="footnote text"/>
    <w:lsdException w:uiPriority="99" w:semiHidden="0" w:name="annotation text"/>
    <w:lsdException w:uiPriority="99" w:semiHidden="0" w:name="header"/>
    <w:lsdException w:uiPriority="99" w:semiHidden="0" w:name="footer"/>
    <w:lsdException w:unhideWhenUsed="0" w:uiPriority="99" w:semiHidden="0" w:name="index heading"/>
    <w:lsdException w:unhideWhenUsed="0" w:uiPriority="35" w:semiHidden="0" w:name="caption"/>
    <w:lsdException w:unhideWhenUsed="0" w:uiPriority="99" w:semiHidden="0" w:name="table of figures"/>
    <w:lsdException w:uiPriority="99" w:name="envelope address"/>
    <w:lsdException w:uiPriority="99" w:name="envelope return"/>
    <w:lsdException w:unhideWhenUsed="0" w:uiPriority="99" w:semiHidden="0" w:name="footnote reference"/>
    <w:lsdException w:uiPriority="99" w:semiHidden="0" w:name="annotation reference"/>
    <w:lsdException w:unhideWhenUsed="0" w:uiPriority="99"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99" w:semiHidden="0" w:name="table of authorities"/>
    <w:lsdException w:uiPriority="99" w:name="macro"/>
    <w:lsdException w:unhideWhenUsed="0" w:uiPriority="99" w:semiHidden="0" w:name="toa heading"/>
    <w:lsdException w:unhideWhenUsed="0" w:uiPriority="99" w:semiHidden="0" w:name="List"/>
    <w:lsdException w:unhideWhenUsed="0" w:uiPriority="99" w:semiHidden="0" w:name="List Bullet"/>
    <w:lsdException w:uiPriority="99" w:semiHidden="0" w:name="List Number"/>
    <w:lsdException w:unhideWhenUsed="0" w:uiPriority="99" w:semiHidden="0" w:name="List 2"/>
    <w:lsdException w:unhideWhenUsed="0" w:uiPriority="99" w:semiHidden="0" w:name="List 3"/>
    <w:lsdException w:unhideWhenUsed="0" w:uiPriority="99" w:semiHidden="0" w:name="List 4"/>
    <w:lsdException w:unhideWhenUsed="0" w:uiPriority="99" w:semiHidden="0" w:name="List 5"/>
    <w:lsdException w:unhideWhenUsed="0" w:uiPriority="99" w:semiHidden="0" w:name="List Bullet 2"/>
    <w:lsdException w:unhideWhenUsed="0" w:uiPriority="99" w:semiHidden="0" w:name="List Bullet 3"/>
    <w:lsdException w:unhideWhenUsed="0" w:uiPriority="99" w:semiHidden="0" w:name="List Bullet 4"/>
    <w:lsdException w:unhideWhenUsed="0" w:uiPriority="99" w:semiHidden="0" w:name="List Bullet 5"/>
    <w:lsdException w:unhideWhenUsed="0" w:uiPriority="99" w:semiHidden="0" w:name="List Number 2"/>
    <w:lsdException w:unhideWhenUsed="0" w:uiPriority="99" w:semiHidden="0" w:name="List Number 3"/>
    <w:lsdException w:unhideWhenUsed="0" w:uiPriority="99" w:semiHidden="0" w:name="List Number 4"/>
    <w:lsdException w:unhideWhenUsed="0" w:uiPriority="99" w:semiHidden="0" w:name="List Number 5"/>
    <w:lsdException w:qFormat="1" w:unhideWhenUsed="0" w:uiPriority="10" w:semiHidden="0" w:name="Title"/>
    <w:lsdException w:uiPriority="99" w:name="Closing"/>
    <w:lsdException w:uiPriority="99" w:name="Signature"/>
    <w:lsdException w:uiPriority="1" w:name="Default Paragraph Font"/>
    <w:lsdException w:unhideWhenUsed="0" w:uiPriority="0" w:semiHidden="0" w:name="Body Text"/>
    <w:lsdException w:unhideWhenUsed="0" w:uiPriority="99" w:semiHidden="0" w:name="Body Text Indent"/>
    <w:lsdException w:unhideWhenUsed="0" w:uiPriority="99" w:semiHidden="0" w:name="List Continue"/>
    <w:lsdException w:unhideWhenUsed="0" w:uiPriority="99" w:semiHidden="0" w:name="List Continue 2"/>
    <w:lsdException w:unhideWhenUsed="0" w:uiPriority="99" w:semiHidden="0" w:name="List Continue 3"/>
    <w:lsdException w:unhideWhenUsed="0" w:uiPriority="99" w:semiHidden="0" w:name="List Continue 4"/>
    <w:lsdException w:unhideWhenUsed="0" w:uiPriority="99" w:semiHidden="0" w:name="List Continue 5"/>
    <w:lsdException w:uiPriority="99" w:name="Message Header"/>
    <w:lsdException w:qFormat="1" w:unhideWhenUsed="0" w:uiPriority="11" w:semiHidden="0" w:name="Subtitle"/>
    <w:lsdException w:uiPriority="99" w:name="Salutation"/>
    <w:lsdException w:uiPriority="99" w:semiHidden="0" w:name="Date"/>
    <w:lsdException w:unhideWhenUsed="0" w:uiPriority="99" w:semiHidden="0" w:name="Body Text First Indent"/>
    <w:lsdException w:unhideWhenUsed="0" w:uiPriority="0" w:semiHidden="0" w:name="Body Text First Indent 2"/>
    <w:lsdException w:uiPriority="99" w:name="Note Heading"/>
    <w:lsdException w:unhideWhenUsed="0" w:uiPriority="0" w:semiHidden="0" w:name="Body Text 2"/>
    <w:lsdException w:unhideWhenUsed="0" w:uiPriority="99"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iPriority="99" w:semiHidden="0" w:name="Hyperlink"/>
    <w:lsdException w:uiPriority="99" w:semiHidden="0" w:name="FollowedHyperlink"/>
    <w:lsdException w:unhideWhenUsed="0" w:uiPriority="22" w:semiHidden="0" w:name="Strong"/>
    <w:lsdException w:unhideWhenUsed="0" w:uiPriority="20" w:semiHidden="0" w:name="Emphasis"/>
    <w:lsdException w:unhideWhenUsed="0" w:uiPriority="0" w:semiHidden="0" w:name="Document Map"/>
    <w:lsdException w:unhideWhenUsed="0" w:uiPriority="0" w:semiHidden="0" w:name="Plain Text"/>
    <w:lsdException w:uiPriority="99" w:name="E-mail Signature"/>
    <w:lsdException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nhideWhenUsed="0" w:uiPriority="99" w:semiHidden="0" w:name="HTML Preformatted"/>
    <w:lsdException w:uiPriority="99" w:name="HTML Sample"/>
    <w:lsdException w:uiPriority="99" w:name="HTML Typewriter"/>
    <w:lsdException w:uiPriority="99" w:name="HTML Variable"/>
    <w:lsdException w:uiPriority="99" w:name="Normal Table"/>
    <w:lsdException w:uiPriority="99" w:semiHidden="0" w:name="annotation subject"/>
    <w:lsdException w:unhideWhenUsed="0" w:uiPriority="0" w:semiHidden="0" w:name="Table Simple 1"/>
    <w:lsdException w:unhideWhenUsed="0" w:uiPriority="0" w:semiHidden="0" w:name="Table Simple 2"/>
    <w:lsdException w:unhideWhenUsed="0" w:uiPriority="99" w:semiHidden="0" w:name="Table Simple 3"/>
    <w:lsdException w:unhideWhenUsed="0" w:uiPriority="0" w:semiHidden="0" w:name="Table Classic 1"/>
    <w:lsdException w:unhideWhenUsed="0" w:uiPriority="0" w:semiHidden="0"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iPriority="99" w:name="Table Grid 3"/>
    <w:lsdException w:uiPriority="99" w:name="Table Grid 4"/>
    <w:lsdException w:unhideWhenUsed="0" w:uiPriority="0" w:semiHidden="0" w:name="Table Grid 5"/>
    <w:lsdException w:uiPriority="99" w:name="Table Grid 6"/>
    <w:lsdException w:uiPriority="99" w:name="Table Grid 7"/>
    <w:lsdException w:unhideWhenUsed="0" w:uiPriority="0" w:semiHidden="0" w:name="Table Grid 8"/>
    <w:lsdException w:unhideWhenUsed="0" w:uiPriority="0" w:semiHidden="0" w:name="Table List 1"/>
    <w:lsdException w:unhideWhenUsed="0" w:uiPriority="0" w:semiHidden="0"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iPriority="99" w:semiHidden="0" w:name="Balloon Text"/>
    <w:lsdException w:unhideWhenUsed="0" w:uiPriority="59" w:semiHidden="0" w:name="Table Grid"/>
    <w:lsdException w:uiPriority="99" w:name="Table Theme"/>
    <w:lsdException w:unhideWhenUsed="0" w:uiPriority="99" w:name="Placeholder Text"/>
    <w:lsdException w:unhideWhenUsed="0" w:uiPriority="1" w:semiHidden="0" w:name="No Spacing"/>
    <w:lsdException w:unhideWhenUsed="0" w:uiPriority="99" w:name=""/>
    <w:lsdException w:qFormat="1" w:unhideWhenUsed="0" w:uiPriority="34" w:semiHidden="0" w:name="List Paragraph"/>
    <w:lsdException w:unhideWhenUsed="0" w:uiPriority="99" w:semiHidden="0" w:name="Quote"/>
    <w:lsdException w:unhideWhenUsed="0" w:uiPriority="99" w:semiHidden="0" w:name="Intense Quote"/>
    <w:lsdException w:unhideWhenUsed="0" w:uiPriority="99" w:semiHidden="0" w:name="Light Shading Accent 3"/>
    <w:lsdException w:unhideWhenUsed="0" w:uiPriority="99" w:semiHidden="0" w:name="Medium Shading 2 Accent 4"/>
  </w:latentStyles>
  <w:style w:type="paragraph" w:default="1" w:styleId="1">
    <w:name w:val="Normal"/>
    <w:qFormat/>
    <w:uiPriority w:val="0"/>
    <w:pPr>
      <w:spacing w:after="200" w:line="276" w:lineRule="auto"/>
    </w:pPr>
    <w:rPr>
      <w:sz w:val="22"/>
      <w:szCs w:val="22"/>
      <w:lang w:val="ru-RU" w:eastAsia="ru-RU" w:bidi="ar-SA"/>
    </w:rPr>
  </w:style>
  <w:style w:type="paragraph" w:styleId="2">
    <w:name w:val="heading 1"/>
    <w:basedOn w:val="1"/>
    <w:next w:val="1"/>
    <w:link w:val="108"/>
    <w:qFormat/>
    <w:uiPriority w:val="0"/>
    <w:pPr>
      <w:keepNext/>
      <w:keepLines/>
      <w:numPr>
        <w:ilvl w:val="0"/>
        <w:numId w:val="1"/>
      </w:numPr>
      <w:spacing w:after="240" w:line="240" w:lineRule="auto"/>
      <w:jc w:val="center"/>
      <w:outlineLvl w:val="0"/>
    </w:pPr>
    <w:rPr>
      <w:rFonts w:ascii="Arial" w:hAnsi="Arial" w:eastAsia="Times New Roman" w:cs="Arial"/>
      <w:b/>
      <w:bCs/>
      <w:sz w:val="28"/>
    </w:rPr>
  </w:style>
  <w:style w:type="paragraph" w:styleId="3">
    <w:name w:val="heading 2"/>
    <w:basedOn w:val="2"/>
    <w:next w:val="1"/>
    <w:link w:val="110"/>
    <w:unhideWhenUsed/>
    <w:qFormat/>
    <w:uiPriority w:val="0"/>
    <w:pPr>
      <w:keepNext w:val="0"/>
      <w:keepLines w:val="0"/>
      <w:widowControl w:val="0"/>
      <w:numPr>
        <w:ilvl w:val="1"/>
      </w:numPr>
      <w:spacing w:after="180"/>
      <w:outlineLvl w:val="1"/>
    </w:pPr>
    <w:rPr>
      <w:color w:val="000000"/>
      <w:sz w:val="26"/>
      <w:szCs w:val="26"/>
    </w:rPr>
  </w:style>
  <w:style w:type="paragraph" w:styleId="4">
    <w:name w:val="heading 3"/>
    <w:basedOn w:val="3"/>
    <w:next w:val="1"/>
    <w:link w:val="126"/>
    <w:unhideWhenUsed/>
    <w:qFormat/>
    <w:uiPriority w:val="0"/>
    <w:pPr>
      <w:numPr>
        <w:ilvl w:val="2"/>
      </w:numPr>
      <w:spacing w:before="120" w:after="120"/>
      <w:outlineLvl w:val="2"/>
    </w:pPr>
    <w:rPr>
      <w:sz w:val="24"/>
      <w:szCs w:val="24"/>
    </w:rPr>
  </w:style>
  <w:style w:type="paragraph" w:styleId="5">
    <w:name w:val="heading 4"/>
    <w:basedOn w:val="1"/>
    <w:next w:val="1"/>
    <w:link w:val="136"/>
    <w:unhideWhenUsed/>
    <w:qFormat/>
    <w:uiPriority w:val="0"/>
    <w:pPr>
      <w:numPr>
        <w:ilvl w:val="3"/>
        <w:numId w:val="1"/>
      </w:numPr>
      <w:spacing w:before="120" w:after="120" w:line="240" w:lineRule="auto"/>
      <w:jc w:val="center"/>
      <w:outlineLvl w:val="3"/>
    </w:pPr>
    <w:rPr>
      <w:rFonts w:ascii="Arial" w:hAnsi="Arial" w:cs="Arial"/>
      <w:b/>
      <w:color w:val="000000"/>
      <w:sz w:val="23"/>
      <w:szCs w:val="23"/>
    </w:rPr>
  </w:style>
  <w:style w:type="paragraph" w:styleId="6">
    <w:name w:val="heading 5"/>
    <w:basedOn w:val="1"/>
    <w:next w:val="1"/>
    <w:link w:val="125"/>
    <w:unhideWhenUsed/>
    <w:qFormat/>
    <w:uiPriority w:val="0"/>
    <w:pPr>
      <w:keepNext/>
      <w:keepLines/>
      <w:spacing w:before="200" w:after="0"/>
      <w:outlineLvl w:val="4"/>
    </w:pPr>
    <w:rPr>
      <w:rFonts w:ascii="Cambria" w:hAnsi="Cambria" w:eastAsia="Times New Roman" w:cs="Times New Roman"/>
      <w:color w:val="243F60"/>
    </w:rPr>
  </w:style>
  <w:style w:type="paragraph" w:styleId="7">
    <w:name w:val="heading 6"/>
    <w:basedOn w:val="1"/>
    <w:next w:val="1"/>
    <w:link w:val="156"/>
    <w:uiPriority w:val="0"/>
    <w:pPr>
      <w:keepNext/>
      <w:keepLines/>
      <w:spacing w:before="200" w:after="0" w:line="360" w:lineRule="auto"/>
      <w:ind w:left="1152" w:hanging="1152"/>
      <w:jc w:val="both"/>
      <w:outlineLvl w:val="5"/>
    </w:pPr>
    <w:rPr>
      <w:rFonts w:ascii="Cambria" w:hAnsi="Cambria" w:eastAsia="Times New Roman" w:cs="Cambria"/>
      <w:i/>
      <w:iCs/>
      <w:color w:val="243F60"/>
      <w:sz w:val="28"/>
      <w:szCs w:val="28"/>
    </w:rPr>
  </w:style>
  <w:style w:type="paragraph" w:styleId="8">
    <w:name w:val="heading 7"/>
    <w:basedOn w:val="1"/>
    <w:next w:val="1"/>
    <w:link w:val="157"/>
    <w:uiPriority w:val="0"/>
    <w:pPr>
      <w:keepNext/>
      <w:keepLines/>
      <w:spacing w:before="200" w:after="0" w:line="360" w:lineRule="auto"/>
      <w:ind w:left="1296" w:hanging="1296"/>
      <w:jc w:val="both"/>
      <w:outlineLvl w:val="6"/>
    </w:pPr>
    <w:rPr>
      <w:rFonts w:ascii="Cambria" w:hAnsi="Cambria" w:eastAsia="Times New Roman" w:cs="Cambria"/>
      <w:i/>
      <w:iCs/>
      <w:color w:val="404040"/>
      <w:sz w:val="28"/>
      <w:szCs w:val="28"/>
    </w:rPr>
  </w:style>
  <w:style w:type="paragraph" w:styleId="9">
    <w:name w:val="heading 8"/>
    <w:basedOn w:val="1"/>
    <w:next w:val="1"/>
    <w:link w:val="158"/>
    <w:uiPriority w:val="9"/>
    <w:pPr>
      <w:keepNext/>
      <w:keepLines/>
      <w:spacing w:before="200" w:after="0" w:line="360" w:lineRule="auto"/>
      <w:ind w:left="1440" w:hanging="1440"/>
      <w:jc w:val="both"/>
      <w:outlineLvl w:val="7"/>
    </w:pPr>
    <w:rPr>
      <w:rFonts w:ascii="Cambria" w:hAnsi="Cambria" w:eastAsia="Times New Roman" w:cs="Cambria"/>
      <w:color w:val="404040"/>
      <w:sz w:val="20"/>
      <w:szCs w:val="20"/>
    </w:rPr>
  </w:style>
  <w:style w:type="paragraph" w:styleId="10">
    <w:name w:val="heading 9"/>
    <w:basedOn w:val="1"/>
    <w:next w:val="1"/>
    <w:link w:val="159"/>
    <w:uiPriority w:val="0"/>
    <w:pPr>
      <w:keepNext/>
      <w:spacing w:after="0" w:line="240" w:lineRule="auto"/>
      <w:outlineLvl w:val="8"/>
    </w:pPr>
    <w:rPr>
      <w:rFonts w:ascii="Courier New" w:hAnsi="Courier New" w:eastAsia="Times New Roman" w:cs="Times New Roman"/>
      <w:b/>
      <w:sz w:val="52"/>
      <w:szCs w:val="20"/>
    </w:rPr>
  </w:style>
  <w:style w:type="character" w:default="1" w:styleId="11">
    <w:name w:val="Default Paragraph Font"/>
    <w:semiHidden/>
    <w:unhideWhenUsed/>
    <w:uiPriority w:val="1"/>
  </w:style>
  <w:style w:type="table" w:default="1" w:styleId="12">
    <w:name w:val="Normal Table"/>
    <w:semiHidden/>
    <w:unhideWhenUsed/>
    <w:uiPriority w:val="99"/>
    <w:tblPr>
      <w:tblStyle w:val="12"/>
      <w:tblCellMar>
        <w:top w:w="0" w:type="dxa"/>
        <w:left w:w="108" w:type="dxa"/>
        <w:bottom w:w="0" w:type="dxa"/>
        <w:right w:w="108" w:type="dxa"/>
      </w:tblCellMar>
    </w:tblPr>
    <w:trPr>
      <w:wBefore w:w="0" w:type="dxa"/>
    </w:trPr>
  </w:style>
  <w:style w:type="character" w:styleId="13">
    <w:name w:val="FollowedHyperlink"/>
    <w:unhideWhenUsed/>
    <w:uiPriority w:val="99"/>
    <w:rPr>
      <w:color w:val="800080"/>
      <w:u w:val="single"/>
    </w:rPr>
  </w:style>
  <w:style w:type="character" w:styleId="14">
    <w:name w:val="footnote reference"/>
    <w:uiPriority w:val="99"/>
    <w:rPr>
      <w:rFonts w:cs="Times New Roman"/>
      <w:vertAlign w:val="superscript"/>
    </w:rPr>
  </w:style>
  <w:style w:type="character" w:styleId="15">
    <w:name w:val="annotation reference"/>
    <w:unhideWhenUsed/>
    <w:uiPriority w:val="99"/>
    <w:rPr>
      <w:sz w:val="16"/>
      <w:szCs w:val="16"/>
    </w:rPr>
  </w:style>
  <w:style w:type="character" w:styleId="16">
    <w:name w:val="endnote reference"/>
    <w:uiPriority w:val="0"/>
    <w:rPr>
      <w:rFonts w:cs="Times New Roman"/>
      <w:vertAlign w:val="superscript"/>
    </w:rPr>
  </w:style>
  <w:style w:type="character" w:styleId="17">
    <w:name w:val="Emphasis"/>
    <w:uiPriority w:val="20"/>
    <w:rPr>
      <w:rFonts w:cs="Times New Roman"/>
      <w:i/>
      <w:iCs/>
    </w:rPr>
  </w:style>
  <w:style w:type="character" w:styleId="18">
    <w:name w:val="Hyperlink"/>
    <w:unhideWhenUsed/>
    <w:uiPriority w:val="99"/>
    <w:rPr>
      <w:color w:val="0000FF"/>
      <w:u w:val="single"/>
    </w:rPr>
  </w:style>
  <w:style w:type="character" w:styleId="19">
    <w:name w:val="page number"/>
    <w:uiPriority w:val="0"/>
    <w:rPr>
      <w:rFonts w:cs="Times New Roman"/>
    </w:rPr>
  </w:style>
  <w:style w:type="character" w:styleId="20">
    <w:name w:val="line number"/>
    <w:uiPriority w:val="99"/>
    <w:rPr>
      <w:rFonts w:cs="Times New Roman"/>
    </w:rPr>
  </w:style>
  <w:style w:type="character" w:styleId="21">
    <w:name w:val="Strong"/>
    <w:uiPriority w:val="22"/>
    <w:rPr>
      <w:b/>
      <w:bCs/>
    </w:rPr>
  </w:style>
  <w:style w:type="paragraph" w:styleId="22">
    <w:name w:val="Balloon Text"/>
    <w:basedOn w:val="1"/>
    <w:link w:val="131"/>
    <w:unhideWhenUsed/>
    <w:uiPriority w:val="99"/>
    <w:pPr>
      <w:spacing w:after="0" w:line="240" w:lineRule="auto"/>
    </w:pPr>
    <w:rPr>
      <w:rFonts w:ascii="Tahoma" w:hAnsi="Tahoma" w:cs="Tahoma"/>
      <w:sz w:val="16"/>
      <w:szCs w:val="16"/>
    </w:rPr>
  </w:style>
  <w:style w:type="paragraph" w:styleId="23">
    <w:name w:val="List 5"/>
    <w:basedOn w:val="24"/>
    <w:link w:val="3403"/>
    <w:uiPriority w:val="99"/>
    <w:pPr>
      <w:widowControl w:val="0"/>
      <w:adjustRightInd w:val="0"/>
      <w:spacing w:before="120" w:after="120"/>
      <w:ind w:left="2880" w:firstLine="0"/>
      <w:textAlignment w:val="baseline"/>
    </w:pPr>
    <w:rPr>
      <w:rFonts w:ascii="Arial" w:hAnsi="Arial" w:eastAsia="Microsoft YaHei"/>
      <w:spacing w:val="-5"/>
      <w:sz w:val="20"/>
      <w:lang w:eastAsia="en-US"/>
    </w:rPr>
  </w:style>
  <w:style w:type="paragraph" w:styleId="24">
    <w:name w:val="List"/>
    <w:basedOn w:val="1"/>
    <w:link w:val="247"/>
    <w:uiPriority w:val="99"/>
    <w:pPr>
      <w:spacing w:after="0" w:line="240" w:lineRule="auto"/>
      <w:ind w:firstLine="567"/>
      <w:jc w:val="both"/>
    </w:pPr>
    <w:rPr>
      <w:sz w:val="24"/>
    </w:rPr>
  </w:style>
  <w:style w:type="paragraph" w:styleId="25">
    <w:name w:val="List Continue"/>
    <w:basedOn w:val="24"/>
    <w:uiPriority w:val="99"/>
    <w:pPr>
      <w:widowControl w:val="0"/>
      <w:adjustRightInd w:val="0"/>
      <w:spacing w:before="120" w:after="120"/>
      <w:ind w:firstLine="0"/>
      <w:textAlignment w:val="baseline"/>
    </w:pPr>
    <w:rPr>
      <w:rFonts w:ascii="Arial" w:hAnsi="Arial" w:eastAsia="Microsoft YaHei"/>
      <w:spacing w:val="-5"/>
      <w:sz w:val="20"/>
      <w:lang w:eastAsia="en-US"/>
    </w:rPr>
  </w:style>
  <w:style w:type="paragraph" w:styleId="26">
    <w:name w:val="Body Text 2"/>
    <w:basedOn w:val="1"/>
    <w:link w:val="207"/>
    <w:uiPriority w:val="0"/>
    <w:pPr>
      <w:spacing w:after="0" w:line="240" w:lineRule="auto"/>
      <w:jc w:val="center"/>
    </w:pPr>
    <w:rPr>
      <w:rFonts w:ascii="Arial" w:hAnsi="Arial" w:eastAsia="Times New Roman" w:cs="Times New Roman"/>
      <w:sz w:val="28"/>
      <w:szCs w:val="20"/>
    </w:rPr>
  </w:style>
  <w:style w:type="paragraph" w:styleId="27">
    <w:name w:val="List Number 5"/>
    <w:basedOn w:val="28"/>
    <w:uiPriority w:val="99"/>
    <w:pPr>
      <w:widowControl w:val="0"/>
      <w:numPr>
        <w:ilvl w:val="0"/>
        <w:numId w:val="2"/>
      </w:numPr>
      <w:tabs>
        <w:tab w:val="left" w:pos="360"/>
        <w:tab w:val="clear" w:pos="1209"/>
      </w:tabs>
      <w:adjustRightInd w:val="0"/>
      <w:ind w:left="0" w:firstLine="0"/>
      <w:textAlignment w:val="baseline"/>
    </w:pPr>
    <w:rPr>
      <w:rFonts w:ascii="Arial" w:hAnsi="Arial"/>
      <w:spacing w:val="-5"/>
      <w:sz w:val="22"/>
      <w:szCs w:val="22"/>
      <w:lang w:eastAsia="en-US"/>
    </w:rPr>
  </w:style>
  <w:style w:type="paragraph" w:styleId="28">
    <w:name w:val="List Number"/>
    <w:basedOn w:val="1"/>
    <w:unhideWhenUsed/>
    <w:uiPriority w:val="99"/>
    <w:pPr>
      <w:tabs>
        <w:tab w:val="left" w:pos="360"/>
      </w:tabs>
      <w:spacing w:after="0" w:line="240" w:lineRule="auto"/>
      <w:contextualSpacing/>
    </w:pPr>
    <w:rPr>
      <w:rFonts w:ascii="Times New Roman" w:hAnsi="Times New Roman" w:eastAsia="Microsoft YaHei" w:cs="Times New Roman"/>
      <w:sz w:val="20"/>
      <w:szCs w:val="20"/>
    </w:rPr>
  </w:style>
  <w:style w:type="paragraph" w:styleId="29">
    <w:name w:val="Normal Indent"/>
    <w:basedOn w:val="1"/>
    <w:unhideWhenUsed/>
    <w:uiPriority w:val="0"/>
    <w:pPr>
      <w:spacing w:after="0" w:line="240" w:lineRule="auto"/>
      <w:ind w:firstLine="567"/>
      <w:jc w:val="both"/>
    </w:pPr>
    <w:rPr>
      <w:rFonts w:ascii="Times New Roman" w:hAnsi="Times New Roman" w:eastAsia="Times New Roman" w:cs="Times New Roman"/>
      <w:sz w:val="24"/>
      <w:szCs w:val="24"/>
    </w:rPr>
  </w:style>
  <w:style w:type="paragraph" w:styleId="30">
    <w:name w:val="Plain Text"/>
    <w:basedOn w:val="1"/>
    <w:link w:val="165"/>
    <w:uiPriority w:val="0"/>
    <w:pPr>
      <w:autoSpaceDE w:val="0"/>
      <w:autoSpaceDN w:val="0"/>
      <w:adjustRightInd w:val="0"/>
      <w:spacing w:after="0" w:line="240" w:lineRule="auto"/>
      <w:ind w:firstLine="567"/>
      <w:jc w:val="both"/>
    </w:pPr>
    <w:rPr>
      <w:rFonts w:ascii="Courier New" w:hAnsi="Courier New" w:eastAsia="Times New Roman" w:cs="Courier New"/>
      <w:sz w:val="20"/>
      <w:szCs w:val="20"/>
    </w:rPr>
  </w:style>
  <w:style w:type="paragraph" w:styleId="31">
    <w:name w:val="Body Text Indent 3"/>
    <w:basedOn w:val="1"/>
    <w:link w:val="206"/>
    <w:uiPriority w:val="0"/>
    <w:pPr>
      <w:spacing w:after="0" w:line="240" w:lineRule="auto"/>
      <w:ind w:left="709" w:hanging="283"/>
    </w:pPr>
    <w:rPr>
      <w:rFonts w:ascii="Arial" w:hAnsi="Arial" w:eastAsia="Times New Roman" w:cs="Times New Roman"/>
      <w:sz w:val="24"/>
      <w:szCs w:val="20"/>
    </w:rPr>
  </w:style>
  <w:style w:type="paragraph" w:styleId="32">
    <w:name w:val="endnote text"/>
    <w:basedOn w:val="1"/>
    <w:link w:val="280"/>
    <w:uiPriority w:val="0"/>
    <w:pPr>
      <w:widowControl w:val="0"/>
      <w:adjustRightInd w:val="0"/>
      <w:spacing w:before="120" w:after="120" w:line="240" w:lineRule="auto"/>
      <w:ind w:firstLine="567"/>
      <w:jc w:val="both"/>
      <w:textAlignment w:val="baseline"/>
    </w:pPr>
    <w:rPr>
      <w:rFonts w:ascii="Arial" w:hAnsi="Arial" w:eastAsia="Microsoft YaHei" w:cs="Times New Roman"/>
      <w:spacing w:val="-5"/>
      <w:sz w:val="20"/>
      <w:szCs w:val="20"/>
    </w:rPr>
  </w:style>
  <w:style w:type="paragraph" w:styleId="33">
    <w:name w:val="caption"/>
    <w:basedOn w:val="1"/>
    <w:next w:val="1"/>
    <w:link w:val="248"/>
    <w:uiPriority w:val="35"/>
    <w:pPr>
      <w:spacing w:after="0" w:line="240" w:lineRule="auto"/>
    </w:pPr>
    <w:rPr>
      <w:rFonts w:ascii="Courier New" w:hAnsi="Courier New" w:eastAsia="Calibri" w:cs="Times New Roman"/>
      <w:b/>
      <w:sz w:val="36"/>
      <w:szCs w:val="20"/>
    </w:rPr>
  </w:style>
  <w:style w:type="paragraph" w:styleId="34">
    <w:name w:val="annotation text"/>
    <w:basedOn w:val="1"/>
    <w:link w:val="142"/>
    <w:unhideWhenUsed/>
    <w:uiPriority w:val="99"/>
    <w:pPr>
      <w:spacing w:line="240" w:lineRule="auto"/>
    </w:pPr>
    <w:rPr>
      <w:sz w:val="20"/>
      <w:szCs w:val="20"/>
    </w:rPr>
  </w:style>
  <w:style w:type="paragraph" w:styleId="35">
    <w:name w:val="index 1"/>
    <w:basedOn w:val="1"/>
    <w:uiPriority w:val="99"/>
    <w:pPr>
      <w:widowControl w:val="0"/>
      <w:adjustRightInd w:val="0"/>
      <w:spacing w:before="120" w:after="120" w:line="240" w:lineRule="auto"/>
      <w:ind w:firstLine="567"/>
      <w:jc w:val="both"/>
      <w:textAlignment w:val="baseline"/>
    </w:pPr>
    <w:rPr>
      <w:rFonts w:ascii="Arial" w:hAnsi="Arial" w:eastAsia="Microsoft YaHei" w:cs="Times New Roman"/>
      <w:spacing w:val="-5"/>
      <w:sz w:val="20"/>
      <w:szCs w:val="20"/>
      <w:lang w:eastAsia="en-US"/>
    </w:rPr>
  </w:style>
  <w:style w:type="paragraph" w:styleId="36">
    <w:name w:val="annotation subject"/>
    <w:basedOn w:val="34"/>
    <w:next w:val="34"/>
    <w:link w:val="143"/>
    <w:unhideWhenUsed/>
    <w:uiPriority w:val="99"/>
    <w:rPr>
      <w:b/>
      <w:bCs/>
    </w:rPr>
  </w:style>
  <w:style w:type="paragraph" w:styleId="37">
    <w:name w:val="Document Map"/>
    <w:basedOn w:val="1"/>
    <w:link w:val="197"/>
    <w:uiPriority w:val="0"/>
    <w:pPr>
      <w:spacing w:after="0" w:line="240" w:lineRule="auto"/>
      <w:ind w:firstLine="709"/>
      <w:jc w:val="both"/>
    </w:pPr>
    <w:rPr>
      <w:rFonts w:ascii="Tahoma" w:hAnsi="Tahoma" w:eastAsia="Times New Roman" w:cs="Tahoma"/>
      <w:sz w:val="16"/>
      <w:szCs w:val="16"/>
    </w:rPr>
  </w:style>
  <w:style w:type="paragraph" w:styleId="38">
    <w:name w:val="footnote text"/>
    <w:basedOn w:val="1"/>
    <w:link w:val="299"/>
    <w:uiPriority w:val="99"/>
    <w:pPr>
      <w:widowControl w:val="0"/>
      <w:adjustRightInd w:val="0"/>
      <w:spacing w:before="120" w:after="120" w:line="240" w:lineRule="auto"/>
      <w:ind w:firstLine="567"/>
      <w:jc w:val="both"/>
      <w:textAlignment w:val="baseline"/>
    </w:pPr>
    <w:rPr>
      <w:rFonts w:ascii="Arial" w:hAnsi="Arial" w:eastAsia="Microsoft YaHei" w:cs="Times New Roman"/>
      <w:spacing w:val="-5"/>
      <w:sz w:val="20"/>
      <w:szCs w:val="20"/>
    </w:rPr>
  </w:style>
  <w:style w:type="paragraph" w:styleId="39">
    <w:name w:val="toc 8"/>
    <w:basedOn w:val="1"/>
    <w:next w:val="1"/>
    <w:uiPriority w:val="39"/>
    <w:pPr>
      <w:spacing w:after="100"/>
      <w:ind w:left="1540"/>
    </w:pPr>
    <w:rPr>
      <w:rFonts w:ascii="Calibri" w:hAnsi="Calibri" w:eastAsia="Times New Roman" w:cs="Times New Roman"/>
      <w:sz w:val="20"/>
      <w:szCs w:val="20"/>
    </w:rPr>
  </w:style>
  <w:style w:type="paragraph" w:styleId="40">
    <w:name w:val="index 2"/>
    <w:basedOn w:val="1"/>
    <w:uiPriority w:val="99"/>
    <w:pPr>
      <w:widowControl w:val="0"/>
      <w:adjustRightInd w:val="0"/>
      <w:spacing w:before="120" w:after="120" w:line="240" w:lineRule="auto"/>
      <w:ind w:left="720" w:firstLine="567"/>
      <w:jc w:val="both"/>
      <w:textAlignment w:val="baseline"/>
    </w:pPr>
    <w:rPr>
      <w:rFonts w:ascii="Arial" w:hAnsi="Arial" w:eastAsia="Microsoft YaHei" w:cs="Times New Roman"/>
      <w:spacing w:val="-5"/>
      <w:sz w:val="20"/>
      <w:szCs w:val="20"/>
      <w:lang w:eastAsia="en-US"/>
    </w:rPr>
  </w:style>
  <w:style w:type="paragraph" w:styleId="41">
    <w:name w:val="List Number 3"/>
    <w:basedOn w:val="28"/>
    <w:uiPriority w:val="99"/>
    <w:pPr>
      <w:widowControl w:val="0"/>
      <w:numPr>
        <w:ilvl w:val="0"/>
        <w:numId w:val="3"/>
      </w:numPr>
      <w:tabs>
        <w:tab w:val="clear" w:pos="643"/>
      </w:tabs>
      <w:adjustRightInd w:val="0"/>
      <w:ind w:left="0" w:firstLine="0"/>
      <w:textAlignment w:val="baseline"/>
    </w:pPr>
    <w:rPr>
      <w:rFonts w:ascii="Arial" w:hAnsi="Arial"/>
      <w:spacing w:val="-5"/>
      <w:sz w:val="22"/>
      <w:szCs w:val="22"/>
      <w:lang w:eastAsia="en-US"/>
    </w:rPr>
  </w:style>
  <w:style w:type="paragraph" w:styleId="42">
    <w:name w:val="index 3"/>
    <w:basedOn w:val="1"/>
    <w:uiPriority w:val="99"/>
    <w:pPr>
      <w:widowControl w:val="0"/>
      <w:adjustRightInd w:val="0"/>
      <w:spacing w:before="120" w:after="120" w:line="240" w:lineRule="auto"/>
      <w:ind w:firstLine="567"/>
      <w:jc w:val="both"/>
      <w:textAlignment w:val="baseline"/>
    </w:pPr>
    <w:rPr>
      <w:rFonts w:ascii="Arial" w:hAnsi="Arial" w:eastAsia="Microsoft YaHei" w:cs="Times New Roman"/>
      <w:spacing w:val="-5"/>
      <w:sz w:val="20"/>
      <w:szCs w:val="20"/>
      <w:lang w:eastAsia="en-US"/>
    </w:rPr>
  </w:style>
  <w:style w:type="paragraph" w:styleId="43">
    <w:name w:val="index 5"/>
    <w:basedOn w:val="1"/>
    <w:uiPriority w:val="99"/>
    <w:pPr>
      <w:widowControl w:val="0"/>
      <w:adjustRightInd w:val="0"/>
      <w:spacing w:before="120" w:after="120" w:line="240" w:lineRule="auto"/>
      <w:ind w:left="1800" w:firstLine="567"/>
      <w:jc w:val="both"/>
      <w:textAlignment w:val="baseline"/>
    </w:pPr>
    <w:rPr>
      <w:rFonts w:ascii="Arial" w:hAnsi="Arial" w:eastAsia="Microsoft YaHei" w:cs="Times New Roman"/>
      <w:spacing w:val="-5"/>
      <w:sz w:val="20"/>
      <w:szCs w:val="20"/>
      <w:lang w:eastAsia="en-US"/>
    </w:rPr>
  </w:style>
  <w:style w:type="paragraph" w:styleId="44">
    <w:name w:val="index 4"/>
    <w:basedOn w:val="1"/>
    <w:uiPriority w:val="99"/>
    <w:pPr>
      <w:widowControl w:val="0"/>
      <w:adjustRightInd w:val="0"/>
      <w:spacing w:before="120" w:after="120" w:line="240" w:lineRule="auto"/>
      <w:ind w:left="1440" w:firstLine="567"/>
      <w:jc w:val="both"/>
      <w:textAlignment w:val="baseline"/>
    </w:pPr>
    <w:rPr>
      <w:rFonts w:ascii="Arial" w:hAnsi="Arial" w:eastAsia="Microsoft YaHei" w:cs="Times New Roman"/>
      <w:spacing w:val="-5"/>
      <w:sz w:val="20"/>
      <w:szCs w:val="20"/>
      <w:lang w:eastAsia="en-US"/>
    </w:rPr>
  </w:style>
  <w:style w:type="paragraph" w:styleId="45">
    <w:name w:val="header"/>
    <w:basedOn w:val="1"/>
    <w:link w:val="127"/>
    <w:unhideWhenUsed/>
    <w:uiPriority w:val="99"/>
    <w:pPr>
      <w:tabs>
        <w:tab w:val="center" w:pos="4677"/>
        <w:tab w:val="right" w:pos="9355"/>
      </w:tabs>
      <w:spacing w:after="0" w:line="240" w:lineRule="auto"/>
    </w:pPr>
  </w:style>
  <w:style w:type="paragraph" w:styleId="46">
    <w:name w:val="toc 9"/>
    <w:basedOn w:val="1"/>
    <w:next w:val="1"/>
    <w:uiPriority w:val="39"/>
    <w:pPr>
      <w:spacing w:after="100"/>
      <w:ind w:left="1760"/>
    </w:pPr>
    <w:rPr>
      <w:rFonts w:ascii="Calibri" w:hAnsi="Calibri" w:eastAsia="Times New Roman" w:cs="Times New Roman"/>
      <w:sz w:val="20"/>
      <w:szCs w:val="20"/>
    </w:rPr>
  </w:style>
  <w:style w:type="paragraph" w:styleId="47">
    <w:name w:val="toc 7"/>
    <w:basedOn w:val="1"/>
    <w:next w:val="1"/>
    <w:uiPriority w:val="39"/>
    <w:pPr>
      <w:spacing w:after="100"/>
      <w:ind w:left="1320"/>
    </w:pPr>
    <w:rPr>
      <w:rFonts w:ascii="Calibri" w:hAnsi="Calibri" w:eastAsia="Times New Roman" w:cs="Times New Roman"/>
      <w:sz w:val="20"/>
      <w:szCs w:val="20"/>
    </w:rPr>
  </w:style>
  <w:style w:type="paragraph" w:styleId="48">
    <w:name w:val="Body Text"/>
    <w:basedOn w:val="1"/>
    <w:link w:val="113"/>
    <w:uiPriority w:val="0"/>
    <w:pPr>
      <w:spacing w:after="0" w:line="360" w:lineRule="auto"/>
      <w:jc w:val="both"/>
    </w:pPr>
    <w:rPr>
      <w:rFonts w:ascii="Arial" w:hAnsi="Arial" w:eastAsia="Times New Roman" w:cs="Arial"/>
      <w:kern w:val="1"/>
      <w:lang w:eastAsia="ar-SA"/>
    </w:rPr>
  </w:style>
  <w:style w:type="paragraph" w:styleId="49">
    <w:name w:val="List Number 4"/>
    <w:basedOn w:val="28"/>
    <w:uiPriority w:val="99"/>
    <w:pPr>
      <w:widowControl w:val="0"/>
      <w:numPr>
        <w:ilvl w:val="0"/>
        <w:numId w:val="4"/>
      </w:numPr>
      <w:tabs>
        <w:tab w:val="clear" w:pos="926"/>
      </w:tabs>
      <w:adjustRightInd w:val="0"/>
      <w:ind w:left="0" w:firstLine="0"/>
      <w:textAlignment w:val="baseline"/>
    </w:pPr>
    <w:rPr>
      <w:rFonts w:ascii="Arial" w:hAnsi="Arial"/>
      <w:spacing w:val="-5"/>
      <w:sz w:val="22"/>
      <w:szCs w:val="22"/>
      <w:lang w:eastAsia="en-US"/>
    </w:rPr>
  </w:style>
  <w:style w:type="paragraph" w:styleId="50">
    <w:name w:val="toa heading"/>
    <w:basedOn w:val="1"/>
    <w:next w:val="51"/>
    <w:uiPriority w:val="99"/>
    <w:pPr>
      <w:keepNext/>
      <w:widowControl w:val="0"/>
      <w:adjustRightInd w:val="0"/>
      <w:spacing w:before="120" w:after="120" w:line="480" w:lineRule="atLeast"/>
      <w:ind w:firstLine="567"/>
      <w:jc w:val="both"/>
      <w:textAlignment w:val="baseline"/>
    </w:pPr>
    <w:rPr>
      <w:rFonts w:ascii="Arial Black" w:hAnsi="Arial Black" w:eastAsia="Microsoft YaHei" w:cs="Times New Roman"/>
      <w:b/>
      <w:spacing w:val="-10"/>
      <w:kern w:val="28"/>
      <w:sz w:val="20"/>
      <w:szCs w:val="20"/>
      <w:lang w:eastAsia="en-US"/>
    </w:rPr>
  </w:style>
  <w:style w:type="paragraph" w:styleId="51">
    <w:name w:val="table of authorities"/>
    <w:basedOn w:val="1"/>
    <w:uiPriority w:val="99"/>
    <w:pPr>
      <w:widowControl w:val="0"/>
      <w:tabs>
        <w:tab w:val="right" w:leader="dot" w:pos="7560"/>
      </w:tabs>
      <w:adjustRightInd w:val="0"/>
      <w:spacing w:before="120" w:after="120" w:line="240" w:lineRule="auto"/>
      <w:ind w:left="1440" w:hanging="360"/>
      <w:jc w:val="both"/>
      <w:textAlignment w:val="baseline"/>
    </w:pPr>
    <w:rPr>
      <w:rFonts w:ascii="Arial" w:hAnsi="Arial" w:eastAsia="Microsoft YaHei" w:cs="Times New Roman"/>
      <w:spacing w:val="-5"/>
      <w:sz w:val="20"/>
      <w:szCs w:val="20"/>
      <w:lang w:eastAsia="en-US"/>
    </w:rPr>
  </w:style>
  <w:style w:type="paragraph" w:styleId="52">
    <w:name w:val="index heading"/>
    <w:basedOn w:val="1"/>
    <w:next w:val="35"/>
    <w:uiPriority w:val="99"/>
    <w:pPr>
      <w:widowControl w:val="0"/>
      <w:adjustRightInd w:val="0"/>
      <w:spacing w:before="120" w:after="120" w:line="480" w:lineRule="atLeast"/>
      <w:ind w:firstLine="567"/>
      <w:jc w:val="both"/>
      <w:textAlignment w:val="baseline"/>
    </w:pPr>
    <w:rPr>
      <w:rFonts w:ascii="Arial Black" w:hAnsi="Arial Black" w:eastAsia="Microsoft YaHei" w:cs="Times New Roman"/>
      <w:spacing w:val="-5"/>
      <w:sz w:val="20"/>
      <w:szCs w:val="20"/>
      <w:lang w:eastAsia="en-US"/>
    </w:rPr>
  </w:style>
  <w:style w:type="paragraph" w:styleId="53">
    <w:name w:val="toc 1"/>
    <w:basedOn w:val="1"/>
    <w:next w:val="1"/>
    <w:link w:val="2931"/>
    <w:unhideWhenUsed/>
    <w:uiPriority w:val="39"/>
    <w:pPr>
      <w:tabs>
        <w:tab w:val="right" w:leader="dot" w:pos="9639"/>
      </w:tabs>
      <w:spacing w:after="40" w:line="240" w:lineRule="auto"/>
    </w:pPr>
    <w:rPr>
      <w:rFonts w:ascii="Arial" w:hAnsi="Arial"/>
    </w:rPr>
  </w:style>
  <w:style w:type="paragraph" w:styleId="54">
    <w:name w:val="toc 6"/>
    <w:basedOn w:val="1"/>
    <w:next w:val="1"/>
    <w:uiPriority w:val="39"/>
    <w:pPr>
      <w:spacing w:after="100"/>
      <w:ind w:left="1100"/>
    </w:pPr>
    <w:rPr>
      <w:rFonts w:ascii="Calibri" w:hAnsi="Calibri" w:eastAsia="Times New Roman" w:cs="Times New Roman"/>
      <w:sz w:val="20"/>
      <w:szCs w:val="20"/>
    </w:rPr>
  </w:style>
  <w:style w:type="paragraph" w:styleId="55">
    <w:name w:val="table of figures"/>
    <w:basedOn w:val="1"/>
    <w:next w:val="1"/>
    <w:uiPriority w:val="99"/>
    <w:pPr>
      <w:spacing w:after="0" w:line="360" w:lineRule="auto"/>
    </w:pPr>
    <w:rPr>
      <w:rFonts w:ascii="Calibri" w:hAnsi="Calibri" w:eastAsia="Times New Roman" w:cs="Calibri"/>
      <w:i/>
      <w:iCs/>
      <w:sz w:val="20"/>
      <w:szCs w:val="20"/>
      <w:lang w:eastAsia="en-US"/>
    </w:rPr>
  </w:style>
  <w:style w:type="paragraph" w:styleId="56">
    <w:name w:val="toc 3"/>
    <w:basedOn w:val="1"/>
    <w:next w:val="1"/>
    <w:unhideWhenUsed/>
    <w:uiPriority w:val="39"/>
    <w:pPr>
      <w:tabs>
        <w:tab w:val="right" w:leader="dot" w:pos="9639"/>
      </w:tabs>
      <w:spacing w:after="40" w:line="240" w:lineRule="auto"/>
    </w:pPr>
    <w:rPr>
      <w:rFonts w:ascii="Arial" w:hAnsi="Arial" w:eastAsia="Times New Roman" w:cs="Arial"/>
      <w:color w:val="000000"/>
      <w:sz w:val="20"/>
      <w:szCs w:val="20"/>
      <w:lang/>
    </w:rPr>
  </w:style>
  <w:style w:type="paragraph" w:styleId="57">
    <w:name w:val="toc 2"/>
    <w:basedOn w:val="1"/>
    <w:next w:val="1"/>
    <w:unhideWhenUsed/>
    <w:uiPriority w:val="39"/>
    <w:pPr>
      <w:tabs>
        <w:tab w:val="right" w:leader="dot" w:pos="9639"/>
      </w:tabs>
      <w:spacing w:after="0"/>
    </w:pPr>
    <w:rPr>
      <w:rFonts w:ascii="Arial" w:hAnsi="Arial"/>
    </w:rPr>
  </w:style>
  <w:style w:type="paragraph" w:styleId="58">
    <w:name w:val="toc 4"/>
    <w:basedOn w:val="1"/>
    <w:next w:val="1"/>
    <w:uiPriority w:val="39"/>
    <w:pPr>
      <w:spacing w:after="100"/>
      <w:ind w:left="660"/>
    </w:pPr>
    <w:rPr>
      <w:rFonts w:ascii="Calibri" w:hAnsi="Calibri" w:eastAsia="Times New Roman" w:cs="Times New Roman"/>
      <w:sz w:val="20"/>
      <w:szCs w:val="20"/>
    </w:rPr>
  </w:style>
  <w:style w:type="paragraph" w:styleId="59">
    <w:name w:val="toc 5"/>
    <w:basedOn w:val="1"/>
    <w:next w:val="1"/>
    <w:uiPriority w:val="39"/>
    <w:pPr>
      <w:spacing w:after="100"/>
      <w:ind w:left="880"/>
    </w:pPr>
    <w:rPr>
      <w:rFonts w:ascii="Calibri" w:hAnsi="Calibri" w:eastAsia="Times New Roman" w:cs="Times New Roman"/>
      <w:sz w:val="20"/>
      <w:szCs w:val="20"/>
    </w:rPr>
  </w:style>
  <w:style w:type="paragraph" w:styleId="60">
    <w:name w:val="Date"/>
    <w:basedOn w:val="1"/>
    <w:next w:val="1"/>
    <w:link w:val="3404"/>
    <w:unhideWhenUsed/>
    <w:uiPriority w:val="99"/>
    <w:pPr>
      <w:spacing w:after="0" w:line="240" w:lineRule="auto"/>
    </w:pPr>
    <w:rPr>
      <w:rFonts w:ascii="Times New Roman" w:hAnsi="Times New Roman" w:eastAsia="Times New Roman" w:cs="Times New Roman"/>
      <w:sz w:val="26"/>
      <w:szCs w:val="20"/>
    </w:rPr>
  </w:style>
  <w:style w:type="paragraph" w:styleId="61">
    <w:name w:val="List Bullet 5"/>
    <w:basedOn w:val="1"/>
    <w:uiPriority w:val="99"/>
    <w:pPr>
      <w:widowControl w:val="0"/>
      <w:numPr>
        <w:ilvl w:val="0"/>
        <w:numId w:val="5"/>
      </w:numPr>
      <w:tabs>
        <w:tab w:val="clear" w:pos="1209"/>
      </w:tabs>
      <w:adjustRightInd w:val="0"/>
      <w:spacing w:before="120" w:after="120" w:line="240" w:lineRule="auto"/>
      <w:ind w:left="0" w:firstLine="0"/>
      <w:jc w:val="both"/>
      <w:textAlignment w:val="baseline"/>
    </w:pPr>
    <w:rPr>
      <w:rFonts w:ascii="Arial" w:hAnsi="Arial" w:eastAsia="Microsoft YaHei" w:cs="Times New Roman"/>
      <w:spacing w:val="-5"/>
      <w:sz w:val="20"/>
      <w:szCs w:val="20"/>
      <w:lang w:eastAsia="en-US"/>
    </w:rPr>
  </w:style>
  <w:style w:type="paragraph" w:styleId="62">
    <w:name w:val="Body Text First Indent"/>
    <w:basedOn w:val="48"/>
    <w:link w:val="406"/>
    <w:uiPriority w:val="99"/>
    <w:pPr>
      <w:spacing w:after="120" w:line="240" w:lineRule="auto"/>
      <w:ind w:firstLine="210"/>
    </w:pPr>
    <w:rPr>
      <w:rFonts w:eastAsia="Microsoft YaHei" w:cs="Times New Roman"/>
      <w:spacing w:val="-5"/>
      <w:kern w:val="0"/>
      <w:sz w:val="20"/>
      <w:szCs w:val="20"/>
      <w:lang w:eastAsia="ru-RU"/>
    </w:rPr>
  </w:style>
  <w:style w:type="paragraph" w:styleId="63">
    <w:name w:val="Body Text First Indent 2"/>
    <w:basedOn w:val="64"/>
    <w:link w:val="612"/>
    <w:uiPriority w:val="0"/>
    <w:pPr>
      <w:spacing w:after="120"/>
      <w:ind w:left="283" w:firstLine="210"/>
      <w:jc w:val="left"/>
    </w:pPr>
    <w:rPr>
      <w:rFonts w:ascii="Arial" w:hAnsi="Arial" w:cs="Arial"/>
      <w:sz w:val="22"/>
      <w:szCs w:val="22"/>
    </w:rPr>
  </w:style>
  <w:style w:type="paragraph" w:styleId="64">
    <w:name w:val="Body Text Indent"/>
    <w:basedOn w:val="1"/>
    <w:link w:val="184"/>
    <w:uiPriority w:val="99"/>
    <w:pPr>
      <w:spacing w:after="0" w:line="240" w:lineRule="auto"/>
      <w:jc w:val="both"/>
    </w:pPr>
    <w:rPr>
      <w:rFonts w:ascii="Times New Roman" w:hAnsi="Times New Roman" w:eastAsia="Times New Roman" w:cs="Times New Roman"/>
      <w:sz w:val="24"/>
      <w:szCs w:val="20"/>
    </w:rPr>
  </w:style>
  <w:style w:type="paragraph" w:styleId="65">
    <w:name w:val="List Bullet 4"/>
    <w:basedOn w:val="1"/>
    <w:uiPriority w:val="99"/>
    <w:pPr>
      <w:widowControl w:val="0"/>
      <w:numPr>
        <w:ilvl w:val="0"/>
        <w:numId w:val="6"/>
      </w:numPr>
      <w:tabs>
        <w:tab w:val="clear" w:pos="926"/>
      </w:tabs>
      <w:adjustRightInd w:val="0"/>
      <w:spacing w:before="120" w:after="120" w:line="240" w:lineRule="auto"/>
      <w:ind w:left="0" w:firstLine="0"/>
      <w:jc w:val="both"/>
      <w:textAlignment w:val="baseline"/>
    </w:pPr>
    <w:rPr>
      <w:rFonts w:ascii="Arial" w:hAnsi="Arial" w:eastAsia="Microsoft YaHei" w:cs="Times New Roman"/>
      <w:spacing w:val="-5"/>
      <w:sz w:val="20"/>
      <w:szCs w:val="20"/>
      <w:lang w:eastAsia="en-US"/>
    </w:rPr>
  </w:style>
  <w:style w:type="paragraph" w:styleId="66">
    <w:name w:val="List Bullet"/>
    <w:basedOn w:val="24"/>
    <w:link w:val="293"/>
    <w:uiPriority w:val="99"/>
    <w:pPr>
      <w:widowControl w:val="0"/>
      <w:numPr>
        <w:ilvl w:val="0"/>
        <w:numId w:val="7"/>
      </w:numPr>
      <w:tabs>
        <w:tab w:val="left" w:pos="360"/>
        <w:tab w:val="left" w:pos="855"/>
        <w:tab w:val="left" w:pos="993"/>
        <w:tab w:val="clear" w:pos="786"/>
      </w:tabs>
      <w:adjustRightInd w:val="0"/>
      <w:spacing w:before="120" w:after="120"/>
      <w:ind w:left="567" w:firstLine="0"/>
      <w:textAlignment w:val="baseline"/>
    </w:pPr>
    <w:rPr>
      <w:rFonts w:ascii="Arial" w:hAnsi="Arial"/>
      <w:spacing w:val="-5"/>
      <w:sz w:val="20"/>
    </w:rPr>
  </w:style>
  <w:style w:type="paragraph" w:styleId="67">
    <w:name w:val="List Bullet 2"/>
    <w:basedOn w:val="66"/>
    <w:uiPriority w:val="99"/>
    <w:pPr>
      <w:numPr>
        <w:numId w:val="8"/>
      </w:numPr>
      <w:tabs>
        <w:tab w:val="left" w:pos="567"/>
        <w:tab w:val="clear" w:pos="993"/>
      </w:tabs>
      <w:adjustRightInd/>
      <w:spacing w:line="276" w:lineRule="auto"/>
      <w:ind w:left="357" w:hanging="357"/>
      <w:jc w:val="left"/>
    </w:pPr>
  </w:style>
  <w:style w:type="paragraph" w:styleId="68">
    <w:name w:val="List Bullet 3"/>
    <w:basedOn w:val="1"/>
    <w:uiPriority w:val="99"/>
    <w:pPr>
      <w:widowControl w:val="0"/>
      <w:numPr>
        <w:ilvl w:val="0"/>
        <w:numId w:val="9"/>
      </w:numPr>
      <w:adjustRightInd w:val="0"/>
      <w:spacing w:before="120" w:after="120" w:line="240" w:lineRule="auto"/>
      <w:ind w:left="714" w:hanging="357"/>
      <w:jc w:val="both"/>
      <w:textAlignment w:val="baseline"/>
    </w:pPr>
    <w:rPr>
      <w:rFonts w:ascii="Arial" w:hAnsi="Arial" w:eastAsia="Microsoft YaHei" w:cs="Times New Roman"/>
      <w:spacing w:val="-5"/>
      <w:sz w:val="20"/>
      <w:szCs w:val="20"/>
      <w:lang w:eastAsia="en-US"/>
    </w:rPr>
  </w:style>
  <w:style w:type="paragraph" w:styleId="69">
    <w:name w:val="footer"/>
    <w:basedOn w:val="1"/>
    <w:link w:val="128"/>
    <w:unhideWhenUsed/>
    <w:uiPriority w:val="99"/>
    <w:pPr>
      <w:tabs>
        <w:tab w:val="center" w:pos="4677"/>
        <w:tab w:val="right" w:pos="9355"/>
      </w:tabs>
      <w:spacing w:after="0" w:line="240" w:lineRule="auto"/>
    </w:pPr>
  </w:style>
  <w:style w:type="paragraph" w:styleId="70">
    <w:name w:val="List Number 2"/>
    <w:basedOn w:val="28"/>
    <w:uiPriority w:val="99"/>
    <w:pPr>
      <w:widowControl w:val="0"/>
      <w:numPr>
        <w:ilvl w:val="0"/>
        <w:numId w:val="10"/>
      </w:numPr>
      <w:tabs>
        <w:tab w:val="clear" w:pos="1492"/>
      </w:tabs>
      <w:adjustRightInd w:val="0"/>
      <w:ind w:left="0" w:firstLine="0"/>
      <w:textAlignment w:val="baseline"/>
    </w:pPr>
    <w:rPr>
      <w:rFonts w:ascii="Arial" w:hAnsi="Arial"/>
      <w:spacing w:val="-5"/>
      <w:sz w:val="22"/>
      <w:szCs w:val="22"/>
      <w:lang w:eastAsia="en-US"/>
    </w:rPr>
  </w:style>
  <w:style w:type="paragraph" w:styleId="71">
    <w:name w:val="Normal (Web)"/>
    <w:basedOn w:val="1"/>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styleId="72">
    <w:name w:val="Body Text 3"/>
    <w:basedOn w:val="1"/>
    <w:link w:val="193"/>
    <w:uiPriority w:val="99"/>
    <w:pPr>
      <w:spacing w:after="120" w:line="360" w:lineRule="auto"/>
      <w:ind w:firstLine="709"/>
      <w:jc w:val="both"/>
    </w:pPr>
    <w:rPr>
      <w:rFonts w:ascii="Times New Roman" w:hAnsi="Times New Roman" w:eastAsia="Times New Roman" w:cs="Times New Roman"/>
      <w:sz w:val="16"/>
      <w:szCs w:val="16"/>
    </w:rPr>
  </w:style>
  <w:style w:type="paragraph" w:styleId="73">
    <w:name w:val="Body Text Indent 2"/>
    <w:basedOn w:val="1"/>
    <w:link w:val="190"/>
    <w:uiPriority w:val="0"/>
    <w:pPr>
      <w:spacing w:after="0" w:line="240" w:lineRule="auto"/>
      <w:ind w:firstLine="600"/>
      <w:jc w:val="both"/>
    </w:pPr>
    <w:rPr>
      <w:rFonts w:ascii="Times New Roman" w:hAnsi="Times New Roman" w:eastAsia="Times New Roman" w:cs="Times New Roman"/>
      <w:sz w:val="24"/>
      <w:szCs w:val="24"/>
    </w:rPr>
  </w:style>
  <w:style w:type="paragraph" w:styleId="74">
    <w:name w:val="Subtitle"/>
    <w:basedOn w:val="1"/>
    <w:next w:val="1"/>
    <w:link w:val="196"/>
    <w:qFormat/>
    <w:uiPriority w:val="11"/>
    <w:pPr>
      <w:spacing w:after="0" w:line="360" w:lineRule="auto"/>
      <w:ind w:firstLine="567"/>
      <w:jc w:val="both"/>
    </w:pPr>
    <w:rPr>
      <w:rFonts w:ascii="Arial" w:hAnsi="Arial" w:eastAsia="TimesNewRoman" w:cs="Arial"/>
      <w:sz w:val="20"/>
      <w:szCs w:val="20"/>
      <w:lang w:eastAsia="en-US"/>
    </w:rPr>
  </w:style>
  <w:style w:type="paragraph" w:styleId="75">
    <w:name w:val="List Continue 2"/>
    <w:basedOn w:val="25"/>
    <w:uiPriority w:val="99"/>
    <w:pPr>
      <w:ind w:left="2160"/>
    </w:pPr>
  </w:style>
  <w:style w:type="paragraph" w:styleId="76">
    <w:name w:val="List Continue 3"/>
    <w:basedOn w:val="25"/>
    <w:uiPriority w:val="99"/>
    <w:pPr>
      <w:ind w:left="2520"/>
    </w:pPr>
  </w:style>
  <w:style w:type="paragraph" w:styleId="77">
    <w:name w:val="List Continue 4"/>
    <w:basedOn w:val="25"/>
    <w:uiPriority w:val="99"/>
    <w:pPr>
      <w:ind w:left="2880"/>
    </w:pPr>
  </w:style>
  <w:style w:type="paragraph" w:styleId="78">
    <w:name w:val="List Continue 5"/>
    <w:basedOn w:val="25"/>
    <w:uiPriority w:val="99"/>
    <w:pPr>
      <w:ind w:left="3240"/>
    </w:pPr>
  </w:style>
  <w:style w:type="paragraph" w:styleId="79">
    <w:name w:val="List 2"/>
    <w:basedOn w:val="1"/>
    <w:link w:val="298"/>
    <w:uiPriority w:val="99"/>
    <w:pPr>
      <w:widowControl w:val="0"/>
      <w:adjustRightInd w:val="0"/>
      <w:spacing w:before="120" w:after="120" w:line="240" w:lineRule="auto"/>
      <w:ind w:left="566" w:hanging="283"/>
      <w:contextualSpacing/>
      <w:jc w:val="both"/>
      <w:textAlignment w:val="baseline"/>
    </w:pPr>
    <w:rPr>
      <w:rFonts w:ascii="Arial" w:hAnsi="Arial" w:eastAsia="Microsoft YaHei" w:cs="Times New Roman"/>
      <w:spacing w:val="-5"/>
      <w:sz w:val="20"/>
      <w:szCs w:val="20"/>
    </w:rPr>
  </w:style>
  <w:style w:type="paragraph" w:styleId="80">
    <w:name w:val="List 3"/>
    <w:basedOn w:val="24"/>
    <w:uiPriority w:val="99"/>
    <w:pPr>
      <w:widowControl w:val="0"/>
      <w:adjustRightInd w:val="0"/>
      <w:spacing w:before="120" w:after="120"/>
      <w:ind w:left="2160" w:firstLine="0"/>
      <w:textAlignment w:val="baseline"/>
    </w:pPr>
    <w:rPr>
      <w:rFonts w:ascii="Arial" w:hAnsi="Arial" w:eastAsia="Microsoft YaHei"/>
      <w:spacing w:val="-5"/>
      <w:sz w:val="20"/>
      <w:lang w:eastAsia="en-US"/>
    </w:rPr>
  </w:style>
  <w:style w:type="paragraph" w:styleId="81">
    <w:name w:val="List 4"/>
    <w:basedOn w:val="24"/>
    <w:uiPriority w:val="99"/>
    <w:pPr>
      <w:widowControl w:val="0"/>
      <w:adjustRightInd w:val="0"/>
      <w:spacing w:before="120" w:after="120"/>
      <w:ind w:left="2520" w:firstLine="0"/>
      <w:textAlignment w:val="baseline"/>
    </w:pPr>
    <w:rPr>
      <w:rFonts w:ascii="Arial" w:hAnsi="Arial" w:eastAsia="Microsoft YaHei"/>
      <w:spacing w:val="-5"/>
      <w:sz w:val="20"/>
      <w:lang w:eastAsia="en-US"/>
    </w:rPr>
  </w:style>
  <w:style w:type="paragraph" w:styleId="82">
    <w:name w:val="HTML Preformatted"/>
    <w:basedOn w:val="1"/>
    <w:link w:val="316"/>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Times New Roman"/>
      <w:sz w:val="20"/>
      <w:szCs w:val="20"/>
    </w:rPr>
  </w:style>
  <w:style w:type="paragraph" w:styleId="83">
    <w:name w:val="Block Text"/>
    <w:basedOn w:val="1"/>
    <w:uiPriority w:val="0"/>
    <w:pPr>
      <w:widowControl w:val="0"/>
      <w:autoSpaceDE w:val="0"/>
      <w:autoSpaceDN w:val="0"/>
      <w:adjustRightInd w:val="0"/>
      <w:spacing w:after="0" w:line="240" w:lineRule="auto"/>
      <w:ind w:left="80" w:right="400" w:hanging="80"/>
    </w:pPr>
    <w:rPr>
      <w:rFonts w:ascii="Times New Roman" w:hAnsi="Times New Roman" w:eastAsia="Calibri" w:cs="Times New Roman"/>
      <w:sz w:val="28"/>
      <w:szCs w:val="28"/>
    </w:rPr>
  </w:style>
  <w:style w:type="table" w:styleId="84">
    <w:name w:val="Table Grid 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rFonts w:cs="Times New Roman"/>
        <w:b/>
        <w:bCs/>
      </w:rPr>
      <w:tblPr>
        <w:tblStyle w:val="12"/>
      </w:tblPr>
      <w:tcPr>
        <w:tcBorders>
          <w:tl2br w:val="nil"/>
          <w:tr2bl w:val="nil"/>
        </w:tcBorders>
      </w:tcPr>
    </w:tblStylePr>
    <w:tblStylePr w:type="lastRow">
      <w:rPr>
        <w:rFonts w:cs="Times New Roman"/>
        <w:b/>
        <w:bCs/>
      </w:rPr>
      <w:tblPr>
        <w:tblStyle w:val="12"/>
      </w:tblPr>
      <w:tcPr>
        <w:tcBorders>
          <w:top w:val="single" w:color="000000" w:sz="6" w:space="0"/>
          <w:tl2br w:val="nil"/>
          <w:tr2bl w:val="nil"/>
        </w:tcBorders>
      </w:tcPr>
    </w:tblStylePr>
    <w:tblStylePr w:type="firstCol">
      <w:rPr>
        <w:rFonts w:cs="Times New Roman"/>
        <w:b/>
        <w:bCs/>
      </w:rPr>
      <w:tblPr>
        <w:tblStyle w:val="12"/>
      </w:tblPr>
      <w:tcPr>
        <w:tcBorders>
          <w:tl2br w:val="nil"/>
          <w:tr2bl w:val="nil"/>
        </w:tcBorders>
      </w:tcPr>
    </w:tblStylePr>
    <w:tblStylePr w:type="lastCol">
      <w:rPr>
        <w:rFonts w:cs="Times New Roman"/>
        <w:b/>
        <w:bCs/>
      </w:rPr>
      <w:tblPr>
        <w:tblStyle w:val="12"/>
      </w:tblPr>
      <w:tcPr>
        <w:tcBorders>
          <w:tl2br w:val="nil"/>
          <w:tr2bl w:val="nil"/>
        </w:tcBorders>
      </w:tcPr>
    </w:tblStylePr>
  </w:style>
  <w:style w:type="table" w:styleId="85">
    <w:name w:val="Table Subtle 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rPr>
        <w:rFonts w:cs="Times New Roman"/>
      </w:rPr>
      <w:tblPr>
        <w:tblStyle w:val="12"/>
      </w:tblPr>
      <w:tcPr>
        <w:tcBorders>
          <w:top w:val="single" w:color="000000" w:sz="6" w:space="0"/>
          <w:left w:val="single" w:color="000000" w:sz="12" w:space="0"/>
          <w:tl2br w:val="nil"/>
          <w:tr2bl w:val="nil"/>
        </w:tcBorders>
      </w:tcPr>
    </w:tblStylePr>
    <w:tblStylePr w:type="lastRow">
      <w:rPr>
        <w:rFonts w:cs="Times New Roman"/>
      </w:rPr>
      <w:tblPr>
        <w:tblStyle w:val="12"/>
      </w:tblPr>
      <w:tcPr>
        <w:tcBorders>
          <w:top w:val="single" w:color="000000" w:sz="12" w:space="0"/>
          <w:tl2br w:val="nil"/>
          <w:tr2bl w:val="nil"/>
        </w:tcBorders>
        <w:shd w:val="pct25" w:color="800080" w:fill="FFFFFF"/>
      </w:tcPr>
    </w:tblStylePr>
    <w:tblStylePr w:type="firstCol">
      <w:rPr>
        <w:rFonts w:cs="Times New Roman"/>
      </w:rPr>
      <w:tblPr>
        <w:tblStyle w:val="12"/>
      </w:tblPr>
      <w:tcPr>
        <w:tcBorders>
          <w:right w:val="single" w:color="000000" w:sz="12" w:space="0"/>
          <w:tl2br w:val="nil"/>
          <w:tr2bl w:val="nil"/>
        </w:tcBorders>
      </w:tcPr>
    </w:tblStylePr>
    <w:tblStylePr w:type="lastCol">
      <w:rPr>
        <w:rFonts w:cs="Times New Roman"/>
      </w:rPr>
      <w:tblPr>
        <w:tblStyle w:val="12"/>
      </w:tblPr>
      <w:tcPr>
        <w:tcBorders>
          <w:bottom w:val="single" w:color="000000" w:sz="12" w:space="0"/>
          <w:tl2br w:val="nil"/>
          <w:tr2bl w:val="nil"/>
        </w:tcBorders>
      </w:tcPr>
    </w:tblStylePr>
    <w:tblStylePr w:type="band1Horz">
      <w:rPr>
        <w:rFonts w:cs="Times New Roman"/>
      </w:rPr>
      <w:tblPr>
        <w:tblStyle w:val="12"/>
      </w:tblPr>
      <w:tcPr>
        <w:tcBorders>
          <w:left w:val="single" w:color="000000" w:sz="6" w:space="0"/>
          <w:tl2br w:val="nil"/>
          <w:tr2bl w:val="nil"/>
        </w:tcBorders>
        <w:shd w:val="pct25" w:color="808000" w:fill="FFFFFF"/>
      </w:tcPr>
    </w:tblStylePr>
    <w:tblStylePr w:type="neCell">
      <w:rPr>
        <w:rFonts w:cs="Times New Roman"/>
        <w:b/>
        <w:bCs/>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table" w:styleId="86">
    <w:name w:val="Table Web 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rFonts w:cs="Times New Roman"/>
        <w:color w:val="auto"/>
      </w:rPr>
      <w:tblPr>
        <w:tblStyle w:val="12"/>
      </w:tblPr>
      <w:tcPr>
        <w:tcBorders>
          <w:tl2br w:val="nil"/>
          <w:tr2bl w:val="nil"/>
        </w:tcBorders>
      </w:tcPr>
    </w:tblStylePr>
  </w:style>
  <w:style w:type="table" w:styleId="87">
    <w:name w:val="Table Simple 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rPr>
        <w:rFonts w:cs="Times New Roman"/>
      </w:rPr>
      <w:tblPr>
        <w:tblStyle w:val="12"/>
      </w:tblPr>
      <w:tcPr>
        <w:tcBorders>
          <w:left w:val="single" w:color="008000" w:sz="6" w:space="0"/>
          <w:tl2br w:val="nil"/>
          <w:tr2bl w:val="nil"/>
        </w:tcBorders>
      </w:tcPr>
    </w:tblStylePr>
    <w:tblStylePr w:type="lastRow">
      <w:rPr>
        <w:rFonts w:cs="Times New Roman"/>
      </w:rPr>
      <w:tblPr>
        <w:tblStyle w:val="12"/>
      </w:tblPr>
      <w:tcPr>
        <w:tcBorders>
          <w:top w:val="single" w:color="008000" w:sz="6" w:space="0"/>
          <w:tl2br w:val="nil"/>
          <w:tr2bl w:val="nil"/>
        </w:tcBorders>
      </w:tcPr>
    </w:tblStylePr>
  </w:style>
  <w:style w:type="table" w:styleId="88">
    <w:name w:val="Table Grid 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rFonts w:cs="Times New Roman"/>
        <w:i/>
        <w:iCs/>
      </w:rPr>
      <w:tblPr>
        <w:tblStyle w:val="12"/>
      </w:tblPr>
      <w:tcPr>
        <w:tcBorders>
          <w:tl2br w:val="nil"/>
          <w:tr2bl w:val="nil"/>
        </w:tcBorders>
      </w:tcPr>
    </w:tblStylePr>
    <w:tblStylePr w:type="lastCol">
      <w:rPr>
        <w:rFonts w:cs="Times New Roman"/>
        <w:i/>
        <w:iCs/>
      </w:rPr>
      <w:tblPr>
        <w:tblStyle w:val="12"/>
      </w:tblPr>
      <w:tcPr>
        <w:tcBorders>
          <w:tl2br w:val="nil"/>
          <w:tr2bl w:val="nil"/>
        </w:tcBorders>
      </w:tcPr>
    </w:tblStylePr>
  </w:style>
  <w:style w:type="table" w:styleId="89">
    <w:name w:val="Table Grid"/>
    <w:basedOn w:val="12"/>
    <w:uiPriority w:val="59"/>
    <w:pPr>
      <w:spacing w:after="0" w:line="240" w:lineRule="auto"/>
    </w:p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0">
    <w:name w:val="Table Classic 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rFonts w:cs="Times New Roman"/>
        <w:i/>
        <w:iCs/>
      </w:rPr>
      <w:tblPr>
        <w:tblStyle w:val="12"/>
      </w:tblPr>
      <w:tcPr>
        <w:tcBorders>
          <w:left w:val="single" w:color="000000" w:sz="6" w:space="0"/>
          <w:tl2br w:val="nil"/>
          <w:tr2bl w:val="nil"/>
        </w:tcBorders>
      </w:tcPr>
    </w:tblStylePr>
    <w:tblStylePr w:type="lastRow">
      <w:rPr>
        <w:rFonts w:cs="Times New Roman"/>
        <w:color w:val="auto"/>
      </w:rPr>
      <w:tblPr>
        <w:tblStyle w:val="12"/>
      </w:tblPr>
      <w:tcPr>
        <w:tcBorders>
          <w:top w:val="single" w:color="000000" w:sz="6" w:space="0"/>
          <w:tl2br w:val="nil"/>
          <w:tr2bl w:val="nil"/>
        </w:tcBorders>
      </w:tcPr>
    </w:tblStylePr>
    <w:tblStylePr w:type="firstCol">
      <w:rPr>
        <w:rFonts w:cs="Times New Roman"/>
      </w:rPr>
      <w:tblPr>
        <w:tblStyle w:val="12"/>
      </w:tblPr>
      <w:tcPr>
        <w:tcBorders>
          <w:right w:val="single" w:color="000000" w:sz="6" w:space="0"/>
          <w:tl2br w:val="nil"/>
          <w:tr2bl w:val="nil"/>
        </w:tcBorders>
      </w:tcPr>
    </w:tblStylePr>
    <w:tblStylePr w:type="neCell">
      <w:rPr>
        <w:rFonts w:cs="Times New Roman"/>
        <w:b/>
        <w:bCs/>
        <w:i w:val="0"/>
        <w:iCs w:val="0"/>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table" w:styleId="91">
    <w:name w:val="Table Grid 5"/>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rFonts w:cs="Times New Roman"/>
      </w:rPr>
      <w:tblPr>
        <w:tblStyle w:val="12"/>
      </w:tblPr>
      <w:tcPr>
        <w:tcBorders>
          <w:left w:val="single" w:color="000000" w:sz="12" w:space="0"/>
          <w:tl2br w:val="nil"/>
          <w:tr2bl w:val="nil"/>
        </w:tcBorders>
      </w:tcPr>
    </w:tblStylePr>
    <w:tblStylePr w:type="lastRow">
      <w:rPr>
        <w:rFonts w:cs="Times New Roman"/>
        <w:b/>
        <w:bCs/>
      </w:rPr>
      <w:tblPr>
        <w:tblStyle w:val="12"/>
      </w:tblPr>
      <w:tcPr>
        <w:tcBorders>
          <w:tl2br w:val="nil"/>
          <w:tr2bl w:val="nil"/>
        </w:tcBorders>
      </w:tcPr>
    </w:tblStylePr>
    <w:tblStylePr w:type="lastCol">
      <w:rPr>
        <w:rFonts w:cs="Times New Roman"/>
        <w:b/>
        <w:bCs/>
      </w:rPr>
      <w:tblPr>
        <w:tblStyle w:val="12"/>
      </w:tblPr>
      <w:tcPr>
        <w:tcBorders>
          <w:tl2br w:val="nil"/>
          <w:tr2bl w:val="nil"/>
        </w:tcBorders>
      </w:tcPr>
    </w:tblStylePr>
    <w:tblStylePr w:type="nwCell">
      <w:rPr>
        <w:rFonts w:cs="Times New Roman"/>
      </w:rPr>
      <w:tblPr>
        <w:tblStyle w:val="12"/>
      </w:tblPr>
      <w:tcPr>
        <w:tcBorders>
          <w:tl2br w:val="single" w:color="000000" w:sz="6" w:space="0"/>
          <w:tr2bl w:val="nil"/>
        </w:tcBorders>
      </w:tcPr>
    </w:tblStylePr>
  </w:style>
  <w:style w:type="table" w:styleId="92">
    <w:name w:val="Table Columns 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rFonts w:cs="Times New Roman"/>
        <w:color w:val="FFFFFF"/>
      </w:rPr>
      <w:tblPr>
        <w:tblStyle w:val="12"/>
      </w:tblPr>
      <w:tcPr>
        <w:tcBorders>
          <w:tl2br w:val="nil"/>
          <w:tr2bl w:val="nil"/>
        </w:tcBorders>
        <w:shd w:val="solid" w:color="000080" w:fill="FFFFFF"/>
      </w:tcPr>
    </w:tblStylePr>
    <w:tblStylePr w:type="lastRow">
      <w:rPr>
        <w:rFonts w:cs="Times New Roman"/>
        <w:b w:val="0"/>
        <w:bCs w:val="0"/>
      </w:rPr>
      <w:tblPr>
        <w:tblStyle w:val="12"/>
      </w:tblPr>
      <w:tcPr>
        <w:tcBorders>
          <w:top w:val="single" w:color="000080" w:sz="6" w:space="0"/>
          <w:tl2br w:val="nil"/>
          <w:tr2bl w:val="nil"/>
        </w:tcBorders>
      </w:tcPr>
    </w:tblStylePr>
    <w:tblStylePr w:type="firstCol">
      <w:rPr>
        <w:rFonts w:cs="Times New Roman"/>
        <w:b w:val="0"/>
        <w:bCs w:val="0"/>
      </w:rPr>
      <w:tblPr>
        <w:tblStyle w:val="12"/>
      </w:tblPr>
      <w:tcPr>
        <w:tcBorders>
          <w:tl2br w:val="nil"/>
          <w:tr2bl w:val="nil"/>
        </w:tcBorders>
      </w:tcPr>
    </w:tblStylePr>
    <w:tblStylePr w:type="lastCol">
      <w:rPr>
        <w:rFonts w:cs="Times New Roman"/>
        <w:b w:val="0"/>
        <w:bCs w:val="0"/>
      </w:rPr>
      <w:tblPr>
        <w:tblStyle w:val="12"/>
      </w:tblPr>
      <w:tcPr>
        <w:tcBorders>
          <w:tl2br w:val="nil"/>
          <w:tr2bl w:val="nil"/>
        </w:tcBorders>
      </w:tcPr>
    </w:tblStylePr>
    <w:tblStylePr w:type="band1Vert">
      <w:rPr>
        <w:rFonts w:cs="Times New Roman"/>
        <w:color w:val="auto"/>
      </w:rPr>
      <w:tblPr>
        <w:tblStyle w:val="12"/>
      </w:tblPr>
      <w:tcPr>
        <w:shd w:val="solid" w:color="C0C0C0" w:fill="FFFFFF"/>
      </w:tcPr>
    </w:tblStylePr>
    <w:tblStylePr w:type="band2Vert">
      <w:rPr>
        <w:rFonts w:cs="Times New Roman"/>
        <w:color w:val="auto"/>
      </w:rPr>
      <w:tblPr>
        <w:tblStyle w:val="12"/>
      </w:tblPr>
      <w:tcPr>
        <w:shd w:val="pct10" w:color="000000" w:fill="FFFFFF"/>
      </w:tcPr>
    </w:tblStylePr>
    <w:tblStylePr w:type="neCell">
      <w:rPr>
        <w:rFonts w:cs="Times New Roman"/>
        <w:b/>
        <w:bCs/>
      </w:rPr>
      <w:tblPr>
        <w:tblStyle w:val="12"/>
      </w:tblPr>
      <w:tcPr>
        <w:tcBorders>
          <w:tl2br w:val="nil"/>
          <w:tr2bl w:val="nil"/>
        </w:tcBorders>
      </w:tcPr>
    </w:tblStylePr>
  </w:style>
  <w:style w:type="table" w:styleId="93">
    <w:name w:val="Table Columns 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rFonts w:cs="Times New Roman"/>
        <w:color w:val="FFFFFF"/>
      </w:rPr>
      <w:tblPr>
        <w:tblStyle w:val="12"/>
      </w:tblPr>
      <w:tcPr>
        <w:tcBorders>
          <w:tl2br w:val="nil"/>
          <w:tr2bl w:val="nil"/>
        </w:tcBorders>
        <w:shd w:val="solid" w:color="000000" w:fill="FFFFFF"/>
      </w:tcPr>
    </w:tblStylePr>
    <w:tblStylePr w:type="lastRow">
      <w:rPr>
        <w:rFonts w:cs="Times New Roman"/>
        <w:b/>
        <w:bCs/>
      </w:rPr>
      <w:tblPr>
        <w:tblStyle w:val="12"/>
      </w:tblPr>
      <w:tcPr>
        <w:tcBorders>
          <w:tl2br w:val="nil"/>
          <w:tr2bl w:val="nil"/>
        </w:tcBorders>
      </w:tcPr>
    </w:tblStylePr>
    <w:tblStylePr w:type="lastCol">
      <w:rPr>
        <w:rFonts w:cs="Times New Roman"/>
        <w:b/>
        <w:bCs/>
      </w:rPr>
      <w:tblPr>
        <w:tblStyle w:val="12"/>
      </w:tblPr>
      <w:tcPr>
        <w:tcBorders>
          <w:tl2br w:val="nil"/>
          <w:tr2bl w:val="nil"/>
        </w:tcBorders>
      </w:tcPr>
    </w:tblStylePr>
    <w:tblStylePr w:type="band1Vert">
      <w:rPr>
        <w:rFonts w:cs="Times New Roman"/>
        <w:color w:val="auto"/>
      </w:rPr>
      <w:tblPr>
        <w:tblStyle w:val="12"/>
      </w:tblPr>
      <w:tcPr>
        <w:shd w:val="pct50" w:color="008080" w:fill="FFFFFF"/>
      </w:tcPr>
    </w:tblStylePr>
    <w:tblStylePr w:type="band2Vert">
      <w:rPr>
        <w:rFonts w:cs="Times New Roman"/>
        <w:color w:val="auto"/>
      </w:rPr>
      <w:tblPr>
        <w:tblStyle w:val="12"/>
      </w:tblPr>
      <w:tcPr>
        <w:shd w:val="pct10" w:color="000000" w:fill="FFFFFF"/>
      </w:tcPr>
    </w:tblStylePr>
  </w:style>
  <w:style w:type="table" w:styleId="94">
    <w:name w:val="Table Professional"/>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b/>
        <w:bCs/>
        <w:color w:val="auto"/>
      </w:rPr>
      <w:tblPr>
        <w:tblStyle w:val="12"/>
      </w:tblPr>
      <w:tcPr>
        <w:tcBorders>
          <w:tl2br w:val="nil"/>
          <w:tr2bl w:val="nil"/>
        </w:tcBorders>
        <w:shd w:val="solid" w:color="000000" w:fill="FFFFFF"/>
      </w:tcPr>
    </w:tblStylePr>
  </w:style>
  <w:style w:type="table" w:styleId="95">
    <w:name w:val="Table Elegant"/>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caps/>
        <w:color w:val="auto"/>
      </w:rPr>
      <w:tblPr>
        <w:tblStyle w:val="12"/>
      </w:tblPr>
      <w:tcPr>
        <w:tcBorders>
          <w:tl2br w:val="nil"/>
          <w:tr2bl w:val="nil"/>
        </w:tcBorders>
      </w:tcPr>
    </w:tblStylePr>
  </w:style>
  <w:style w:type="table" w:styleId="96">
    <w:name w:val="Table Web 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rFonts w:cs="Times New Roman"/>
        <w:color w:val="auto"/>
      </w:rPr>
      <w:tblPr>
        <w:tblStyle w:val="12"/>
      </w:tblPr>
      <w:tcPr>
        <w:tcBorders>
          <w:tl2br w:val="nil"/>
          <w:tr2bl w:val="nil"/>
        </w:tcBorders>
      </w:tcPr>
    </w:tblStylePr>
  </w:style>
  <w:style w:type="table" w:styleId="97">
    <w:name w:val="Table Contemporary"/>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rFonts w:cs="Times New Roman"/>
        <w:b/>
        <w:bCs/>
        <w:color w:val="auto"/>
      </w:rPr>
      <w:tblPr>
        <w:tblStyle w:val="12"/>
      </w:tblPr>
      <w:tcPr>
        <w:tcBorders>
          <w:tl2br w:val="nil"/>
          <w:tr2bl w:val="nil"/>
        </w:tcBorders>
        <w:shd w:val="pct20" w:color="000000" w:fill="FFFFFF"/>
      </w:tcPr>
    </w:tblStylePr>
    <w:tblStylePr w:type="band1Horz">
      <w:rPr>
        <w:rFonts w:cs="Times New Roman"/>
        <w:color w:val="auto"/>
      </w:rPr>
      <w:tblPr>
        <w:tblStyle w:val="12"/>
      </w:tblPr>
      <w:tcPr>
        <w:tcBorders>
          <w:tl2br w:val="nil"/>
          <w:tr2bl w:val="nil"/>
        </w:tcBorders>
        <w:shd w:val="pct5" w:color="000000" w:fill="FFFFFF"/>
      </w:tcPr>
    </w:tblStylePr>
    <w:tblStylePr w:type="band2Horz">
      <w:rPr>
        <w:rFonts w:cs="Times New Roman"/>
        <w:color w:val="auto"/>
      </w:rPr>
      <w:tblPr>
        <w:tblStyle w:val="12"/>
      </w:tblPr>
      <w:tcPr>
        <w:tcBorders>
          <w:tl2br w:val="nil"/>
          <w:tr2bl w:val="nil"/>
        </w:tcBorders>
        <w:shd w:val="pct20" w:color="000000" w:fill="FFFFFF"/>
      </w:tcPr>
    </w:tblStylePr>
  </w:style>
  <w:style w:type="table" w:styleId="98">
    <w:name w:val="Table Subtle 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rPr>
        <w:rFonts w:cs="Times New Roman"/>
      </w:rPr>
      <w:tblPr>
        <w:tblStyle w:val="12"/>
      </w:tblPr>
      <w:tcPr>
        <w:tcBorders>
          <w:left w:val="single" w:color="000000" w:sz="12" w:space="0"/>
          <w:tl2br w:val="nil"/>
          <w:tr2bl w:val="nil"/>
        </w:tcBorders>
      </w:tcPr>
    </w:tblStylePr>
    <w:tblStylePr w:type="lastRow">
      <w:rPr>
        <w:rFonts w:cs="Times New Roman"/>
      </w:rPr>
      <w:tblPr>
        <w:tblStyle w:val="12"/>
      </w:tblPr>
      <w:tcPr>
        <w:tcBorders>
          <w:top w:val="single" w:color="000000" w:sz="12" w:space="0"/>
          <w:tl2br w:val="nil"/>
          <w:tr2bl w:val="nil"/>
        </w:tcBorders>
      </w:tcPr>
    </w:tblStylePr>
    <w:tblStylePr w:type="firstCol">
      <w:rPr>
        <w:rFonts w:cs="Times New Roman"/>
      </w:rPr>
      <w:tblPr>
        <w:tblStyle w:val="12"/>
      </w:tblPr>
      <w:tcPr>
        <w:tcBorders>
          <w:right w:val="single" w:color="000000" w:sz="12" w:space="0"/>
          <w:tl2br w:val="nil"/>
          <w:tr2bl w:val="nil"/>
        </w:tcBorders>
        <w:shd w:val="pct25" w:color="008000" w:fill="FFFFFF"/>
      </w:tcPr>
    </w:tblStylePr>
    <w:tblStylePr w:type="lastCol">
      <w:rPr>
        <w:rFonts w:cs="Times New Roman"/>
      </w:rPr>
      <w:tblPr>
        <w:tblStyle w:val="12"/>
      </w:tblPr>
      <w:tcPr>
        <w:tcBorders>
          <w:bottom w:val="single" w:color="000000" w:sz="12" w:space="0"/>
          <w:tl2br w:val="nil"/>
          <w:tr2bl w:val="nil"/>
        </w:tcBorders>
        <w:shd w:val="pct25" w:color="808000" w:fill="FFFFFF"/>
      </w:tcPr>
    </w:tblStylePr>
    <w:tblStylePr w:type="neCell">
      <w:rPr>
        <w:rFonts w:cs="Times New Roman"/>
        <w:b/>
        <w:bCs/>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table" w:styleId="99">
    <w:name w:val="Table List 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rFonts w:cs="Times New Roman"/>
        <w:b/>
        <w:bCs/>
        <w:i/>
        <w:iCs/>
        <w:color w:val="800000"/>
      </w:rPr>
      <w:tblPr>
        <w:tblStyle w:val="12"/>
      </w:tblPr>
      <w:tcPr>
        <w:tcBorders>
          <w:left w:val="single" w:color="000000" w:sz="6" w:space="0"/>
          <w:tl2br w:val="nil"/>
          <w:tr2bl w:val="nil"/>
        </w:tcBorders>
        <w:shd w:val="solid" w:color="C0C0C0" w:fill="FFFFFF"/>
      </w:tcPr>
    </w:tblStylePr>
    <w:tblStylePr w:type="lastRow">
      <w:rPr>
        <w:rFonts w:cs="Times New Roman"/>
      </w:rPr>
      <w:tblPr>
        <w:tblStyle w:val="12"/>
      </w:tblPr>
      <w:tcPr>
        <w:tcBorders>
          <w:top w:val="single" w:color="000000" w:sz="6" w:space="0"/>
          <w:tl2br w:val="nil"/>
          <w:tr2bl w:val="nil"/>
        </w:tcBorders>
      </w:tcPr>
    </w:tblStylePr>
    <w:tblStylePr w:type="band1Horz">
      <w:rPr>
        <w:rFonts w:cs="Times New Roman"/>
        <w:color w:val="auto"/>
      </w:rPr>
      <w:tblPr>
        <w:tblStyle w:val="12"/>
      </w:tblPr>
      <w:tcPr>
        <w:tcBorders>
          <w:tl2br w:val="nil"/>
          <w:tr2bl w:val="nil"/>
        </w:tcBorders>
        <w:shd w:val="solid" w:color="C0C0C0" w:fill="FFFFFF"/>
      </w:tcPr>
    </w:tblStylePr>
    <w:tblStylePr w:type="band2Horz">
      <w:rPr>
        <w:rFonts w:cs="Times New Roman"/>
        <w:color w:val="auto"/>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table" w:styleId="100">
    <w:name w:val="Table Web 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rFonts w:cs="Times New Roman"/>
        <w:color w:val="auto"/>
      </w:rPr>
      <w:tblPr>
        <w:tblStyle w:val="12"/>
      </w:tblPr>
      <w:tcPr>
        <w:tcBorders>
          <w:tl2br w:val="nil"/>
          <w:tr2bl w:val="nil"/>
        </w:tcBorders>
      </w:tcPr>
    </w:tblStylePr>
  </w:style>
  <w:style w:type="table" w:styleId="101">
    <w:name w:val="Table Columns 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rFonts w:cs="Times New Roman"/>
        <w:b/>
        <w:bCs/>
        <w:i/>
        <w:iCs/>
      </w:rPr>
      <w:tblPr>
        <w:tblStyle w:val="12"/>
      </w:tblPr>
      <w:tcPr>
        <w:tcBorders>
          <w:left w:val="single" w:color="808080" w:sz="6" w:space="0"/>
          <w:tl2br w:val="nil"/>
          <w:tr2bl w:val="nil"/>
        </w:tcBorders>
      </w:tcPr>
    </w:tblStylePr>
    <w:tblStylePr w:type="lastRow">
      <w:rPr>
        <w:rFonts w:cs="Times New Roman"/>
        <w:b/>
        <w:bCs/>
      </w:rPr>
      <w:tblPr>
        <w:tblStyle w:val="12"/>
      </w:tblPr>
      <w:tcPr>
        <w:tcBorders>
          <w:top w:val="single" w:color="808080" w:sz="6" w:space="0"/>
          <w:tl2br w:val="nil"/>
          <w:tr2bl w:val="nil"/>
        </w:tcBorders>
      </w:tcPr>
    </w:tblStylePr>
    <w:tblStylePr w:type="firstCol">
      <w:rPr>
        <w:rFonts w:cs="Times New Roman"/>
        <w:b/>
        <w:bCs/>
      </w:rPr>
      <w:tblPr>
        <w:tblStyle w:val="12"/>
      </w:tblPr>
      <w:tcPr>
        <w:tcBorders>
          <w:tl2br w:val="nil"/>
          <w:tr2bl w:val="nil"/>
        </w:tcBorders>
      </w:tcPr>
    </w:tblStylePr>
    <w:tblStylePr w:type="lastCol">
      <w:rPr>
        <w:rFonts w:cs="Times New Roman"/>
        <w:b/>
        <w:bCs/>
      </w:rPr>
      <w:tblPr>
        <w:tblStyle w:val="12"/>
      </w:tblPr>
      <w:tcPr>
        <w:tcBorders>
          <w:tl2br w:val="nil"/>
          <w:tr2bl w:val="nil"/>
        </w:tcBorders>
      </w:tcPr>
    </w:tblStylePr>
    <w:tblStylePr w:type="band1Vert">
      <w:rPr>
        <w:rFonts w:cs="Times New Roman"/>
        <w:color w:val="auto"/>
      </w:rPr>
      <w:tblPr>
        <w:tblStyle w:val="12"/>
      </w:tblPr>
      <w:tcPr>
        <w:shd w:val="solid" w:color="C0C0C0" w:fill="FFFFFF"/>
      </w:tcPr>
    </w:tblStylePr>
    <w:tblStylePr w:type="band2Vert">
      <w:rPr>
        <w:rFonts w:cs="Times New Roman"/>
        <w:color w:val="auto"/>
      </w:rPr>
    </w:tblStylePr>
  </w:style>
  <w:style w:type="table" w:styleId="102">
    <w:name w:val="Table Classic 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rFonts w:cs="Times New Roman"/>
        <w:color w:val="FFFFFF"/>
      </w:rPr>
      <w:tblPr>
        <w:tblStyle w:val="12"/>
      </w:tblPr>
      <w:tcPr>
        <w:tcBorders>
          <w:left w:val="single" w:color="000000" w:sz="6" w:space="0"/>
          <w:tl2br w:val="nil"/>
          <w:tr2bl w:val="nil"/>
        </w:tcBorders>
        <w:shd w:val="solid" w:color="800080" w:fill="FFFFFF"/>
      </w:tcPr>
    </w:tblStylePr>
    <w:tblStylePr w:type="lastRow">
      <w:rPr>
        <w:rFonts w:cs="Times New Roman"/>
      </w:rPr>
      <w:tblPr>
        <w:tblStyle w:val="12"/>
      </w:tblPr>
      <w:tcPr>
        <w:tcBorders>
          <w:top w:val="single" w:color="000000" w:sz="6" w:space="0"/>
          <w:tl2br w:val="nil"/>
          <w:tr2bl w:val="nil"/>
        </w:tcBorders>
      </w:tcPr>
    </w:tblStylePr>
    <w:tblStylePr w:type="firstCol">
      <w:rPr>
        <w:rFonts w:cs="Times New Roman"/>
        <w:b/>
        <w:bCs/>
      </w:rPr>
      <w:tblPr>
        <w:tblStyle w:val="12"/>
      </w:tblPr>
      <w:tcPr>
        <w:tcBorders>
          <w:tl2br w:val="nil"/>
          <w:tr2bl w:val="nil"/>
        </w:tcBorders>
        <w:shd w:val="solid" w:color="C0C0C0" w:fill="FFFFFF"/>
      </w:tcPr>
    </w:tblStylePr>
    <w:tblStylePr w:type="neCell">
      <w:rPr>
        <w:rFonts w:cs="Times New Roman"/>
        <w:b/>
        <w:bCs/>
      </w:rPr>
      <w:tblPr>
        <w:tblStyle w:val="12"/>
      </w:tblPr>
      <w:tcPr>
        <w:tcBorders>
          <w:tl2br w:val="nil"/>
          <w:tr2bl w:val="nil"/>
        </w:tcBorders>
      </w:tcPr>
    </w:tblStylePr>
    <w:tblStylePr w:type="nwCell">
      <w:rPr>
        <w:rFonts w:cs="Times New Roman"/>
      </w:rPr>
      <w:tblPr>
        <w:tblStyle w:val="12"/>
      </w:tblPr>
      <w:tcPr>
        <w:tcBorders>
          <w:tl2br w:val="nil"/>
          <w:tr2bl w:val="nil"/>
        </w:tcBorders>
        <w:shd w:val="solid" w:color="800080" w:fill="FFFFFF"/>
      </w:tcPr>
    </w:tblStylePr>
    <w:tblStylePr w:type="swCell">
      <w:rPr>
        <w:rFonts w:cs="Times New Roman"/>
        <w:color w:val="000080"/>
      </w:rPr>
      <w:tblPr>
        <w:tblStyle w:val="12"/>
      </w:tblPr>
      <w:tcPr>
        <w:tcBorders>
          <w:tl2br w:val="nil"/>
          <w:tr2bl w:val="nil"/>
        </w:tcBorders>
      </w:tcPr>
    </w:tblStylePr>
  </w:style>
  <w:style w:type="table" w:styleId="103">
    <w:name w:val="Table Columns 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rFonts w:cs="Times New Roman"/>
        <w:color w:val="FFFFFF"/>
      </w:rPr>
      <w:tblPr>
        <w:tblStyle w:val="12"/>
      </w:tblPr>
      <w:tcPr>
        <w:tcBorders>
          <w:tl2br w:val="nil"/>
          <w:tr2bl w:val="nil"/>
        </w:tcBorders>
        <w:shd w:val="solid" w:color="000080" w:fill="FFFFFF"/>
      </w:tcPr>
    </w:tblStylePr>
    <w:tblStylePr w:type="lastRow">
      <w:rPr>
        <w:rFonts w:cs="Times New Roman"/>
        <w:b w:val="0"/>
        <w:bCs w:val="0"/>
      </w:rPr>
      <w:tblPr>
        <w:tblStyle w:val="12"/>
      </w:tblPr>
      <w:tcPr>
        <w:tcBorders>
          <w:tl2br w:val="nil"/>
          <w:tr2bl w:val="nil"/>
        </w:tcBorders>
      </w:tcPr>
    </w:tblStylePr>
    <w:tblStylePr w:type="firstCol">
      <w:rPr>
        <w:rFonts w:cs="Times New Roman"/>
        <w:b w:val="0"/>
        <w:bCs w:val="0"/>
        <w:color w:val="000000"/>
      </w:rPr>
      <w:tblPr>
        <w:tblStyle w:val="12"/>
      </w:tblPr>
      <w:tcPr>
        <w:tcBorders>
          <w:tl2br w:val="nil"/>
          <w:tr2bl w:val="nil"/>
        </w:tcBorders>
      </w:tcPr>
    </w:tblStylePr>
    <w:tblStylePr w:type="lastCol">
      <w:rPr>
        <w:rFonts w:cs="Times New Roman"/>
        <w:b w:val="0"/>
        <w:bCs w:val="0"/>
      </w:rPr>
      <w:tblPr>
        <w:tblStyle w:val="12"/>
      </w:tblPr>
      <w:tcPr>
        <w:tcBorders>
          <w:tl2br w:val="nil"/>
          <w:tr2bl w:val="nil"/>
        </w:tcBorders>
      </w:tcPr>
    </w:tblStylePr>
    <w:tblStylePr w:type="band1Vert">
      <w:rPr>
        <w:rFonts w:cs="Times New Roman"/>
        <w:color w:val="auto"/>
      </w:rPr>
      <w:tblPr>
        <w:tblStyle w:val="12"/>
      </w:tblPr>
      <w:tcPr>
        <w:shd w:val="pct30" w:color="000000" w:fill="FFFFFF"/>
      </w:tcPr>
    </w:tblStylePr>
    <w:tblStylePr w:type="band2Vert">
      <w:rPr>
        <w:rFonts w:cs="Times New Roman"/>
        <w:color w:val="auto"/>
      </w:rPr>
      <w:tblPr>
        <w:tblStyle w:val="12"/>
      </w:tblPr>
      <w:tcPr>
        <w:shd w:val="pct25" w:color="00FF00" w:fill="FFFFFF"/>
      </w:tcPr>
    </w:tblStylePr>
    <w:tblStylePr w:type="neCell">
      <w:rPr>
        <w:rFonts w:cs="Times New Roman"/>
        <w:b/>
        <w:bCs/>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table" w:styleId="104">
    <w:name w:val="Table Simple 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rFonts w:cs="Times New Roman"/>
        <w:b/>
        <w:bCs/>
      </w:rPr>
      <w:tblPr>
        <w:tblStyle w:val="12"/>
      </w:tblPr>
      <w:tcPr>
        <w:tcBorders>
          <w:left w:val="single" w:color="000000" w:sz="12" w:space="0"/>
          <w:tl2br w:val="nil"/>
          <w:tr2bl w:val="nil"/>
        </w:tcBorders>
      </w:tcPr>
    </w:tblStylePr>
    <w:tblStylePr w:type="lastRow">
      <w:rPr>
        <w:rFonts w:cs="Times New Roman"/>
        <w:b/>
        <w:bCs/>
        <w:color w:val="auto"/>
      </w:rPr>
      <w:tblPr>
        <w:tblStyle w:val="12"/>
      </w:tblPr>
      <w:tcPr>
        <w:tcBorders>
          <w:top w:val="single" w:color="000000" w:sz="6" w:space="0"/>
          <w:tl2br w:val="nil"/>
          <w:tr2bl w:val="nil"/>
        </w:tcBorders>
      </w:tcPr>
    </w:tblStylePr>
    <w:tblStylePr w:type="firstCol">
      <w:rPr>
        <w:rFonts w:cs="Times New Roman"/>
        <w:b/>
        <w:bCs/>
      </w:rPr>
      <w:tblPr>
        <w:tblStyle w:val="12"/>
      </w:tblPr>
      <w:tcPr>
        <w:tcBorders>
          <w:right w:val="single" w:color="000000" w:sz="12" w:space="0"/>
          <w:tl2br w:val="nil"/>
          <w:tr2bl w:val="nil"/>
        </w:tcBorders>
      </w:tcPr>
    </w:tblStylePr>
    <w:tblStylePr w:type="lastCol">
      <w:rPr>
        <w:rFonts w:cs="Times New Roman"/>
        <w:b/>
        <w:bCs/>
      </w:rPr>
      <w:tblPr>
        <w:tblStyle w:val="12"/>
      </w:tblPr>
      <w:tcPr>
        <w:tcBorders>
          <w:bottom w:val="single" w:color="000000" w:sz="6" w:space="0"/>
          <w:tl2br w:val="nil"/>
          <w:tr2bl w:val="nil"/>
        </w:tcBorders>
      </w:tcPr>
    </w:tblStylePr>
    <w:tblStylePr w:type="neCell">
      <w:rPr>
        <w:rFonts w:cs="Times New Roman"/>
        <w:b/>
        <w:bCs/>
      </w:rPr>
      <w:tblPr>
        <w:tblStyle w:val="12"/>
      </w:tblPr>
      <w:tcPr>
        <w:tcBorders>
          <w:bottom w:val="nil"/>
          <w:tl2br w:val="nil"/>
          <w:tr2bl w:val="nil"/>
        </w:tcBorders>
      </w:tcPr>
    </w:tblStylePr>
    <w:tblStylePr w:type="swCell">
      <w:rPr>
        <w:rFonts w:cs="Times New Roman"/>
        <w:b/>
        <w:bCs/>
      </w:rPr>
      <w:tblPr>
        <w:tblStyle w:val="12"/>
      </w:tblPr>
      <w:tcPr>
        <w:tcBorders>
          <w:top w:val="nil"/>
          <w:tl2br w:val="nil"/>
          <w:tr2bl w:val="nil"/>
        </w:tcBorders>
      </w:tcPr>
    </w:tblStylePr>
  </w:style>
  <w:style w:type="table" w:styleId="105">
    <w:name w:val="Table Simple 3"/>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rFonts w:cs="Times New Roman"/>
        <w:b/>
        <w:bCs/>
        <w:color w:val="FFFFFF"/>
      </w:rPr>
      <w:tblPr>
        <w:tblStyle w:val="12"/>
      </w:tblPr>
      <w:tcPr>
        <w:tcBorders>
          <w:tl2br w:val="nil"/>
          <w:tr2bl w:val="nil"/>
        </w:tcBorders>
        <w:shd w:val="solid" w:color="000000" w:fill="FFFFFF"/>
      </w:tcPr>
    </w:tblStylePr>
  </w:style>
  <w:style w:type="table" w:styleId="106">
    <w:name w:val="Table Grid 8"/>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rFonts w:cs="Times New Roman"/>
        <w:b/>
        <w:bCs/>
        <w:color w:val="FFFFFF"/>
      </w:rPr>
      <w:tblPr>
        <w:tblStyle w:val="12"/>
      </w:tblPr>
      <w:tcPr>
        <w:tcBorders>
          <w:tl2br w:val="nil"/>
          <w:tr2bl w:val="nil"/>
        </w:tcBorders>
        <w:shd w:val="solid" w:color="000080" w:fill="FFFFFF"/>
      </w:tcPr>
    </w:tblStylePr>
    <w:tblStylePr w:type="lastRow">
      <w:rPr>
        <w:rFonts w:cs="Times New Roman"/>
        <w:b/>
        <w:bCs/>
        <w:color w:val="auto"/>
      </w:rPr>
      <w:tblPr>
        <w:tblStyle w:val="12"/>
      </w:tblPr>
      <w:tcPr>
        <w:tcBorders>
          <w:tl2br w:val="nil"/>
          <w:tr2bl w:val="nil"/>
        </w:tcBorders>
      </w:tcPr>
    </w:tblStylePr>
    <w:tblStylePr w:type="lastCol">
      <w:rPr>
        <w:rFonts w:cs="Times New Roman"/>
        <w:b/>
        <w:bCs/>
        <w:color w:val="auto"/>
      </w:rPr>
      <w:tblPr>
        <w:tblStyle w:val="12"/>
      </w:tblPr>
      <w:tcPr>
        <w:tcBorders>
          <w:tl2br w:val="nil"/>
          <w:tr2bl w:val="nil"/>
        </w:tcBorders>
      </w:tcPr>
    </w:tblStylePr>
  </w:style>
  <w:style w:type="table" w:styleId="107">
    <w:name w:val="Table List 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rFonts w:cs="Times New Roman"/>
        <w:b/>
        <w:bCs/>
        <w:color w:val="FFFFFF"/>
      </w:rPr>
      <w:tblPr>
        <w:tblStyle w:val="12"/>
      </w:tblPr>
      <w:tcPr>
        <w:tcBorders>
          <w:left w:val="single" w:color="000000" w:sz="6" w:space="0"/>
          <w:tl2br w:val="nil"/>
          <w:tr2bl w:val="nil"/>
        </w:tcBorders>
        <w:shd w:val="pct75" w:color="008080" w:fill="008000"/>
      </w:tcPr>
    </w:tblStylePr>
    <w:tblStylePr w:type="lastRow">
      <w:rPr>
        <w:rFonts w:cs="Times New Roman"/>
      </w:rPr>
      <w:tblPr>
        <w:tblStyle w:val="12"/>
      </w:tblPr>
      <w:tcPr>
        <w:tcBorders>
          <w:top w:val="single" w:color="000000" w:sz="6" w:space="0"/>
          <w:tl2br w:val="nil"/>
          <w:tr2bl w:val="nil"/>
        </w:tcBorders>
      </w:tcPr>
    </w:tblStylePr>
    <w:tblStylePr w:type="band1Horz">
      <w:rPr>
        <w:rFonts w:cs="Times New Roman"/>
        <w:color w:val="auto"/>
      </w:rPr>
      <w:tblPr>
        <w:tblStyle w:val="12"/>
      </w:tblPr>
      <w:tcPr>
        <w:tcBorders>
          <w:tl2br w:val="nil"/>
          <w:tr2bl w:val="nil"/>
        </w:tcBorders>
        <w:shd w:val="pct20" w:color="00FF00" w:fill="FFFFFF"/>
      </w:tcPr>
    </w:tblStylePr>
    <w:tblStylePr w:type="band2Horz">
      <w:rPr>
        <w:rFonts w:cs="Times New Roman"/>
        <w:color w:val="auto"/>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character" w:customStyle="1" w:styleId="108">
    <w:name w:val="Заголовок 1 Знак"/>
    <w:aliases w:val="Document Header1 Знак,H1 Знак,новая страница Знак,T1 Знак,kapitola1 Знак,Название главы с нумерацией Знак1,Заголовок параграфа (1.) Знак1,111 Знак1,Section Знак1,Section Heading Знак1,level2 hdg Знак1"/>
    <w:link w:val="2"/>
    <w:uiPriority w:val="0"/>
    <w:rPr>
      <w:rFonts w:ascii="Arial" w:hAnsi="Arial" w:eastAsia="Times New Roman" w:cs="Arial"/>
      <w:b/>
      <w:bCs/>
      <w:sz w:val="28"/>
    </w:rPr>
  </w:style>
  <w:style w:type="character" w:customStyle="1" w:styleId="109">
    <w:name w:val="Font Style31"/>
    <w:uiPriority w:val="99"/>
    <w:rPr>
      <w:rFonts w:ascii="Times New Roman" w:hAnsi="Times New Roman" w:cs="Times New Roman"/>
      <w:sz w:val="22"/>
      <w:szCs w:val="22"/>
    </w:rPr>
  </w:style>
  <w:style w:type="character" w:customStyle="1" w:styleId="110">
    <w:name w:val="Заголовок 2 Знак"/>
    <w:aliases w:val="H2 Знак1,H2 Знак Знак,Заголовок 21 Знак,заголовок2 Знак,1. Заголовок 2 Знак,T2 Знак,2 Знак,kapitola2 Знак,Заголовок 1.1 Знак,h21 Знак,5 Знак,Заголовок пункта (1.1) Знак,222 Знак,Reset numbering Знак,Загол. 2 Знак,Iia?acaae Знак"/>
    <w:link w:val="3"/>
    <w:uiPriority w:val="0"/>
    <w:rPr>
      <w:rFonts w:ascii="Arial" w:hAnsi="Arial" w:eastAsia="Times New Roman" w:cs="Arial"/>
      <w:b/>
      <w:bCs/>
      <w:color w:val="000000"/>
      <w:sz w:val="26"/>
      <w:szCs w:val="26"/>
    </w:rPr>
  </w:style>
  <w:style w:type="paragraph" w:styleId="111">
    <w:name w:val="List Paragraph"/>
    <w:basedOn w:val="1"/>
    <w:link w:val="112"/>
    <w:qFormat/>
    <w:uiPriority w:val="34"/>
    <w:pPr>
      <w:spacing w:after="0"/>
      <w:ind w:left="720"/>
      <w:contextualSpacing/>
      <w:jc w:val="both"/>
    </w:pPr>
    <w:rPr>
      <w:rFonts w:ascii="Times New Roman" w:hAnsi="Times New Roman"/>
      <w:sz w:val="28"/>
    </w:rPr>
  </w:style>
  <w:style w:type="character" w:customStyle="1" w:styleId="112">
    <w:name w:val="Абзац списка Знак"/>
    <w:aliases w:val="3_Абзац списка Знак,List Paragraph Знак"/>
    <w:link w:val="111"/>
    <w:locked/>
    <w:uiPriority w:val="34"/>
    <w:rPr>
      <w:rFonts w:ascii="Times New Roman" w:hAnsi="Times New Roman" w:eastAsia="Times New Roman"/>
      <w:sz w:val="28"/>
      <w:lang w:eastAsia="ru-RU"/>
    </w:rPr>
  </w:style>
  <w:style w:type="character" w:customStyle="1" w:styleId="113">
    <w:name w:val="Основной текст Знак"/>
    <w:aliases w:val="TabelTekst Знак,text Знак,Body Text2 Знак,Char Знак,Body Text2 Char Char Char Char Char Char Char Char Char Знак,Main text Знак,Body Text Char2 Char Знак,Body Text Char1 Char Char Знак,Body Text Char Char Char Char Знак, Char Знак"/>
    <w:link w:val="48"/>
    <w:uiPriority w:val="0"/>
    <w:rPr>
      <w:rFonts w:ascii="Arial" w:hAnsi="Arial" w:eastAsia="Times New Roman" w:cs="Arial"/>
      <w:kern w:val="1"/>
      <w:lang w:eastAsia="ar-SA"/>
    </w:rPr>
  </w:style>
  <w:style w:type="character" w:customStyle="1" w:styleId="114">
    <w:name w:val="Основной текст + 7"/>
    <w:aliases w:val="5 pt,Основной текст + Microsoft Sans Serif,10,Основной текст + 8,Основной текст + Courier New,9,Основной текст + 10"/>
    <w:uiPriority w:val="99"/>
    <w:rPr>
      <w:rFonts w:ascii="Times New Roman" w:hAnsi="Times New Roman" w:cs="Times New Roman"/>
      <w:sz w:val="15"/>
      <w:szCs w:val="15"/>
      <w:u w:val="none"/>
    </w:rPr>
  </w:style>
  <w:style w:type="character" w:customStyle="1" w:styleId="115">
    <w:name w:val="Основной текст + 86"/>
    <w:aliases w:val="5 pt10"/>
    <w:uiPriority w:val="99"/>
    <w:rPr>
      <w:rFonts w:ascii="Times New Roman" w:hAnsi="Times New Roman" w:cs="Times New Roman"/>
      <w:sz w:val="17"/>
      <w:szCs w:val="17"/>
      <w:u w:val="none"/>
    </w:rPr>
  </w:style>
  <w:style w:type="character" w:customStyle="1" w:styleId="116">
    <w:name w:val="Основной текст + 85"/>
    <w:aliases w:val="5 pt9,Полужирный,Основной текст + 103,5 pt4,Курсив,Основной текст + Tahoma,10 pt,Интервал 0 pt,Основной текст + 13 pt,Основной текст (2) + 13 pt,Заголовок №2 + 10 pt"/>
    <w:uiPriority w:val="0"/>
    <w:rPr>
      <w:rFonts w:ascii="Times New Roman" w:hAnsi="Times New Roman" w:cs="Times New Roman"/>
      <w:b/>
      <w:bCs/>
      <w:sz w:val="17"/>
      <w:szCs w:val="17"/>
      <w:u w:val="none"/>
    </w:rPr>
  </w:style>
  <w:style w:type="character" w:customStyle="1" w:styleId="117">
    <w:name w:val="Основной текст + 84"/>
    <w:aliases w:val="5 pt8"/>
    <w:uiPriority w:val="99"/>
    <w:rPr>
      <w:rFonts w:ascii="Times New Roman" w:hAnsi="Times New Roman" w:cs="Times New Roman"/>
      <w:sz w:val="17"/>
      <w:szCs w:val="17"/>
      <w:u w:val="none"/>
    </w:rPr>
  </w:style>
  <w:style w:type="character" w:customStyle="1" w:styleId="118">
    <w:name w:val="Основной текст + Candara"/>
    <w:aliases w:val="7,5 pt7"/>
    <w:uiPriority w:val="99"/>
    <w:rPr>
      <w:rFonts w:ascii="Candara" w:hAnsi="Candara" w:cs="Candara"/>
      <w:sz w:val="15"/>
      <w:szCs w:val="15"/>
      <w:u w:val="none"/>
    </w:rPr>
  </w:style>
  <w:style w:type="paragraph" w:customStyle="1" w:styleId="119">
    <w:name w:val="Style11"/>
    <w:basedOn w:val="1"/>
    <w:uiPriority w:val="99"/>
    <w:pPr>
      <w:widowControl w:val="0"/>
      <w:autoSpaceDE w:val="0"/>
      <w:autoSpaceDN w:val="0"/>
      <w:adjustRightInd w:val="0"/>
      <w:spacing w:after="0" w:line="186" w:lineRule="exact"/>
    </w:pPr>
    <w:rPr>
      <w:rFonts w:ascii="Arial" w:hAnsi="Arial" w:cs="Arial"/>
      <w:sz w:val="24"/>
      <w:szCs w:val="24"/>
    </w:rPr>
  </w:style>
  <w:style w:type="paragraph" w:customStyle="1" w:styleId="120">
    <w:name w:val="Style13"/>
    <w:basedOn w:val="1"/>
    <w:uiPriority w:val="99"/>
    <w:pPr>
      <w:widowControl w:val="0"/>
      <w:autoSpaceDE w:val="0"/>
      <w:autoSpaceDN w:val="0"/>
      <w:adjustRightInd w:val="0"/>
      <w:spacing w:after="0" w:line="180" w:lineRule="exact"/>
      <w:ind w:firstLine="71"/>
    </w:pPr>
    <w:rPr>
      <w:rFonts w:ascii="Arial" w:hAnsi="Arial" w:cs="Arial"/>
      <w:sz w:val="24"/>
      <w:szCs w:val="24"/>
    </w:rPr>
  </w:style>
  <w:style w:type="paragraph" w:customStyle="1" w:styleId="121">
    <w:name w:val="Style14"/>
    <w:basedOn w:val="1"/>
    <w:uiPriority w:val="99"/>
    <w:pPr>
      <w:widowControl w:val="0"/>
      <w:autoSpaceDE w:val="0"/>
      <w:autoSpaceDN w:val="0"/>
      <w:adjustRightInd w:val="0"/>
      <w:spacing w:after="0" w:line="184" w:lineRule="exact"/>
      <w:jc w:val="center"/>
    </w:pPr>
    <w:rPr>
      <w:rFonts w:ascii="Arial" w:hAnsi="Arial" w:cs="Arial"/>
      <w:sz w:val="24"/>
      <w:szCs w:val="24"/>
    </w:rPr>
  </w:style>
  <w:style w:type="character" w:customStyle="1" w:styleId="122">
    <w:name w:val="Font Style27"/>
    <w:uiPriority w:val="0"/>
    <w:rPr>
      <w:rFonts w:ascii="Times New Roman" w:hAnsi="Times New Roman" w:cs="Times New Roman"/>
      <w:b/>
      <w:bCs/>
      <w:sz w:val="14"/>
      <w:szCs w:val="14"/>
    </w:rPr>
  </w:style>
  <w:style w:type="character" w:customStyle="1" w:styleId="123">
    <w:name w:val="Font Style28"/>
    <w:uiPriority w:val="99"/>
    <w:rPr>
      <w:rFonts w:ascii="Times New Roman" w:hAnsi="Times New Roman" w:cs="Times New Roman"/>
      <w:sz w:val="14"/>
      <w:szCs w:val="14"/>
    </w:rPr>
  </w:style>
  <w:style w:type="character" w:customStyle="1" w:styleId="124">
    <w:name w:val="Font Style158"/>
    <w:uiPriority w:val="99"/>
    <w:rPr>
      <w:rFonts w:eastAsia="Times New Roman"/>
      <w:color w:val="auto"/>
      <w:sz w:val="26"/>
      <w:lang w:val="ru-RU"/>
    </w:rPr>
  </w:style>
  <w:style w:type="character" w:customStyle="1" w:styleId="125">
    <w:name w:val="Заголовок 5 Знак"/>
    <w:link w:val="6"/>
    <w:uiPriority w:val="0"/>
    <w:rPr>
      <w:rFonts w:ascii="Cambria" w:hAnsi="Cambria" w:eastAsia="Times New Roman" w:cs="Times New Roman"/>
      <w:color w:val="243F60"/>
    </w:rPr>
  </w:style>
  <w:style w:type="character" w:customStyle="1" w:styleId="126">
    <w:name w:val="Заголовок 3 Знак"/>
    <w:aliases w:val="Tсевастополь2 Знак,kapitola3 Знак,T3 Знак,podclanek Знак,Заголовок 3 Знак Знак Знак Знак Знак Знак Знак Знак Знак Знак Знак Знак Знак Знак Знак Знак Знак Знак"/>
    <w:link w:val="4"/>
    <w:uiPriority w:val="0"/>
    <w:rPr>
      <w:rFonts w:ascii="Arial" w:hAnsi="Arial" w:eastAsia="Times New Roman" w:cs="Arial"/>
      <w:b/>
      <w:bCs/>
      <w:color w:val="000000"/>
      <w:sz w:val="24"/>
      <w:szCs w:val="24"/>
    </w:rPr>
  </w:style>
  <w:style w:type="character" w:customStyle="1" w:styleId="127">
    <w:name w:val="Верхний колонтитул Знак"/>
    <w:basedOn w:val="11"/>
    <w:link w:val="45"/>
    <w:uiPriority w:val="99"/>
  </w:style>
  <w:style w:type="character" w:customStyle="1" w:styleId="128">
    <w:name w:val="Нижний колонтитул Знак"/>
    <w:aliases w:val="Знак1 Знак"/>
    <w:basedOn w:val="11"/>
    <w:link w:val="69"/>
    <w:uiPriority w:val="99"/>
  </w:style>
  <w:style w:type="paragraph" w:customStyle="1" w:styleId="129">
    <w:name w:val="Рисунок ЭНЛ"/>
    <w:basedOn w:val="1"/>
    <w:next w:val="1"/>
    <w:link w:val="130"/>
    <w:uiPriority w:val="0"/>
    <w:pPr>
      <w:numPr>
        <w:ilvl w:val="0"/>
        <w:numId w:val="11"/>
      </w:numPr>
      <w:spacing w:before="120" w:after="120" w:line="240" w:lineRule="auto"/>
      <w:jc w:val="center"/>
    </w:pPr>
    <w:rPr>
      <w:rFonts w:ascii="Times New Roman" w:hAnsi="Times New Roman" w:eastAsia="Times New Roman" w:cs="Times New Roman"/>
      <w:b/>
      <w:sz w:val="24"/>
      <w:szCs w:val="24"/>
    </w:rPr>
  </w:style>
  <w:style w:type="character" w:customStyle="1" w:styleId="130">
    <w:name w:val="Рисунок ЭНЛ Знак"/>
    <w:link w:val="129"/>
    <w:locked/>
    <w:uiPriority w:val="0"/>
    <w:rPr>
      <w:rFonts w:ascii="Times New Roman" w:hAnsi="Times New Roman" w:eastAsia="Times New Roman" w:cs="Times New Roman"/>
      <w:b/>
      <w:sz w:val="24"/>
      <w:szCs w:val="24"/>
    </w:rPr>
  </w:style>
  <w:style w:type="character" w:customStyle="1" w:styleId="131">
    <w:name w:val="Текст выноски Знак"/>
    <w:link w:val="22"/>
    <w:uiPriority w:val="99"/>
    <w:rPr>
      <w:rFonts w:ascii="Tahoma" w:hAnsi="Tahoma" w:cs="Tahoma"/>
      <w:sz w:val="16"/>
      <w:szCs w:val="16"/>
    </w:rPr>
  </w:style>
  <w:style w:type="character" w:customStyle="1" w:styleId="132">
    <w:name w:val="prodcaption"/>
    <w:basedOn w:val="11"/>
    <w:uiPriority w:val="0"/>
  </w:style>
  <w:style w:type="paragraph" w:customStyle="1" w:styleId="133">
    <w:name w:val="textn"/>
    <w:basedOn w:val="1"/>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134">
    <w:name w:val="Style81"/>
    <w:basedOn w:val="1"/>
    <w:uiPriority w:val="99"/>
    <w:pPr>
      <w:widowControl w:val="0"/>
      <w:suppressAutoHyphens/>
      <w:autoSpaceDE w:val="0"/>
      <w:spacing w:after="0" w:line="240" w:lineRule="auto"/>
      <w:textAlignment w:val="baseline"/>
    </w:pPr>
    <w:rPr>
      <w:rFonts w:ascii="Times New Roman" w:hAnsi="Times New Roman" w:eastAsia="Arial Unicode MS" w:cs="Times New Roman"/>
      <w:kern w:val="1"/>
      <w:sz w:val="24"/>
      <w:szCs w:val="24"/>
      <w:lang w:eastAsia="hi-IN" w:bidi="hi-IN"/>
    </w:rPr>
  </w:style>
  <w:style w:type="paragraph" w:customStyle="1" w:styleId="135">
    <w:name w:val="formattext"/>
    <w:basedOn w:val="1"/>
    <w:uiPriority w:val="0"/>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136">
    <w:name w:val="Заголовок 4 Знак"/>
    <w:aliases w:val="Nadpis1.1.1.1 Знак"/>
    <w:link w:val="5"/>
    <w:uiPriority w:val="0"/>
    <w:rPr>
      <w:rFonts w:ascii="Arial" w:hAnsi="Arial" w:cs="Arial"/>
      <w:b/>
      <w:color w:val="000000"/>
      <w:sz w:val="23"/>
      <w:szCs w:val="23"/>
    </w:rPr>
  </w:style>
  <w:style w:type="character" w:styleId="137">
    <w:name w:val="Placeholder Text"/>
    <w:semiHidden/>
    <w:uiPriority w:val="99"/>
    <w:rPr>
      <w:color w:val="808080"/>
    </w:rPr>
  </w:style>
  <w:style w:type="table" w:customStyle="1" w:styleId="138">
    <w:name w:val="Сетка таблицы1"/>
    <w:basedOn w:val="12"/>
    <w:uiPriority w:val="59"/>
    <w:pPr>
      <w:spacing w:after="0" w:line="240" w:lineRule="auto"/>
    </w:p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9">
    <w:name w:val="Сетка таблицы2"/>
    <w:basedOn w:val="12"/>
    <w:uiPriority w:val="59"/>
    <w:pPr>
      <w:spacing w:after="0" w:line="240" w:lineRule="auto"/>
    </w:p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0">
    <w:name w:val="Сетка таблицы3"/>
    <w:basedOn w:val="12"/>
    <w:uiPriority w:val="59"/>
    <w:pPr>
      <w:spacing w:after="0" w:line="240" w:lineRule="auto"/>
    </w:p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1">
    <w:name w:val="Сетка таблицы4"/>
    <w:basedOn w:val="12"/>
    <w:uiPriority w:val="59"/>
    <w:pPr>
      <w:spacing w:after="0" w:line="240" w:lineRule="auto"/>
    </w:p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42">
    <w:name w:val="Текст примечания Знак"/>
    <w:link w:val="34"/>
    <w:uiPriority w:val="99"/>
    <w:rPr>
      <w:sz w:val="20"/>
      <w:szCs w:val="20"/>
    </w:rPr>
  </w:style>
  <w:style w:type="character" w:customStyle="1" w:styleId="143">
    <w:name w:val="Тема примечания Знак"/>
    <w:link w:val="36"/>
    <w:uiPriority w:val="99"/>
    <w:rPr>
      <w:b/>
      <w:bCs/>
      <w:sz w:val="20"/>
      <w:szCs w:val="20"/>
    </w:rPr>
  </w:style>
  <w:style w:type="paragraph" w:customStyle="1" w:styleId="144">
    <w:name w:val="xl63"/>
    <w:basedOn w:val="1"/>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145">
    <w:name w:val="xl6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pPr>
    <w:rPr>
      <w:rFonts w:ascii="Arial" w:hAnsi="Arial" w:eastAsia="Times New Roman" w:cs="Arial"/>
      <w:sz w:val="20"/>
      <w:szCs w:val="20"/>
    </w:rPr>
  </w:style>
  <w:style w:type="paragraph" w:customStyle="1" w:styleId="146">
    <w:name w:val="xl6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Arial" w:hAnsi="Arial" w:eastAsia="Times New Roman" w:cs="Arial"/>
      <w:sz w:val="20"/>
      <w:szCs w:val="20"/>
    </w:rPr>
  </w:style>
  <w:style w:type="paragraph" w:customStyle="1" w:styleId="147">
    <w:name w:val="xl6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148">
    <w:name w:val="xl67"/>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pPr>
    <w:rPr>
      <w:rFonts w:ascii="Arial" w:hAnsi="Arial" w:eastAsia="Times New Roman" w:cs="Arial"/>
      <w:sz w:val="20"/>
      <w:szCs w:val="20"/>
    </w:rPr>
  </w:style>
  <w:style w:type="paragraph" w:customStyle="1" w:styleId="149">
    <w:name w:val="xl6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pPr>
    <w:rPr>
      <w:rFonts w:ascii="Arial" w:hAnsi="Arial" w:eastAsia="Times New Roman" w:cs="Arial"/>
      <w:sz w:val="20"/>
      <w:szCs w:val="20"/>
    </w:rPr>
  </w:style>
  <w:style w:type="paragraph" w:customStyle="1" w:styleId="150">
    <w:name w:val="xl69"/>
    <w:basedOn w:val="1"/>
    <w:uiPriority w:val="0"/>
    <w:pPr>
      <w:pBdr>
        <w:bottom w:val="single" w:color="auto" w:sz="4" w:space="0"/>
      </w:pBdr>
      <w:spacing w:before="100" w:beforeAutospacing="1" w:after="100" w:afterAutospacing="1" w:line="240" w:lineRule="auto"/>
      <w:jc w:val="center"/>
      <w:textAlignment w:val="center"/>
    </w:pPr>
    <w:rPr>
      <w:rFonts w:ascii="Arial" w:hAnsi="Arial" w:eastAsia="Times New Roman" w:cs="Arial"/>
      <w:b/>
      <w:bCs/>
      <w:sz w:val="24"/>
      <w:szCs w:val="24"/>
    </w:rPr>
  </w:style>
  <w:style w:type="paragraph" w:customStyle="1" w:styleId="151">
    <w:name w:val="xl70"/>
    <w:basedOn w:val="1"/>
    <w:uiPriority w:val="0"/>
    <w:pPr>
      <w:pBdr>
        <w:bottom w:val="single" w:color="auto" w:sz="4" w:space="0"/>
      </w:pBdr>
      <w:spacing w:before="100" w:beforeAutospacing="1" w:after="100" w:afterAutospacing="1" w:line="240" w:lineRule="auto"/>
      <w:jc w:val="center"/>
      <w:textAlignment w:val="center"/>
    </w:pPr>
    <w:rPr>
      <w:rFonts w:ascii="Arial" w:hAnsi="Arial" w:eastAsia="Times New Roman" w:cs="Arial"/>
      <w:sz w:val="24"/>
      <w:szCs w:val="24"/>
    </w:rPr>
  </w:style>
  <w:style w:type="paragraph" w:customStyle="1" w:styleId="152">
    <w:name w:val="xl7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153">
    <w:name w:val="xl72"/>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top"/>
    </w:pPr>
    <w:rPr>
      <w:rFonts w:ascii="Arial" w:hAnsi="Arial" w:eastAsia="Times New Roman" w:cs="Arial"/>
      <w:sz w:val="20"/>
      <w:szCs w:val="20"/>
    </w:rPr>
  </w:style>
  <w:style w:type="paragraph" w:customStyle="1" w:styleId="154">
    <w:name w:val="xl7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pPr>
    <w:rPr>
      <w:rFonts w:ascii="Arial" w:hAnsi="Arial" w:eastAsia="Times New Roman" w:cs="Arial"/>
      <w:color w:val="FF0000"/>
      <w:sz w:val="20"/>
      <w:szCs w:val="20"/>
    </w:rPr>
  </w:style>
  <w:style w:type="paragraph" w:customStyle="1" w:styleId="155">
    <w:name w:val="xl7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color w:val="FF0000"/>
      <w:sz w:val="20"/>
      <w:szCs w:val="20"/>
    </w:rPr>
  </w:style>
  <w:style w:type="character" w:customStyle="1" w:styleId="156">
    <w:name w:val="Заголовок 6 Знак"/>
    <w:link w:val="7"/>
    <w:uiPriority w:val="0"/>
    <w:rPr>
      <w:rFonts w:ascii="Cambria" w:hAnsi="Cambria" w:eastAsia="Times New Roman" w:cs="Cambria"/>
      <w:i/>
      <w:iCs/>
      <w:color w:val="243F60"/>
      <w:sz w:val="28"/>
      <w:szCs w:val="28"/>
    </w:rPr>
  </w:style>
  <w:style w:type="character" w:customStyle="1" w:styleId="157">
    <w:name w:val="Заголовок 7 Знак"/>
    <w:aliases w:val="- Знак"/>
    <w:link w:val="8"/>
    <w:uiPriority w:val="0"/>
    <w:rPr>
      <w:rFonts w:ascii="Cambria" w:hAnsi="Cambria" w:eastAsia="Times New Roman" w:cs="Cambria"/>
      <w:i/>
      <w:iCs/>
      <w:color w:val="404040"/>
      <w:sz w:val="28"/>
      <w:szCs w:val="28"/>
    </w:rPr>
  </w:style>
  <w:style w:type="character" w:customStyle="1" w:styleId="158">
    <w:name w:val="Заголовок 8 Знак"/>
    <w:aliases w:val=". Знак"/>
    <w:link w:val="9"/>
    <w:uiPriority w:val="9"/>
    <w:rPr>
      <w:rFonts w:ascii="Cambria" w:hAnsi="Cambria" w:eastAsia="Times New Roman" w:cs="Cambria"/>
      <w:color w:val="404040"/>
      <w:sz w:val="20"/>
      <w:szCs w:val="20"/>
    </w:rPr>
  </w:style>
  <w:style w:type="character" w:customStyle="1" w:styleId="159">
    <w:name w:val="Заголовок 9 Знак"/>
    <w:link w:val="10"/>
    <w:uiPriority w:val="0"/>
    <w:rPr>
      <w:rFonts w:ascii="Courier New" w:hAnsi="Courier New" w:eastAsia="Times New Roman" w:cs="Times New Roman"/>
      <w:b/>
      <w:sz w:val="52"/>
      <w:szCs w:val="20"/>
    </w:rPr>
  </w:style>
  <w:style w:type="paragraph" w:customStyle="1" w:styleId="160">
    <w:name w:val="kapitola11"/>
    <w:basedOn w:val="1"/>
    <w:next w:val="1"/>
    <w:uiPriority w:val="99"/>
    <w:pPr>
      <w:widowControl w:val="0"/>
      <w:spacing w:after="240" w:line="240" w:lineRule="auto"/>
      <w:jc w:val="center"/>
      <w:outlineLvl w:val="0"/>
    </w:pPr>
    <w:rPr>
      <w:rFonts w:ascii="Arial" w:hAnsi="Arial" w:eastAsia="Times New Roman" w:cs="Arial"/>
      <w:b/>
      <w:bCs/>
      <w:kern w:val="32"/>
      <w:sz w:val="28"/>
      <w:szCs w:val="28"/>
      <w:lang w:eastAsia="en-US"/>
    </w:rPr>
  </w:style>
  <w:style w:type="paragraph" w:customStyle="1" w:styleId="161">
    <w:name w:val="Nadpis1.1.1.11"/>
    <w:basedOn w:val="1"/>
    <w:next w:val="1"/>
    <w:unhideWhenUsed/>
    <w:uiPriority w:val="99"/>
    <w:pPr>
      <w:keepNext/>
      <w:keepLines/>
      <w:spacing w:before="120" w:after="120" w:line="240" w:lineRule="auto"/>
      <w:jc w:val="center"/>
      <w:outlineLvl w:val="3"/>
    </w:pPr>
    <w:rPr>
      <w:rFonts w:ascii="Arial" w:hAnsi="Arial" w:eastAsia="Times New Roman" w:cs="Arial"/>
      <w:b/>
      <w:bCs/>
      <w:iCs/>
      <w:sz w:val="20"/>
      <w:szCs w:val="20"/>
    </w:rPr>
  </w:style>
  <w:style w:type="table" w:customStyle="1" w:styleId="162">
    <w:name w:val="Таблица ОРГРЭС11"/>
    <w:basedOn w:val="12"/>
    <w:uiPriority w:val="3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63">
    <w:name w:val="Абзац списка1"/>
    <w:basedOn w:val="1"/>
    <w:uiPriority w:val="0"/>
    <w:pPr>
      <w:spacing w:after="0" w:line="360" w:lineRule="auto"/>
      <w:ind w:left="720" w:firstLine="709"/>
      <w:jc w:val="both"/>
    </w:pPr>
    <w:rPr>
      <w:rFonts w:ascii="Times New Roman" w:hAnsi="Times New Roman" w:eastAsia="Times New Roman" w:cs="Times New Roman"/>
      <w:sz w:val="28"/>
      <w:szCs w:val="28"/>
    </w:rPr>
  </w:style>
  <w:style w:type="paragraph" w:customStyle="1" w:styleId="164">
    <w:name w:val="Обычный1"/>
    <w:uiPriority w:val="99"/>
    <w:rPr>
      <w:rFonts w:ascii="Times New Roman" w:hAnsi="Times New Roman"/>
      <w:sz w:val="24"/>
      <w:lang w:val="ru-RU" w:eastAsia="ru-RU" w:bidi="ar-SA"/>
    </w:rPr>
  </w:style>
  <w:style w:type="character" w:customStyle="1" w:styleId="165">
    <w:name w:val="Текст Знак"/>
    <w:link w:val="30"/>
    <w:uiPriority w:val="0"/>
    <w:rPr>
      <w:rFonts w:ascii="Courier New" w:hAnsi="Courier New" w:eastAsia="Times New Roman" w:cs="Courier New"/>
      <w:sz w:val="20"/>
      <w:szCs w:val="20"/>
    </w:rPr>
  </w:style>
  <w:style w:type="paragraph" w:styleId="166">
    <w:name w:val="No Spacing"/>
    <w:link w:val="244"/>
    <w:uiPriority w:val="1"/>
    <w:rPr>
      <w:rFonts w:eastAsia="TimesNewRoman"/>
      <w:lang w:val="ru-RU" w:eastAsia="ru-RU" w:bidi="ar-SA"/>
    </w:rPr>
  </w:style>
  <w:style w:type="character" w:customStyle="1" w:styleId="167">
    <w:name w:val="Заголовок 1 Знак1"/>
    <w:aliases w:val="Document Header1 Знак1,H1 Знак1,новая страница Знак1,T1 Знак1,kapitola1 Знак1,Название главы с нумерацией Знак,Заголовок параграфа (1.) Знак,111 Знак,Section Знак,Section Heading Знак,level2 hdg Знак"/>
    <w:uiPriority w:val="0"/>
    <w:rPr>
      <w:rFonts w:ascii="Arial" w:hAnsi="Arial" w:eastAsia="Courier New" w:cs="Arial"/>
      <w:b/>
      <w:bCs/>
      <w:kern w:val="32"/>
      <w:sz w:val="28"/>
      <w:szCs w:val="28"/>
    </w:rPr>
  </w:style>
  <w:style w:type="paragraph" w:styleId="168">
    <w:name w:val=""/>
    <w:basedOn w:val="2"/>
    <w:next w:val="1"/>
    <w:uiPriority w:val="39"/>
    <w:pPr>
      <w:keepNext w:val="0"/>
      <w:keepLines w:val="0"/>
      <w:numPr>
        <w:numId w:val="12"/>
      </w:numPr>
      <w:spacing w:before="480" w:line="276" w:lineRule="auto"/>
      <w:outlineLvl w:val="9"/>
    </w:pPr>
    <w:rPr>
      <w:rFonts w:ascii="Cambria" w:hAnsi="Cambria" w:eastAsia="Courier New" w:cs="Times New Roman"/>
      <w:b w:val="0"/>
      <w:bCs w:val="0"/>
      <w:color w:val="365F91"/>
      <w:kern w:val="32"/>
      <w:szCs w:val="28"/>
    </w:rPr>
  </w:style>
  <w:style w:type="paragraph" w:customStyle="1" w:styleId="169">
    <w:name w:val="Char1"/>
    <w:basedOn w:val="1"/>
    <w:next w:val="48"/>
    <w:uiPriority w:val="99"/>
    <w:pPr>
      <w:spacing w:after="0" w:line="312" w:lineRule="auto"/>
      <w:ind w:firstLine="567"/>
      <w:jc w:val="both"/>
    </w:pPr>
    <w:rPr>
      <w:rFonts w:ascii="Arial" w:hAnsi="Arial" w:eastAsia="Calibri" w:cs="Times New Roman"/>
      <w:sz w:val="20"/>
      <w:szCs w:val="20"/>
      <w:lang w:eastAsia="en-US"/>
    </w:rPr>
  </w:style>
  <w:style w:type="paragraph" w:customStyle="1" w:styleId="170">
    <w:name w:val="font5"/>
    <w:basedOn w:val="1"/>
    <w:uiPriority w:val="0"/>
    <w:pPr>
      <w:spacing w:before="100" w:beforeAutospacing="1" w:after="100" w:afterAutospacing="1" w:line="240" w:lineRule="auto"/>
    </w:pPr>
    <w:rPr>
      <w:rFonts w:ascii="Arial" w:hAnsi="Arial" w:eastAsia="Times New Roman" w:cs="Arial"/>
      <w:sz w:val="20"/>
      <w:szCs w:val="20"/>
    </w:rPr>
  </w:style>
  <w:style w:type="paragraph" w:customStyle="1" w:styleId="171">
    <w:name w:val="font6"/>
    <w:basedOn w:val="1"/>
    <w:uiPriority w:val="0"/>
    <w:pPr>
      <w:spacing w:before="100" w:beforeAutospacing="1" w:after="100" w:afterAutospacing="1" w:line="240" w:lineRule="auto"/>
    </w:pPr>
    <w:rPr>
      <w:rFonts w:ascii="Arial" w:hAnsi="Arial" w:eastAsia="Times New Roman" w:cs="Arial"/>
      <w:sz w:val="20"/>
      <w:szCs w:val="20"/>
    </w:rPr>
  </w:style>
  <w:style w:type="paragraph" w:customStyle="1" w:styleId="172">
    <w:name w:val="font7"/>
    <w:basedOn w:val="1"/>
    <w:uiPriority w:val="0"/>
    <w:pPr>
      <w:spacing w:before="100" w:beforeAutospacing="1" w:after="100" w:afterAutospacing="1" w:line="240" w:lineRule="auto"/>
    </w:pPr>
    <w:rPr>
      <w:rFonts w:ascii="Arial" w:hAnsi="Arial" w:eastAsia="Times New Roman" w:cs="Arial"/>
      <w:sz w:val="20"/>
      <w:szCs w:val="20"/>
    </w:rPr>
  </w:style>
  <w:style w:type="paragraph" w:customStyle="1" w:styleId="173">
    <w:name w:val="font8"/>
    <w:basedOn w:val="1"/>
    <w:uiPriority w:val="0"/>
    <w:pPr>
      <w:spacing w:before="100" w:beforeAutospacing="1" w:after="100" w:afterAutospacing="1" w:line="240" w:lineRule="auto"/>
    </w:pPr>
    <w:rPr>
      <w:rFonts w:ascii="Arial" w:hAnsi="Arial" w:eastAsia="Times New Roman" w:cs="Arial"/>
      <w:i/>
      <w:iCs/>
      <w:sz w:val="20"/>
      <w:szCs w:val="20"/>
    </w:rPr>
  </w:style>
  <w:style w:type="paragraph" w:customStyle="1" w:styleId="174">
    <w:name w:val="xl75"/>
    <w:basedOn w:val="1"/>
    <w:uiPriority w:val="0"/>
    <w:pPr>
      <w:pBdr>
        <w:top w:val="single" w:color="auto" w:sz="8" w:space="0"/>
        <w:bottom w:val="single" w:color="auto" w:sz="8" w:space="0"/>
      </w:pBdr>
      <w:spacing w:before="100" w:beforeAutospacing="1" w:after="100" w:afterAutospacing="1" w:line="240" w:lineRule="auto"/>
      <w:jc w:val="center"/>
    </w:pPr>
    <w:rPr>
      <w:rFonts w:ascii="Arial" w:hAnsi="Arial" w:eastAsia="Times New Roman" w:cs="Arial"/>
      <w:sz w:val="24"/>
      <w:szCs w:val="24"/>
    </w:rPr>
  </w:style>
  <w:style w:type="paragraph" w:customStyle="1" w:styleId="175">
    <w:name w:val="xl76"/>
    <w:basedOn w:val="1"/>
    <w:uiPriority w:val="0"/>
    <w:pPr>
      <w:pBdr>
        <w:left w:val="single" w:color="auto" w:sz="8" w:space="0"/>
        <w:right w:val="single" w:color="auto" w:sz="8" w:space="0"/>
      </w:pBdr>
      <w:spacing w:before="100" w:beforeAutospacing="1" w:after="100" w:afterAutospacing="1" w:line="240" w:lineRule="auto"/>
      <w:jc w:val="center"/>
      <w:textAlignment w:val="center"/>
    </w:pPr>
    <w:rPr>
      <w:rFonts w:ascii="Arial" w:hAnsi="Arial" w:eastAsia="Times New Roman" w:cs="Arial"/>
      <w:sz w:val="24"/>
      <w:szCs w:val="24"/>
    </w:rPr>
  </w:style>
  <w:style w:type="paragraph" w:customStyle="1" w:styleId="176">
    <w:name w:val="xl77"/>
    <w:basedOn w:val="1"/>
    <w:uiPriority w:val="0"/>
    <w:pPr>
      <w:pBdr>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Arial" w:hAnsi="Arial" w:eastAsia="Times New Roman" w:cs="Arial"/>
      <w:sz w:val="24"/>
      <w:szCs w:val="24"/>
    </w:rPr>
  </w:style>
  <w:style w:type="paragraph" w:customStyle="1" w:styleId="177">
    <w:name w:val="Заголовок2"/>
    <w:basedOn w:val="1"/>
    <w:link w:val="178"/>
    <w:uiPriority w:val="0"/>
    <w:pPr>
      <w:spacing w:after="60" w:line="240" w:lineRule="auto"/>
      <w:jc w:val="right"/>
    </w:pPr>
    <w:rPr>
      <w:rFonts w:ascii="Arial" w:hAnsi="Arial" w:eastAsia="TimesNewRoman" w:cs="Arial"/>
      <w:b/>
      <w:sz w:val="20"/>
      <w:szCs w:val="24"/>
    </w:rPr>
  </w:style>
  <w:style w:type="character" w:customStyle="1" w:styleId="178">
    <w:name w:val="Заголовок Знак"/>
    <w:aliases w:val="Таблицы2 Знак,Рисунок_ Знак,ТаблицаПенза Знак"/>
    <w:link w:val="177"/>
    <w:uiPriority w:val="0"/>
    <w:rPr>
      <w:rFonts w:ascii="Arial" w:hAnsi="Arial" w:eastAsia="TimesNewRoman" w:cs="Arial"/>
      <w:b/>
      <w:sz w:val="20"/>
      <w:szCs w:val="24"/>
    </w:rPr>
  </w:style>
  <w:style w:type="paragraph" w:customStyle="1" w:styleId="179">
    <w:name w:val="Знак Знак Знак Знак Знак Знак Знак Знак Знак Знак Знак Знак Знак Знак Знак Знак"/>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180">
    <w:name w:val="Table Text"/>
    <w:basedOn w:val="1"/>
    <w:link w:val="181"/>
    <w:uiPriority w:val="99"/>
    <w:pPr>
      <w:widowControl w:val="0"/>
      <w:adjustRightInd w:val="0"/>
      <w:spacing w:after="0" w:line="240" w:lineRule="auto"/>
      <w:jc w:val="both"/>
      <w:textAlignment w:val="baseline"/>
    </w:pPr>
    <w:rPr>
      <w:rFonts w:ascii="Arial" w:hAnsi="Arial" w:eastAsia="Calibri" w:cs="Times New Roman"/>
      <w:spacing w:val="-5"/>
      <w:kern w:val="28"/>
      <w:sz w:val="20"/>
      <w:szCs w:val="20"/>
      <w:lang w:val="en-US"/>
    </w:rPr>
  </w:style>
  <w:style w:type="character" w:customStyle="1" w:styleId="181">
    <w:name w:val="Table Text Char"/>
    <w:link w:val="180"/>
    <w:locked/>
    <w:uiPriority w:val="99"/>
    <w:rPr>
      <w:rFonts w:ascii="Arial" w:hAnsi="Arial" w:eastAsia="Calibri" w:cs="Times New Roman"/>
      <w:spacing w:val="-5"/>
      <w:kern w:val="28"/>
      <w:sz w:val="20"/>
      <w:szCs w:val="20"/>
      <w:lang w:val="en-US"/>
    </w:rPr>
  </w:style>
  <w:style w:type="paragraph" w:customStyle="1" w:styleId="182">
    <w:name w:val="ConsPlusNormal"/>
    <w:uiPriority w:val="99"/>
    <w:pPr>
      <w:widowControl w:val="0"/>
      <w:autoSpaceDE w:val="0"/>
      <w:autoSpaceDN w:val="0"/>
      <w:adjustRightInd w:val="0"/>
      <w:ind w:firstLine="720"/>
    </w:pPr>
    <w:rPr>
      <w:rFonts w:ascii="Arial" w:hAnsi="Arial" w:cs="Arial"/>
      <w:lang w:val="ru-RU" w:eastAsia="ru-RU" w:bidi="ar-SA"/>
    </w:rPr>
  </w:style>
  <w:style w:type="paragraph" w:customStyle="1" w:styleId="183">
    <w:name w:val="ConsPlusCell"/>
    <w:uiPriority w:val="99"/>
    <w:pPr>
      <w:autoSpaceDE w:val="0"/>
      <w:autoSpaceDN w:val="0"/>
      <w:adjustRightInd w:val="0"/>
    </w:pPr>
    <w:rPr>
      <w:rFonts w:ascii="Arial" w:hAnsi="Arial" w:cs="Arial"/>
      <w:lang w:val="ru-RU" w:eastAsia="en-US" w:bidi="ar-SA"/>
    </w:rPr>
  </w:style>
  <w:style w:type="character" w:customStyle="1" w:styleId="184">
    <w:name w:val="Основной текст с отступом Знак"/>
    <w:link w:val="64"/>
    <w:uiPriority w:val="99"/>
    <w:rPr>
      <w:rFonts w:ascii="Times New Roman" w:hAnsi="Times New Roman" w:eastAsia="Times New Roman" w:cs="Times New Roman"/>
      <w:sz w:val="24"/>
      <w:szCs w:val="20"/>
    </w:rPr>
  </w:style>
  <w:style w:type="paragraph" w:customStyle="1" w:styleId="185">
    <w:name w:val="Знак Знак Знак Знак Знак Знак Знак Знак Знак Знак Знак Знак Знак Знак Знак Знак Знак Знак"/>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186">
    <w:name w:val="Знак Знак Знак Знак Знак Знак Знак Знак Знак Знак Знак Знак Знак Знак Знак Знак1"/>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187">
    <w:name w:val="Абзац списка2"/>
    <w:basedOn w:val="1"/>
    <w:uiPriority w:val="99"/>
    <w:pPr>
      <w:spacing w:after="0" w:line="360" w:lineRule="auto"/>
      <w:ind w:left="720" w:firstLine="709"/>
      <w:jc w:val="both"/>
    </w:pPr>
    <w:rPr>
      <w:rFonts w:ascii="Times New Roman" w:hAnsi="Times New Roman" w:eastAsia="Times New Roman" w:cs="Times New Roman"/>
      <w:sz w:val="28"/>
      <w:szCs w:val="28"/>
      <w:lang w:eastAsia="en-US"/>
    </w:rPr>
  </w:style>
  <w:style w:type="paragraph" w:customStyle="1" w:styleId="188">
    <w:name w:val="Default"/>
    <w:uiPriority w:val="99"/>
    <w:pPr>
      <w:autoSpaceDE w:val="0"/>
      <w:autoSpaceDN w:val="0"/>
      <w:adjustRightInd w:val="0"/>
    </w:pPr>
    <w:rPr>
      <w:rFonts w:ascii="Arial" w:hAnsi="Arial" w:cs="Arial"/>
      <w:color w:val="000000"/>
      <w:sz w:val="24"/>
      <w:szCs w:val="24"/>
      <w:lang w:val="ru-RU" w:eastAsia="en-US" w:bidi="ar-SA"/>
    </w:rPr>
  </w:style>
  <w:style w:type="character" w:customStyle="1" w:styleId="189">
    <w:name w:val="MTEquationSection"/>
    <w:uiPriority w:val="99"/>
    <w:rPr>
      <w:color w:val="FF0000"/>
    </w:rPr>
  </w:style>
  <w:style w:type="character" w:customStyle="1" w:styleId="190">
    <w:name w:val="Основной текст с отступом 2 Знак"/>
    <w:link w:val="73"/>
    <w:uiPriority w:val="0"/>
    <w:rPr>
      <w:rFonts w:ascii="Times New Roman" w:hAnsi="Times New Roman" w:eastAsia="Times New Roman" w:cs="Times New Roman"/>
      <w:sz w:val="24"/>
      <w:szCs w:val="24"/>
    </w:rPr>
  </w:style>
  <w:style w:type="paragraph" w:customStyle="1" w:styleId="191">
    <w:name w:val="Стиль"/>
    <w:uiPriority w:val="99"/>
    <w:rPr>
      <w:rFonts w:ascii="Times New Roman" w:hAnsi="Times New Roman"/>
      <w:lang w:val="ru-RU" w:eastAsia="ru-RU" w:bidi="ar-SA"/>
    </w:rPr>
  </w:style>
  <w:style w:type="paragraph" w:customStyle="1" w:styleId="192">
    <w:name w:val="Заголовок оглавления1"/>
    <w:basedOn w:val="2"/>
    <w:next w:val="1"/>
    <w:uiPriority w:val="99"/>
    <w:pPr>
      <w:keepNext w:val="0"/>
      <w:keepLines w:val="0"/>
      <w:spacing w:before="480" w:line="276" w:lineRule="auto"/>
      <w:outlineLvl w:val="9"/>
    </w:pPr>
    <w:rPr>
      <w:rFonts w:ascii="Cambria" w:hAnsi="Cambria" w:eastAsia="Calibri" w:cs="Cambria"/>
      <w:b w:val="0"/>
      <w:bCs w:val="0"/>
      <w:color w:val="365F91"/>
      <w:kern w:val="32"/>
      <w:szCs w:val="28"/>
    </w:rPr>
  </w:style>
  <w:style w:type="character" w:customStyle="1" w:styleId="193">
    <w:name w:val="Основной текст 3 Знак"/>
    <w:aliases w:val="Знак2 Знак, Знак Знак,Знак3 Знак"/>
    <w:link w:val="72"/>
    <w:uiPriority w:val="99"/>
    <w:rPr>
      <w:rFonts w:ascii="Times New Roman" w:hAnsi="Times New Roman" w:eastAsia="Times New Roman" w:cs="Times New Roman"/>
      <w:sz w:val="16"/>
      <w:szCs w:val="16"/>
    </w:rPr>
  </w:style>
  <w:style w:type="character" w:customStyle="1" w:styleId="194">
    <w:name w:val="Body Text 3 Char"/>
    <w:aliases w:val="Знак2 Char,Знак3 Char"/>
    <w:semiHidden/>
    <w:locked/>
    <w:uiPriority w:val="99"/>
    <w:rPr>
      <w:rFonts w:ascii="Arial" w:hAnsi="Arial" w:eastAsia="TimesNewRoman" w:cs="Arial"/>
      <w:sz w:val="16"/>
      <w:szCs w:val="16"/>
      <w:lang w:eastAsia="en-US"/>
    </w:rPr>
  </w:style>
  <w:style w:type="paragraph" w:customStyle="1" w:styleId="195">
    <w:name w:val="Chapter Subtitle"/>
    <w:basedOn w:val="74"/>
    <w:uiPriority w:val="99"/>
    <w:pPr>
      <w:keepNext/>
      <w:keepLines/>
      <w:widowControl w:val="0"/>
      <w:adjustRightInd w:val="0"/>
      <w:spacing w:before="60"/>
      <w:ind w:left="1080" w:firstLine="709"/>
      <w:textAlignment w:val="baseline"/>
    </w:pPr>
    <w:rPr>
      <w:b/>
      <w:bCs/>
      <w:i/>
      <w:iCs/>
      <w:spacing w:val="-16"/>
      <w:kern w:val="28"/>
      <w:sz w:val="32"/>
      <w:szCs w:val="32"/>
    </w:rPr>
  </w:style>
  <w:style w:type="character" w:customStyle="1" w:styleId="196">
    <w:name w:val="Подзаголовок Знак"/>
    <w:aliases w:val="АБЗАЦ Знак,Текст Arial Знак, Знак2 Знак"/>
    <w:link w:val="74"/>
    <w:uiPriority w:val="11"/>
    <w:rPr>
      <w:rFonts w:ascii="Arial" w:hAnsi="Arial" w:eastAsia="TimesNewRoman" w:cs="Arial"/>
      <w:sz w:val="20"/>
      <w:szCs w:val="20"/>
      <w:lang w:eastAsia="en-US"/>
    </w:rPr>
  </w:style>
  <w:style w:type="character" w:customStyle="1" w:styleId="197">
    <w:name w:val="Схема документа Знак"/>
    <w:aliases w:val=" Знак1 Знак"/>
    <w:link w:val="37"/>
    <w:uiPriority w:val="0"/>
    <w:rPr>
      <w:rFonts w:ascii="Tahoma" w:hAnsi="Tahoma" w:eastAsia="Times New Roman" w:cs="Tahoma"/>
      <w:sz w:val="16"/>
      <w:szCs w:val="16"/>
    </w:rPr>
  </w:style>
  <w:style w:type="paragraph" w:customStyle="1" w:styleId="198">
    <w:name w:val="Знак Знак Знак Знак Знак Знак Знак Знак Знак Знак Знак Знак2"/>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199">
    <w:name w:val="Обычный2"/>
    <w:uiPriority w:val="99"/>
    <w:rPr>
      <w:rFonts w:ascii="Times New Roman" w:hAnsi="Times New Roman"/>
      <w:sz w:val="24"/>
      <w:lang w:val="ru-RU" w:eastAsia="ru-RU" w:bidi="ar-SA"/>
    </w:rPr>
  </w:style>
  <w:style w:type="paragraph" w:customStyle="1" w:styleId="200">
    <w:name w:val="style3"/>
    <w:basedOn w:val="1"/>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201">
    <w:name w:val="Знак Знак Знак Знак Знак Знак Знак Знак Знак Знак Знак Знак2 Знак Знак Знак1"/>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202">
    <w:name w:val="Знак Знак Знак Знак Знак Знак Знак Знак Знак Знак"/>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203">
    <w:name w:val="Знак Знак Знак Знак Знак Знак Знак Знак Знак Знак Знак Знак2 Знак Знак Знак1 Знак"/>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204">
    <w:name w:val="ConsNormal"/>
    <w:uiPriority w:val="0"/>
    <w:pPr>
      <w:widowControl w:val="0"/>
      <w:autoSpaceDE w:val="0"/>
      <w:autoSpaceDN w:val="0"/>
      <w:adjustRightInd w:val="0"/>
      <w:ind w:right="19772" w:firstLine="720"/>
    </w:pPr>
    <w:rPr>
      <w:rFonts w:ascii="Arial" w:hAnsi="Arial" w:cs="Arial"/>
      <w:sz w:val="16"/>
      <w:szCs w:val="16"/>
      <w:lang w:val="ru-RU" w:eastAsia="ru-RU" w:bidi="ar-SA"/>
    </w:rPr>
  </w:style>
  <w:style w:type="paragraph" w:customStyle="1" w:styleId="205">
    <w:name w:val="Стиль2"/>
    <w:basedOn w:val="3"/>
    <w:link w:val="2932"/>
    <w:uiPriority w:val="99"/>
    <w:pPr>
      <w:spacing w:after="0" w:line="360" w:lineRule="auto"/>
    </w:pPr>
    <w:rPr>
      <w:rFonts w:ascii="Times New Roman" w:hAnsi="Times New Roman" w:eastAsia="Times New Roman"/>
      <w:i/>
      <w:iCs/>
      <w:sz w:val="28"/>
      <w:szCs w:val="28"/>
    </w:rPr>
  </w:style>
  <w:style w:type="character" w:customStyle="1" w:styleId="206">
    <w:name w:val="Основной текст с отступом 3 Знак"/>
    <w:link w:val="31"/>
    <w:uiPriority w:val="0"/>
    <w:rPr>
      <w:rFonts w:ascii="Arial" w:hAnsi="Arial" w:eastAsia="Times New Roman" w:cs="Times New Roman"/>
      <w:sz w:val="24"/>
      <w:szCs w:val="20"/>
    </w:rPr>
  </w:style>
  <w:style w:type="character" w:customStyle="1" w:styleId="207">
    <w:name w:val="Основной текст 2 Знак"/>
    <w:aliases w:val="АРИАЛ Основной текст 2 Знак,Ариал Знак"/>
    <w:link w:val="26"/>
    <w:uiPriority w:val="0"/>
    <w:rPr>
      <w:rFonts w:ascii="Arial" w:hAnsi="Arial" w:eastAsia="Times New Roman" w:cs="Times New Roman"/>
      <w:sz w:val="28"/>
      <w:szCs w:val="20"/>
    </w:rPr>
  </w:style>
  <w:style w:type="paragraph" w:customStyle="1" w:styleId="208">
    <w:name w:val="tablecaptions"/>
    <w:basedOn w:val="1"/>
    <w:uiPriority w:val="99"/>
    <w:pPr>
      <w:spacing w:before="100" w:beforeAutospacing="1" w:after="100" w:afterAutospacing="1" w:line="240" w:lineRule="auto"/>
      <w:jc w:val="center"/>
    </w:pPr>
    <w:rPr>
      <w:rFonts w:ascii="Verdana" w:hAnsi="Verdana" w:eastAsia="Times New Roman" w:cs="Times New Roman"/>
      <w:i/>
      <w:iCs/>
      <w:color w:val="333333"/>
      <w:sz w:val="18"/>
      <w:szCs w:val="18"/>
    </w:rPr>
  </w:style>
  <w:style w:type="paragraph" w:customStyle="1" w:styleId="209">
    <w:name w:val="xl24"/>
    <w:basedOn w:val="1"/>
    <w:uiPriority w:val="99"/>
    <w:pPr>
      <w:pBdr>
        <w:top w:val="single" w:color="auto" w:sz="8" w:space="0"/>
        <w:left w:val="single" w:color="auto" w:sz="8" w:space="0"/>
        <w:bottom w:val="single" w:color="auto" w:sz="8" w:space="0"/>
        <w:right w:val="single" w:color="auto" w:sz="8" w:space="0"/>
      </w:pBd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210">
    <w:name w:val="Знак Знак Знак Знак Знак Знак Знак Знак Знак Знак Знак Знак"/>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211">
    <w:name w:val="Heading"/>
    <w:uiPriority w:val="99"/>
    <w:pPr>
      <w:widowControl w:val="0"/>
      <w:overflowPunct w:val="0"/>
      <w:autoSpaceDE w:val="0"/>
      <w:autoSpaceDN w:val="0"/>
      <w:adjustRightInd w:val="0"/>
      <w:textAlignment w:val="baseline"/>
    </w:pPr>
    <w:rPr>
      <w:rFonts w:ascii="Arial" w:hAnsi="Arial"/>
      <w:b/>
      <w:lang w:val="ru-RU" w:eastAsia="ru-RU" w:bidi="ar-SA"/>
    </w:rPr>
  </w:style>
  <w:style w:type="paragraph" w:customStyle="1" w:styleId="212">
    <w:name w:val="Знак Знак Знак Знак Знак Знак Знак Знак Знак Знак Знак Знак Знак"/>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213">
    <w:name w:val="заголовок 2"/>
    <w:basedOn w:val="1"/>
    <w:next w:val="1"/>
    <w:uiPriority w:val="99"/>
    <w:pPr>
      <w:keepNext/>
      <w:spacing w:after="0" w:line="240" w:lineRule="auto"/>
      <w:jc w:val="center"/>
    </w:pPr>
    <w:rPr>
      <w:rFonts w:ascii="Times New Roman" w:hAnsi="Times New Roman" w:eastAsia="Times New Roman" w:cs="Times New Roman"/>
      <w:sz w:val="24"/>
      <w:szCs w:val="20"/>
    </w:rPr>
  </w:style>
  <w:style w:type="paragraph" w:customStyle="1" w:styleId="214">
    <w:name w:val="Основной текст 21"/>
    <w:basedOn w:val="1"/>
    <w:uiPriority w:val="99"/>
    <w:pPr>
      <w:spacing w:after="120" w:line="240" w:lineRule="auto"/>
      <w:ind w:left="283"/>
      <w:jc w:val="center"/>
    </w:pPr>
    <w:rPr>
      <w:rFonts w:ascii="Century Gothic" w:hAnsi="Century Gothic" w:eastAsia="Times New Roman" w:cs="Times New Roman"/>
      <w:sz w:val="20"/>
      <w:szCs w:val="20"/>
    </w:rPr>
  </w:style>
  <w:style w:type="paragraph" w:customStyle="1" w:styleId="215">
    <w:name w:val="Стиль1"/>
    <w:basedOn w:val="57"/>
    <w:link w:val="2933"/>
    <w:uiPriority w:val="0"/>
    <w:pPr>
      <w:tabs>
        <w:tab w:val="right" w:leader="dot" w:pos="9637"/>
        <w:tab w:val="right" w:leader="dot" w:pos="10260"/>
        <w:tab w:val="clear" w:pos="9639"/>
      </w:tabs>
      <w:spacing w:after="120" w:line="240" w:lineRule="auto"/>
      <w:ind w:left="240" w:right="43"/>
    </w:pPr>
    <w:rPr>
      <w:rFonts w:ascii="Times New Roman" w:hAnsi="Times New Roman" w:eastAsia="Times New Roman" w:cs="Times New Roman"/>
      <w:sz w:val="24"/>
      <w:szCs w:val="24"/>
      <w:lang/>
    </w:rPr>
  </w:style>
  <w:style w:type="character" w:customStyle="1" w:styleId="216">
    <w:name w:val="Font Style30"/>
    <w:uiPriority w:val="99"/>
    <w:rPr>
      <w:rFonts w:ascii="Times New Roman" w:hAnsi="Times New Roman"/>
      <w:sz w:val="18"/>
    </w:rPr>
  </w:style>
  <w:style w:type="paragraph" w:customStyle="1" w:styleId="217">
    <w:name w:val="xl26"/>
    <w:basedOn w:val="1"/>
    <w:uiPriority w:val="99"/>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218">
    <w:name w:val="Style2"/>
    <w:basedOn w:val="1"/>
    <w:uiPriority w:val="99"/>
    <w:pPr>
      <w:widowControl w:val="0"/>
      <w:autoSpaceDE w:val="0"/>
      <w:autoSpaceDN w:val="0"/>
      <w:adjustRightInd w:val="0"/>
      <w:spacing w:after="0" w:line="413" w:lineRule="exact"/>
      <w:jc w:val="center"/>
    </w:pPr>
    <w:rPr>
      <w:rFonts w:ascii="Times New Roman" w:hAnsi="Times New Roman" w:eastAsia="Times New Roman" w:cs="Times New Roman"/>
      <w:sz w:val="24"/>
      <w:szCs w:val="24"/>
    </w:rPr>
  </w:style>
  <w:style w:type="paragraph" w:customStyle="1" w:styleId="219">
    <w:name w:val="Style3"/>
    <w:basedOn w:val="1"/>
    <w:uiPriority w:val="99"/>
    <w:pPr>
      <w:widowControl w:val="0"/>
      <w:autoSpaceDE w:val="0"/>
      <w:autoSpaceDN w:val="0"/>
      <w:adjustRightInd w:val="0"/>
      <w:spacing w:after="0" w:line="413" w:lineRule="exact"/>
      <w:ind w:firstLine="691"/>
      <w:jc w:val="both"/>
    </w:pPr>
    <w:rPr>
      <w:rFonts w:ascii="Times New Roman" w:hAnsi="Times New Roman" w:eastAsia="Times New Roman" w:cs="Times New Roman"/>
      <w:sz w:val="24"/>
      <w:szCs w:val="24"/>
    </w:rPr>
  </w:style>
  <w:style w:type="paragraph" w:customStyle="1" w:styleId="220">
    <w:name w:val="Style4"/>
    <w:basedOn w:val="1"/>
    <w:uiPriority w:val="99"/>
    <w:pPr>
      <w:widowControl w:val="0"/>
      <w:autoSpaceDE w:val="0"/>
      <w:autoSpaceDN w:val="0"/>
      <w:adjustRightInd w:val="0"/>
      <w:spacing w:after="0" w:line="418" w:lineRule="exact"/>
      <w:ind w:firstLine="768"/>
      <w:jc w:val="both"/>
    </w:pPr>
    <w:rPr>
      <w:rFonts w:ascii="Times New Roman" w:hAnsi="Times New Roman" w:eastAsia="Times New Roman" w:cs="Times New Roman"/>
      <w:sz w:val="24"/>
      <w:szCs w:val="24"/>
    </w:rPr>
  </w:style>
  <w:style w:type="paragraph" w:customStyle="1" w:styleId="221">
    <w:name w:val="Style5"/>
    <w:basedOn w:val="1"/>
    <w:uiPriority w:val="99"/>
    <w:pPr>
      <w:widowControl w:val="0"/>
      <w:autoSpaceDE w:val="0"/>
      <w:autoSpaceDN w:val="0"/>
      <w:adjustRightInd w:val="0"/>
      <w:spacing w:after="0" w:line="410" w:lineRule="exact"/>
      <w:ind w:firstLine="528"/>
      <w:jc w:val="both"/>
    </w:pPr>
    <w:rPr>
      <w:rFonts w:ascii="Times New Roman" w:hAnsi="Times New Roman" w:eastAsia="Times New Roman" w:cs="Times New Roman"/>
      <w:sz w:val="24"/>
      <w:szCs w:val="24"/>
    </w:rPr>
  </w:style>
  <w:style w:type="character" w:customStyle="1" w:styleId="222">
    <w:name w:val="Font Style29"/>
    <w:uiPriority w:val="99"/>
    <w:rPr>
      <w:rFonts w:ascii="Times New Roman" w:hAnsi="Times New Roman"/>
      <w:sz w:val="22"/>
    </w:rPr>
  </w:style>
  <w:style w:type="character" w:customStyle="1" w:styleId="223">
    <w:name w:val="Font Style34"/>
    <w:uiPriority w:val="99"/>
    <w:rPr>
      <w:rFonts w:ascii="Times New Roman" w:hAnsi="Times New Roman"/>
      <w:b/>
      <w:sz w:val="22"/>
    </w:rPr>
  </w:style>
  <w:style w:type="paragraph" w:customStyle="1" w:styleId="224">
    <w:name w:val="Основной текст 211"/>
    <w:basedOn w:val="1"/>
    <w:uiPriority w:val="99"/>
    <w:pPr>
      <w:spacing w:after="120" w:line="240" w:lineRule="auto"/>
      <w:ind w:left="283"/>
    </w:pPr>
    <w:rPr>
      <w:rFonts w:ascii="Century Gothic" w:hAnsi="Century Gothic" w:eastAsia="Times New Roman" w:cs="Times New Roman"/>
      <w:sz w:val="20"/>
      <w:szCs w:val="20"/>
    </w:rPr>
  </w:style>
  <w:style w:type="paragraph" w:customStyle="1" w:styleId="225">
    <w:name w:val="xl78"/>
    <w:basedOn w:val="1"/>
    <w:uiPriority w:val="0"/>
    <w:pPr>
      <w:pBdr>
        <w:top w:val="single" w:color="auto" w:sz="4" w:space="0"/>
        <w:left w:val="single" w:color="auto" w:sz="4" w:space="0"/>
        <w:bottom w:val="single" w:color="auto" w:sz="4" w:space="0"/>
        <w:right w:val="single" w:color="auto" w:sz="4" w:space="8"/>
      </w:pBdr>
      <w:shd w:val="clear" w:color="000000" w:fill="FFFFFF"/>
      <w:spacing w:before="100" w:beforeAutospacing="1" w:after="100" w:afterAutospacing="1" w:line="240" w:lineRule="auto"/>
      <w:ind w:firstLine="100" w:firstLineChars="100"/>
      <w:jc w:val="right"/>
      <w:textAlignment w:val="center"/>
    </w:pPr>
    <w:rPr>
      <w:rFonts w:ascii="Times New Roman" w:hAnsi="Times New Roman" w:eastAsia="Times New Roman" w:cs="Times New Roman"/>
      <w:sz w:val="24"/>
      <w:szCs w:val="24"/>
    </w:rPr>
  </w:style>
  <w:style w:type="paragraph" w:customStyle="1" w:styleId="226">
    <w:name w:val="xl79"/>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227">
    <w:name w:val="xl8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228">
    <w:name w:val="xl81"/>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i/>
      <w:iCs/>
      <w:sz w:val="24"/>
      <w:szCs w:val="24"/>
    </w:rPr>
  </w:style>
  <w:style w:type="paragraph" w:customStyle="1" w:styleId="229">
    <w:name w:val="xl82"/>
    <w:basedOn w:val="1"/>
    <w:uiPriority w:val="0"/>
    <w:pPr>
      <w:pBdr>
        <w:top w:val="single" w:color="auto" w:sz="4" w:space="0"/>
        <w:bottom w:val="single" w:color="auto" w:sz="4" w:space="0"/>
      </w:pBdr>
      <w:spacing w:before="100" w:beforeAutospacing="1" w:after="100" w:afterAutospacing="1" w:line="240" w:lineRule="auto"/>
    </w:pPr>
    <w:rPr>
      <w:rFonts w:ascii="Times New Roman" w:hAnsi="Times New Roman" w:eastAsia="Times New Roman" w:cs="Times New Roman"/>
      <w:b/>
      <w:bCs/>
      <w:sz w:val="24"/>
      <w:szCs w:val="24"/>
    </w:rPr>
  </w:style>
  <w:style w:type="paragraph" w:customStyle="1" w:styleId="230">
    <w:name w:val="xl83"/>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jc w:val="right"/>
      <w:textAlignment w:val="center"/>
    </w:pPr>
    <w:rPr>
      <w:rFonts w:ascii="Times New Roman" w:hAnsi="Times New Roman" w:eastAsia="Times New Roman" w:cs="Times New Roman"/>
      <w:sz w:val="24"/>
      <w:szCs w:val="24"/>
    </w:rPr>
  </w:style>
  <w:style w:type="paragraph" w:customStyle="1" w:styleId="231">
    <w:name w:val="xl84"/>
    <w:basedOn w:val="1"/>
    <w:uiPriority w:val="0"/>
    <w:pPr>
      <w:shd w:val="clear" w:color="000000" w:fill="FFFFFF"/>
      <w:spacing w:before="100" w:beforeAutospacing="1" w:after="100" w:afterAutospacing="1" w:line="240" w:lineRule="auto"/>
    </w:pPr>
    <w:rPr>
      <w:rFonts w:ascii="Times New Roman CYR" w:hAnsi="Times New Roman CYR" w:eastAsia="Times New Roman" w:cs="Times New Roman CYR"/>
      <w:sz w:val="24"/>
      <w:szCs w:val="24"/>
    </w:rPr>
  </w:style>
  <w:style w:type="paragraph" w:customStyle="1" w:styleId="232">
    <w:name w:val="xl85"/>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b/>
      <w:bCs/>
      <w:sz w:val="24"/>
      <w:szCs w:val="24"/>
    </w:rPr>
  </w:style>
  <w:style w:type="paragraph" w:customStyle="1" w:styleId="233">
    <w:name w:val="xl8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234">
    <w:name w:val="xl87"/>
    <w:basedOn w:val="1"/>
    <w:uiPriority w:val="0"/>
    <w:pPr>
      <w:pBdr>
        <w:top w:val="single" w:color="auto" w:sz="4" w:space="0"/>
        <w:bottom w:val="single" w:color="auto" w:sz="4" w:space="0"/>
      </w:pBdr>
      <w:spacing w:before="100" w:beforeAutospacing="1" w:after="100" w:afterAutospacing="1" w:line="240" w:lineRule="auto"/>
    </w:pPr>
    <w:rPr>
      <w:rFonts w:ascii="Times New Roman" w:hAnsi="Times New Roman" w:eastAsia="Times New Roman" w:cs="Times New Roman"/>
      <w:b/>
      <w:bCs/>
      <w:sz w:val="24"/>
      <w:szCs w:val="24"/>
    </w:rPr>
  </w:style>
  <w:style w:type="paragraph" w:customStyle="1" w:styleId="235">
    <w:name w:val="xl88"/>
    <w:basedOn w:val="1"/>
    <w:uiPriority w:val="0"/>
    <w:pPr>
      <w:pBdr>
        <w:top w:val="single" w:color="auto" w:sz="4" w:space="0"/>
        <w:left w:val="single" w:color="auto" w:sz="4" w:space="0"/>
        <w:bottom w:val="single" w:color="auto" w:sz="4" w:space="0"/>
        <w:right w:val="single" w:color="auto" w:sz="4" w:space="8"/>
      </w:pBdr>
      <w:shd w:val="clear" w:color="000000" w:fill="FFFFFF"/>
      <w:spacing w:before="100" w:beforeAutospacing="1" w:after="100" w:afterAutospacing="1" w:line="240" w:lineRule="auto"/>
      <w:ind w:firstLine="100" w:firstLineChars="100"/>
      <w:jc w:val="right"/>
      <w:textAlignment w:val="center"/>
    </w:pPr>
    <w:rPr>
      <w:rFonts w:ascii="Times New Roman" w:hAnsi="Times New Roman" w:eastAsia="Times New Roman" w:cs="Times New Roman"/>
      <w:sz w:val="24"/>
      <w:szCs w:val="24"/>
    </w:rPr>
  </w:style>
  <w:style w:type="paragraph" w:customStyle="1" w:styleId="236">
    <w:name w:val="xl89"/>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237">
    <w:name w:val="xl90"/>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24"/>
      <w:szCs w:val="24"/>
    </w:rPr>
  </w:style>
  <w:style w:type="paragraph" w:customStyle="1" w:styleId="238">
    <w:name w:val="xl91"/>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24"/>
      <w:szCs w:val="24"/>
    </w:rPr>
  </w:style>
  <w:style w:type="paragraph" w:customStyle="1" w:styleId="239">
    <w:name w:val="xl92"/>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i/>
      <w:iCs/>
      <w:sz w:val="24"/>
      <w:szCs w:val="24"/>
    </w:rPr>
  </w:style>
  <w:style w:type="paragraph" w:customStyle="1" w:styleId="240">
    <w:name w:val="xl93"/>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24"/>
      <w:szCs w:val="24"/>
    </w:rPr>
  </w:style>
  <w:style w:type="paragraph" w:customStyle="1" w:styleId="241">
    <w:name w:val="xl94"/>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24"/>
      <w:szCs w:val="24"/>
    </w:rPr>
  </w:style>
  <w:style w:type="paragraph" w:customStyle="1" w:styleId="242">
    <w:name w:val="xl95"/>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24"/>
      <w:szCs w:val="24"/>
    </w:rPr>
  </w:style>
  <w:style w:type="paragraph" w:customStyle="1" w:styleId="243">
    <w:name w:val="xl96"/>
    <w:basedOn w:val="1"/>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24"/>
      <w:szCs w:val="24"/>
    </w:rPr>
  </w:style>
  <w:style w:type="character" w:customStyle="1" w:styleId="244">
    <w:name w:val="Без интервала Знак"/>
    <w:aliases w:val="загол 4 Знак"/>
    <w:link w:val="166"/>
    <w:locked/>
    <w:uiPriority w:val="1"/>
    <w:rPr>
      <w:rFonts w:ascii="Calibri" w:hAnsi="Calibri" w:eastAsia="TimesNewRoman" w:cs="Times New Roman"/>
      <w:sz w:val="20"/>
      <w:szCs w:val="20"/>
    </w:rPr>
  </w:style>
  <w:style w:type="character" w:customStyle="1" w:styleId="245">
    <w:name w:val="Font Style12"/>
    <w:uiPriority w:val="99"/>
    <w:rPr>
      <w:rFonts w:ascii="Times New Roman" w:hAnsi="Times New Roman"/>
      <w:sz w:val="16"/>
    </w:rPr>
  </w:style>
  <w:style w:type="character" w:customStyle="1" w:styleId="246">
    <w:name w:val="Font Style11"/>
    <w:uiPriority w:val="99"/>
    <w:rPr>
      <w:rFonts w:ascii="Times New Roman" w:hAnsi="Times New Roman"/>
      <w:b/>
      <w:spacing w:val="-10"/>
      <w:sz w:val="18"/>
    </w:rPr>
  </w:style>
  <w:style w:type="character" w:customStyle="1" w:styleId="247">
    <w:name w:val="Список Знак"/>
    <w:link w:val="24"/>
    <w:locked/>
    <w:uiPriority w:val="99"/>
    <w:rPr>
      <w:sz w:val="24"/>
    </w:rPr>
  </w:style>
  <w:style w:type="character" w:customStyle="1" w:styleId="248">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33"/>
    <w:locked/>
    <w:uiPriority w:val="35"/>
    <w:rPr>
      <w:rFonts w:ascii="Courier New" w:hAnsi="Courier New" w:eastAsia="Calibri" w:cs="Times New Roman"/>
      <w:b/>
      <w:sz w:val="36"/>
      <w:szCs w:val="20"/>
    </w:rPr>
  </w:style>
  <w:style w:type="paragraph" w:customStyle="1" w:styleId="249">
    <w:name w:val="Без интервала1"/>
    <w:uiPriority w:val="99"/>
    <w:rPr>
      <w:rFonts w:ascii="Times New Roman" w:hAnsi="Times New Roman" w:cs="Calibri"/>
      <w:lang w:val="ru-RU" w:eastAsia="en-US" w:bidi="ar-SA"/>
    </w:rPr>
  </w:style>
  <w:style w:type="paragraph" w:customStyle="1" w:styleId="250">
    <w:name w:val="Заголовок +1"/>
    <w:basedOn w:val="5"/>
    <w:link w:val="252"/>
    <w:uiPriority w:val="99"/>
    <w:pPr>
      <w:keepNext/>
      <w:keepLines/>
      <w:spacing w:before="40" w:after="0"/>
      <w:jc w:val="left"/>
    </w:pPr>
    <w:rPr>
      <w:rFonts w:eastAsia="Times New Roman"/>
      <w:bCs/>
      <w:iCs/>
      <w:sz w:val="20"/>
      <w:szCs w:val="20"/>
      <w:lang w:eastAsia="en-US"/>
    </w:rPr>
  </w:style>
  <w:style w:type="paragraph" w:customStyle="1" w:styleId="251">
    <w:name w:val="Заголовок +2"/>
    <w:basedOn w:val="6"/>
    <w:link w:val="253"/>
    <w:uiPriority w:val="99"/>
    <w:pPr>
      <w:spacing w:line="360" w:lineRule="auto"/>
      <w:ind w:left="1008" w:hanging="1008"/>
      <w:jc w:val="both"/>
    </w:pPr>
    <w:rPr>
      <w:rFonts w:ascii="Cambria" w:hAnsi="Cambria" w:eastAsia="TimesNewRoman" w:cs="Cambria"/>
      <w:color w:val="243F60"/>
      <w:sz w:val="28"/>
      <w:szCs w:val="28"/>
    </w:rPr>
  </w:style>
  <w:style w:type="character" w:customStyle="1" w:styleId="252">
    <w:name w:val="Заголовок +1 Знак"/>
    <w:link w:val="250"/>
    <w:locked/>
    <w:uiPriority w:val="99"/>
    <w:rPr>
      <w:rFonts w:ascii="Arial" w:hAnsi="Arial" w:eastAsia="Times New Roman" w:cs="Arial"/>
      <w:b/>
      <w:bCs/>
      <w:iCs/>
      <w:sz w:val="20"/>
      <w:szCs w:val="20"/>
      <w:lang w:eastAsia="en-US"/>
    </w:rPr>
  </w:style>
  <w:style w:type="character" w:customStyle="1" w:styleId="253">
    <w:name w:val="Заголовок +2 Знак"/>
    <w:link w:val="251"/>
    <w:locked/>
    <w:uiPriority w:val="99"/>
    <w:rPr>
      <w:rFonts w:ascii="Cambria" w:hAnsi="Cambria" w:eastAsia="TimesNewRoman" w:cs="Cambria"/>
      <w:color w:val="243F60"/>
      <w:sz w:val="28"/>
      <w:szCs w:val="28"/>
    </w:rPr>
  </w:style>
  <w:style w:type="character" w:customStyle="1" w:styleId="254">
    <w:name w:val="Без интервала Знак1"/>
    <w:locked/>
    <w:uiPriority w:val="99"/>
    <w:rPr>
      <w:rFonts w:ascii="Calibri" w:hAnsi="Calibri"/>
      <w:sz w:val="22"/>
      <w:lang w:eastAsia="en-US"/>
    </w:rPr>
  </w:style>
  <w:style w:type="table" w:customStyle="1" w:styleId="255">
    <w:name w:val="Сетка таблицы11"/>
    <w:basedOn w:val="12"/>
    <w:uiPriority w:val="59"/>
    <w:pPr>
      <w:spacing w:after="0" w:line="240" w:lineRule="auto"/>
      <w:jc w:val="both"/>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56">
    <w:name w:val="Обычный11"/>
    <w:uiPriority w:val="99"/>
    <w:rPr>
      <w:rFonts w:ascii="Times New Roman" w:hAnsi="Times New Roman"/>
      <w:sz w:val="24"/>
      <w:szCs w:val="24"/>
      <w:lang w:val="ru-RU" w:eastAsia="ru-RU" w:bidi="ar-SA"/>
    </w:rPr>
  </w:style>
  <w:style w:type="paragraph" w:customStyle="1" w:styleId="257">
    <w:name w:val="Абзац списка11"/>
    <w:basedOn w:val="1"/>
    <w:uiPriority w:val="99"/>
    <w:pPr>
      <w:spacing w:after="0" w:line="240" w:lineRule="auto"/>
      <w:ind w:firstLine="709"/>
      <w:jc w:val="both"/>
    </w:pPr>
    <w:rPr>
      <w:rFonts w:ascii="Times New Roman" w:hAnsi="Times New Roman" w:eastAsia="Times New Roman" w:cs="Times New Roman"/>
      <w:sz w:val="24"/>
      <w:szCs w:val="24"/>
    </w:rPr>
  </w:style>
  <w:style w:type="paragraph" w:customStyle="1" w:styleId="258">
    <w:name w:val="Знак Знак Знак Знак Знак Знак Знак Знак Знак Знак Знак Знак Знак Знак Знак"/>
    <w:basedOn w:val="1"/>
    <w:uiPriority w:val="99"/>
    <w:pPr>
      <w:spacing w:after="0" w:line="240" w:lineRule="exact"/>
      <w:jc w:val="both"/>
    </w:pPr>
    <w:rPr>
      <w:rFonts w:ascii="Verdana" w:hAnsi="Verdana" w:eastAsia="Times New Roman" w:cs="Verdana"/>
      <w:sz w:val="20"/>
      <w:szCs w:val="20"/>
      <w:lang w:val="en-US" w:eastAsia="en-US"/>
    </w:rPr>
  </w:style>
  <w:style w:type="character" w:customStyle="1" w:styleId="259">
    <w:name w:val="Знак Знак16"/>
    <w:uiPriority w:val="0"/>
    <w:rPr>
      <w:rFonts w:ascii="Arial" w:hAnsi="Arial"/>
      <w:b/>
      <w:sz w:val="28"/>
    </w:rPr>
  </w:style>
  <w:style w:type="character" w:customStyle="1" w:styleId="260">
    <w:name w:val="Знак Знак15"/>
    <w:uiPriority w:val="99"/>
    <w:rPr>
      <w:rFonts w:ascii="Arial" w:hAnsi="Arial"/>
      <w:b/>
      <w:sz w:val="24"/>
    </w:rPr>
  </w:style>
  <w:style w:type="character" w:customStyle="1" w:styleId="261">
    <w:name w:val="Знак Знак14"/>
    <w:uiPriority w:val="99"/>
    <w:rPr>
      <w:rFonts w:ascii="Arial" w:hAnsi="Arial"/>
      <w:b/>
      <w:sz w:val="22"/>
    </w:rPr>
  </w:style>
  <w:style w:type="character" w:customStyle="1" w:styleId="262">
    <w:name w:val="Знак Знак13"/>
    <w:uiPriority w:val="99"/>
    <w:rPr>
      <w:b/>
      <w:sz w:val="28"/>
      <w:lang w:val="ru-RU" w:eastAsia="ru-RU"/>
    </w:rPr>
  </w:style>
  <w:style w:type="character" w:customStyle="1" w:styleId="263">
    <w:name w:val="Знак1 Знак Знак"/>
    <w:uiPriority w:val="99"/>
    <w:rPr>
      <w:sz w:val="24"/>
      <w:lang w:val="ru-RU" w:eastAsia="ru-RU"/>
    </w:rPr>
  </w:style>
  <w:style w:type="character" w:customStyle="1" w:styleId="264">
    <w:name w:val="Знак Знак7"/>
    <w:uiPriority w:val="0"/>
    <w:rPr>
      <w:rFonts w:ascii="Arial" w:hAnsi="Arial"/>
      <w:b/>
    </w:rPr>
  </w:style>
  <w:style w:type="character" w:customStyle="1" w:styleId="265">
    <w:name w:val="Знак Знак4"/>
    <w:uiPriority w:val="99"/>
    <w:rPr>
      <w:sz w:val="28"/>
      <w:lang w:val="ru-RU" w:eastAsia="ru-RU"/>
    </w:rPr>
  </w:style>
  <w:style w:type="character" w:customStyle="1" w:styleId="266">
    <w:name w:val="Знак Знак1"/>
    <w:uiPriority w:val="99"/>
    <w:rPr>
      <w:sz w:val="28"/>
      <w:lang w:val="ru-RU" w:eastAsia="ru-RU"/>
    </w:rPr>
  </w:style>
  <w:style w:type="character" w:customStyle="1" w:styleId="267">
    <w:name w:val="Знак Знак3"/>
    <w:uiPriority w:val="0"/>
    <w:rPr>
      <w:rFonts w:ascii="Cambria" w:hAnsi="Cambria"/>
      <w:i/>
      <w:color w:val="4F81BD"/>
      <w:spacing w:val="15"/>
      <w:sz w:val="24"/>
      <w:lang w:val="ru-RU" w:eastAsia="ru-RU"/>
    </w:rPr>
  </w:style>
  <w:style w:type="paragraph" w:customStyle="1" w:styleId="268">
    <w:name w:val="Знак Знак Знак Знак Знак Знак Знак Знак Знак Знак Знак Знак21"/>
    <w:basedOn w:val="1"/>
    <w:uiPriority w:val="99"/>
    <w:pPr>
      <w:spacing w:after="0" w:line="240" w:lineRule="exact"/>
      <w:jc w:val="both"/>
    </w:pPr>
    <w:rPr>
      <w:rFonts w:ascii="Verdana" w:hAnsi="Verdana" w:eastAsia="Times New Roman" w:cs="Verdana"/>
      <w:sz w:val="20"/>
      <w:szCs w:val="20"/>
      <w:lang w:val="en-US" w:eastAsia="en-US"/>
    </w:rPr>
  </w:style>
  <w:style w:type="paragraph" w:customStyle="1" w:styleId="269">
    <w:name w:val="Знак Знак Знак Знак Знак Знак Знак Знак Знак Знак Знак Знак2 Знак Знак Знак11"/>
    <w:basedOn w:val="1"/>
    <w:uiPriority w:val="99"/>
    <w:pPr>
      <w:spacing w:after="0" w:line="240" w:lineRule="exact"/>
      <w:jc w:val="both"/>
    </w:pPr>
    <w:rPr>
      <w:rFonts w:ascii="Verdana" w:hAnsi="Verdana" w:eastAsia="Times New Roman" w:cs="Verdana"/>
      <w:sz w:val="20"/>
      <w:szCs w:val="20"/>
      <w:lang w:val="en-US" w:eastAsia="en-US"/>
    </w:rPr>
  </w:style>
  <w:style w:type="paragraph" w:customStyle="1" w:styleId="270">
    <w:name w:val="Знак Знак Знак Знак Знак Знак Знак Знак Знак Знак1"/>
    <w:basedOn w:val="1"/>
    <w:uiPriority w:val="99"/>
    <w:pPr>
      <w:spacing w:after="0" w:line="240" w:lineRule="exact"/>
      <w:jc w:val="both"/>
    </w:pPr>
    <w:rPr>
      <w:rFonts w:ascii="Verdana" w:hAnsi="Verdana" w:eastAsia="Times New Roman" w:cs="Verdana"/>
      <w:sz w:val="20"/>
      <w:szCs w:val="20"/>
      <w:lang w:val="en-US" w:eastAsia="en-US"/>
    </w:rPr>
  </w:style>
  <w:style w:type="paragraph" w:customStyle="1" w:styleId="271">
    <w:name w:val="Знак Знак Знак Знак Знак Знак Знак Знак Знак Знак Знак Знак2 Знак Знак Знак1 Знак1"/>
    <w:basedOn w:val="1"/>
    <w:uiPriority w:val="99"/>
    <w:pPr>
      <w:spacing w:after="0" w:line="240" w:lineRule="exact"/>
      <w:jc w:val="both"/>
    </w:pPr>
    <w:rPr>
      <w:rFonts w:ascii="Verdana" w:hAnsi="Verdana" w:eastAsia="Times New Roman" w:cs="Verdana"/>
      <w:sz w:val="20"/>
      <w:szCs w:val="20"/>
      <w:lang w:val="en-US" w:eastAsia="en-US"/>
    </w:rPr>
  </w:style>
  <w:style w:type="paragraph" w:customStyle="1" w:styleId="272">
    <w:name w:val="Знак Знак Знак Знак Знак Знак Знак Знак Знак Знак Знак Знак1"/>
    <w:basedOn w:val="1"/>
    <w:uiPriority w:val="99"/>
    <w:pPr>
      <w:spacing w:after="0" w:line="240" w:lineRule="exact"/>
      <w:jc w:val="both"/>
    </w:pPr>
    <w:rPr>
      <w:rFonts w:ascii="Verdana" w:hAnsi="Verdana" w:eastAsia="Times New Roman" w:cs="Verdana"/>
      <w:sz w:val="20"/>
      <w:szCs w:val="20"/>
      <w:lang w:val="en-US" w:eastAsia="en-US"/>
    </w:rPr>
  </w:style>
  <w:style w:type="paragraph" w:customStyle="1" w:styleId="273">
    <w:name w:val="Знак Знак Знак Знак Знак Знак Знак Знак Знак Знак Знак Знак Знак1"/>
    <w:basedOn w:val="1"/>
    <w:uiPriority w:val="99"/>
    <w:pPr>
      <w:spacing w:after="0" w:line="240" w:lineRule="exact"/>
      <w:jc w:val="both"/>
    </w:pPr>
    <w:rPr>
      <w:rFonts w:ascii="Verdana" w:hAnsi="Verdana" w:eastAsia="Times New Roman" w:cs="Verdana"/>
      <w:sz w:val="20"/>
      <w:szCs w:val="20"/>
      <w:lang w:val="en-US" w:eastAsia="en-US"/>
    </w:rPr>
  </w:style>
  <w:style w:type="paragraph" w:customStyle="1" w:styleId="274">
    <w:name w:val="Заголовок оглавления2"/>
    <w:basedOn w:val="2"/>
    <w:next w:val="1"/>
    <w:uiPriority w:val="99"/>
    <w:pPr>
      <w:keepNext w:val="0"/>
      <w:keepLines w:val="0"/>
      <w:spacing w:before="480" w:line="276" w:lineRule="auto"/>
      <w:outlineLvl w:val="9"/>
    </w:pPr>
    <w:rPr>
      <w:rFonts w:ascii="Cambria" w:hAnsi="Cambria" w:eastAsia="Times New Roman" w:cs="Cambria"/>
      <w:b w:val="0"/>
      <w:bCs w:val="0"/>
      <w:color w:val="365F91"/>
      <w:kern w:val="32"/>
      <w:szCs w:val="28"/>
    </w:rPr>
  </w:style>
  <w:style w:type="table" w:customStyle="1" w:styleId="275">
    <w:name w:val="Сетка таблицы2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76">
    <w:name w:val="xl60"/>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277">
    <w:name w:val="xl61"/>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278">
    <w:name w:val="xl62"/>
    <w:basedOn w:val="1"/>
    <w:uiPriority w:val="99"/>
    <w:pP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279">
    <w:name w:val="Знак Знак Знак Знак Знак Знак Знак Знак Знак Знак Знак Знак2 Знак"/>
    <w:basedOn w:val="1"/>
    <w:uiPriority w:val="99"/>
    <w:pPr>
      <w:spacing w:after="0" w:line="240" w:lineRule="exact"/>
      <w:jc w:val="both"/>
    </w:pPr>
    <w:rPr>
      <w:rFonts w:ascii="Verdana" w:hAnsi="Verdana" w:eastAsia="Times New Roman" w:cs="Arial"/>
      <w:sz w:val="20"/>
      <w:szCs w:val="20"/>
      <w:lang w:val="en-US" w:eastAsia="en-US"/>
    </w:rPr>
  </w:style>
  <w:style w:type="character" w:customStyle="1" w:styleId="280">
    <w:name w:val="Текст концевой сноски Знак"/>
    <w:link w:val="32"/>
    <w:uiPriority w:val="0"/>
    <w:rPr>
      <w:rFonts w:ascii="Arial" w:hAnsi="Arial" w:eastAsia="Microsoft YaHei" w:cs="Times New Roman"/>
      <w:spacing w:val="-5"/>
      <w:sz w:val="20"/>
      <w:szCs w:val="20"/>
    </w:rPr>
  </w:style>
  <w:style w:type="character" w:customStyle="1" w:styleId="281">
    <w:name w:val="Endnote Text Char"/>
    <w:semiHidden/>
    <w:locked/>
    <w:uiPriority w:val="99"/>
    <w:rPr>
      <w:rFonts w:ascii="Arial" w:hAnsi="Arial" w:eastAsia="Microsoft YaHei" w:cs="Times New Roman"/>
      <w:spacing w:val="-5"/>
    </w:rPr>
  </w:style>
  <w:style w:type="character" w:customStyle="1" w:styleId="282">
    <w:name w:val="Знак Знак8"/>
    <w:uiPriority w:val="99"/>
    <w:rPr>
      <w:sz w:val="24"/>
      <w:lang w:val="ru-RU" w:eastAsia="ru-RU"/>
    </w:rPr>
  </w:style>
  <w:style w:type="paragraph" w:customStyle="1" w:styleId="283">
    <w:name w:val="Абзац списка12"/>
    <w:basedOn w:val="1"/>
    <w:uiPriority w:val="99"/>
    <w:pPr>
      <w:spacing w:after="0" w:line="240" w:lineRule="auto"/>
      <w:ind w:firstLine="709"/>
      <w:jc w:val="both"/>
    </w:pPr>
    <w:rPr>
      <w:rFonts w:ascii="Times New Roman" w:hAnsi="Times New Roman" w:eastAsia="Times New Roman" w:cs="Times New Roman"/>
      <w:sz w:val="24"/>
      <w:szCs w:val="24"/>
    </w:rPr>
  </w:style>
  <w:style w:type="paragraph" w:styleId="284">
    <w:name w:val="Quote"/>
    <w:basedOn w:val="1"/>
    <w:next w:val="1"/>
    <w:link w:val="285"/>
    <w:uiPriority w:val="99"/>
    <w:pPr>
      <w:spacing w:after="0" w:line="240" w:lineRule="auto"/>
      <w:jc w:val="both"/>
    </w:pPr>
    <w:rPr>
      <w:rFonts w:ascii="Times New Roman" w:hAnsi="Times New Roman" w:eastAsia="Times New Roman" w:cs="Times New Roman"/>
      <w:i/>
      <w:iCs/>
      <w:color w:val="000000"/>
      <w:sz w:val="24"/>
      <w:szCs w:val="24"/>
    </w:rPr>
  </w:style>
  <w:style w:type="character" w:customStyle="1" w:styleId="285">
    <w:name w:val="Цитата 2 Знак"/>
    <w:link w:val="284"/>
    <w:uiPriority w:val="99"/>
    <w:rPr>
      <w:rFonts w:ascii="Times New Roman" w:hAnsi="Times New Roman" w:eastAsia="Times New Roman" w:cs="Times New Roman"/>
      <w:i/>
      <w:iCs/>
      <w:color w:val="000000"/>
      <w:sz w:val="24"/>
      <w:szCs w:val="24"/>
    </w:rPr>
  </w:style>
  <w:style w:type="paragraph" w:styleId="286">
    <w:name w:val="Intense Quote"/>
    <w:basedOn w:val="1"/>
    <w:next w:val="1"/>
    <w:link w:val="287"/>
    <w:uiPriority w:val="99"/>
    <w:pPr>
      <w:pBdr>
        <w:bottom w:val="single" w:color="4F81BD" w:sz="4" w:space="4"/>
      </w:pBdr>
      <w:spacing w:before="200" w:after="280" w:line="240" w:lineRule="auto"/>
      <w:ind w:left="936" w:right="936"/>
      <w:jc w:val="both"/>
    </w:pPr>
    <w:rPr>
      <w:rFonts w:ascii="Times New Roman" w:hAnsi="Times New Roman" w:eastAsia="Times New Roman" w:cs="Times New Roman"/>
      <w:b/>
      <w:bCs/>
      <w:i/>
      <w:iCs/>
      <w:color w:val="4F81BD"/>
      <w:sz w:val="24"/>
      <w:szCs w:val="24"/>
    </w:rPr>
  </w:style>
  <w:style w:type="character" w:customStyle="1" w:styleId="287">
    <w:name w:val="Выделенная цитата Знак"/>
    <w:link w:val="286"/>
    <w:uiPriority w:val="99"/>
    <w:rPr>
      <w:rFonts w:ascii="Times New Roman" w:hAnsi="Times New Roman" w:eastAsia="Times New Roman" w:cs="Times New Roman"/>
      <w:b/>
      <w:bCs/>
      <w:i/>
      <w:iCs/>
      <w:color w:val="4F81BD"/>
      <w:sz w:val="24"/>
      <w:szCs w:val="24"/>
    </w:rPr>
  </w:style>
  <w:style w:type="character" w:styleId="288">
    <w:name w:val=""/>
    <w:uiPriority w:val="99"/>
    <w:rPr>
      <w:rFonts w:ascii="Arial Black" w:hAnsi="Arial Black" w:cs="Arial Black"/>
      <w:i/>
      <w:iCs/>
      <w:color w:val="808080"/>
      <w:spacing w:val="-10"/>
      <w:kern w:val="28"/>
      <w:sz w:val="24"/>
      <w:szCs w:val="24"/>
      <w:lang w:val="ru-RU" w:eastAsia="en-US"/>
    </w:rPr>
  </w:style>
  <w:style w:type="character" w:styleId="289">
    <w:name w:val=""/>
    <w:uiPriority w:val="99"/>
    <w:rPr>
      <w:rFonts w:ascii="Arial Black" w:hAnsi="Arial Black" w:cs="Arial Black"/>
      <w:b/>
      <w:bCs/>
      <w:i/>
      <w:iCs/>
      <w:color w:val="4F81BD"/>
      <w:spacing w:val="-10"/>
      <w:kern w:val="28"/>
      <w:sz w:val="24"/>
      <w:szCs w:val="24"/>
      <w:lang w:val="ru-RU" w:eastAsia="en-US"/>
    </w:rPr>
  </w:style>
  <w:style w:type="character" w:styleId="290">
    <w:name w:val=""/>
    <w:uiPriority w:val="99"/>
    <w:rPr>
      <w:rFonts w:cs="Times New Roman"/>
      <w:b/>
      <w:sz w:val="28"/>
      <w:szCs w:val="24"/>
      <w:lang w:eastAsia="ru-RU"/>
    </w:rPr>
  </w:style>
  <w:style w:type="character" w:styleId="291">
    <w:name w:val=""/>
    <w:uiPriority w:val="99"/>
    <w:rPr>
      <w:rFonts w:ascii="Arial Black" w:hAnsi="Arial Black" w:cs="Arial Black"/>
      <w:b/>
      <w:bCs/>
      <w:smallCaps/>
      <w:color w:val="auto"/>
      <w:spacing w:val="5"/>
      <w:kern w:val="28"/>
      <w:sz w:val="24"/>
      <w:szCs w:val="24"/>
      <w:u w:val="single"/>
      <w:lang w:val="ru-RU" w:eastAsia="en-US"/>
    </w:rPr>
  </w:style>
  <w:style w:type="character" w:styleId="292">
    <w:name w:val=""/>
    <w:uiPriority w:val="33"/>
    <w:rPr>
      <w:rFonts w:ascii="Arial Black" w:hAnsi="Arial Black" w:cs="Arial Black"/>
      <w:b/>
      <w:bCs/>
      <w:smallCaps/>
      <w:spacing w:val="5"/>
      <w:kern w:val="28"/>
      <w:sz w:val="24"/>
      <w:szCs w:val="24"/>
      <w:lang w:val="ru-RU" w:eastAsia="en-US"/>
    </w:rPr>
  </w:style>
  <w:style w:type="character" w:customStyle="1" w:styleId="293">
    <w:name w:val="Маркированный список Знак"/>
    <w:link w:val="66"/>
    <w:locked/>
    <w:uiPriority w:val="99"/>
    <w:rPr>
      <w:rFonts w:ascii="Arial" w:hAnsi="Arial"/>
      <w:spacing w:val="-5"/>
      <w:sz w:val="20"/>
    </w:rPr>
  </w:style>
  <w:style w:type="paragraph" w:customStyle="1" w:styleId="294">
    <w:name w:val="Для таблицы (приложения 1)"/>
    <w:basedOn w:val="1"/>
    <w:uiPriority w:val="99"/>
    <w:pPr>
      <w:widowControl w:val="0"/>
      <w:adjustRightInd w:val="0"/>
      <w:spacing w:after="0" w:line="240" w:lineRule="auto"/>
      <w:textAlignment w:val="baseline"/>
    </w:pPr>
    <w:rPr>
      <w:rFonts w:ascii="Arial" w:hAnsi="Arial" w:eastAsia="Times New Roman" w:cs="Arial"/>
      <w:color w:val="000000"/>
      <w:spacing w:val="-5"/>
      <w:sz w:val="18"/>
      <w:szCs w:val="18"/>
    </w:rPr>
  </w:style>
  <w:style w:type="table" w:styleId="295">
    <w:name w:val="Light Shading Accent 3"/>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rFonts w:cs="Times New Roman"/>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rFonts w:cs="Times New Roman"/>
        <w:b/>
        <w:bCs/>
      </w:rPr>
      <w:tblPr>
        <w:tblStyle w:val="12"/>
      </w:tblPr>
      <w:tcPr>
        <w:tcBorders>
          <w:top w:val="single" w:color="9BBB59" w:sz="8" w:space="0"/>
          <w:left w:val="single" w:color="9BBB59" w:sz="8" w:space="0"/>
          <w:bottom w:val="nil"/>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blStyle w:val="12"/>
      </w:tblPr>
      <w:tcPr>
        <w:tcBorders>
          <w:bottom w:val="nil"/>
          <w:right w:val="nil"/>
          <w:insideH w:val="nil"/>
          <w:insideV w:val="nil"/>
        </w:tcBorders>
        <w:shd w:val="clear" w:color="auto" w:fill="E6EED5"/>
      </w:tcPr>
    </w:tblStylePr>
    <w:tblStylePr w:type="band1Horz">
      <w:rPr>
        <w:rFonts w:cs="Times New Roman"/>
      </w:rPr>
      <w:tblPr>
        <w:tblStyle w:val="12"/>
      </w:tblPr>
      <w:tcPr>
        <w:tcBorders>
          <w:bottom w:val="nil"/>
          <w:right w:val="nil"/>
          <w:insideH w:val="nil"/>
          <w:insideV w:val="nil"/>
        </w:tcBorders>
        <w:shd w:val="clear" w:color="auto" w:fill="E6EED5"/>
      </w:tcPr>
    </w:tblStylePr>
  </w:style>
  <w:style w:type="paragraph" w:customStyle="1" w:styleId="296">
    <w:name w:val="ConsPlusTitle"/>
    <w:uiPriority w:val="99"/>
    <w:pPr>
      <w:widowControl w:val="0"/>
      <w:autoSpaceDE w:val="0"/>
      <w:autoSpaceDN w:val="0"/>
      <w:adjustRightInd w:val="0"/>
    </w:pPr>
    <w:rPr>
      <w:rFonts w:ascii="Times New Roman" w:hAnsi="Times New Roman"/>
      <w:b/>
      <w:bCs/>
      <w:sz w:val="24"/>
      <w:szCs w:val="24"/>
      <w:lang w:val="ru-RU" w:eastAsia="ru-RU" w:bidi="ar-SA"/>
    </w:rPr>
  </w:style>
  <w:style w:type="table" w:customStyle="1" w:styleId="297">
    <w:name w:val="Сетка таблицы111"/>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298">
    <w:name w:val="Список 2 Знак"/>
    <w:link w:val="79"/>
    <w:locked/>
    <w:uiPriority w:val="99"/>
    <w:rPr>
      <w:rFonts w:ascii="Arial" w:hAnsi="Arial" w:eastAsia="Microsoft YaHei" w:cs="Times New Roman"/>
      <w:spacing w:val="-5"/>
      <w:sz w:val="20"/>
      <w:szCs w:val="20"/>
    </w:rPr>
  </w:style>
  <w:style w:type="character" w:customStyle="1" w:styleId="299">
    <w:name w:val="Текст сноски Знак"/>
    <w:link w:val="38"/>
    <w:uiPriority w:val="99"/>
    <w:rPr>
      <w:rFonts w:ascii="Arial" w:hAnsi="Arial" w:eastAsia="Microsoft YaHei" w:cs="Times New Roman"/>
      <w:spacing w:val="-5"/>
      <w:sz w:val="20"/>
      <w:szCs w:val="20"/>
    </w:rPr>
  </w:style>
  <w:style w:type="character" w:customStyle="1" w:styleId="300">
    <w:name w:val="рисунок Знак"/>
    <w:link w:val="301"/>
    <w:semiHidden/>
    <w:locked/>
    <w:uiPriority w:val="99"/>
  </w:style>
  <w:style w:type="paragraph" w:customStyle="1" w:styleId="301">
    <w:name w:val="рисунок"/>
    <w:basedOn w:val="1"/>
    <w:next w:val="1"/>
    <w:link w:val="300"/>
    <w:semiHidden/>
    <w:uiPriority w:val="99"/>
    <w:pPr>
      <w:keepNext/>
      <w:spacing w:before="120" w:after="120" w:line="360" w:lineRule="auto"/>
      <w:ind w:firstLine="567"/>
      <w:jc w:val="center"/>
    </w:pPr>
  </w:style>
  <w:style w:type="paragraph" w:customStyle="1" w:styleId="302">
    <w:name w:val="Заголовок 0"/>
    <w:basedOn w:val="2"/>
    <w:uiPriority w:val="99"/>
    <w:pPr>
      <w:keepNext w:val="0"/>
      <w:keepLines w:val="0"/>
    </w:pPr>
    <w:rPr>
      <w:rFonts w:ascii="Times New Roman" w:hAnsi="Times New Roman" w:eastAsia="Microsoft YaHei" w:cs="Times New Roman"/>
      <w:b w:val="0"/>
      <w:bCs w:val="0"/>
      <w:kern w:val="32"/>
      <w:sz w:val="22"/>
      <w:szCs w:val="28"/>
    </w:rPr>
  </w:style>
  <w:style w:type="table" w:customStyle="1" w:styleId="303">
    <w:name w:val="Table Grid1"/>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4">
    <w:name w:val="Папушкин"/>
    <w:basedOn w:val="89"/>
    <w:uiPriority w:val="0"/>
    <w:pPr>
      <w:jc w:val="center"/>
    </w:pPr>
    <w:rPr>
      <w:rFonts w:ascii="Arial" w:hAnsi="Arial" w:eastAsia="Times New Roman" w:cs="Times New Roman"/>
      <w:sz w:val="18"/>
      <w:szCs w:val="18"/>
    </w:rPr>
    <w:tblPr>
      <w:tblStyle w:val="12"/>
      <w:tblStyleRowBandSize w:val="1"/>
    </w:tblPr>
    <w:tblStylePr w:type="firstRow">
      <w:rPr>
        <w:rFonts w:cs="Times New Roman"/>
        <w:b/>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rPr>
        <w:rFonts w:cs="Times New Roman"/>
      </w:rPr>
      <w:tblPr>
        <w:tblStyle w:val="12"/>
      </w:tblPr>
      <w:tcPr>
        <w:tcBorders>
          <w:left w:val="thinThickSmallGap" w:color="auto" w:sz="24" w:space="0"/>
          <w:insideV w:val="nil"/>
        </w:tcBorders>
        <w:shd w:val="clear" w:color="auto" w:fill="D9D9D9"/>
      </w:tcPr>
    </w:tblStylePr>
    <w:tblStylePr w:type="band1Horz">
      <w:rPr>
        <w:rFonts w:cs="Times New Roman"/>
      </w:rPr>
      <w:tblPr>
        <w:tblStyle w:val="12"/>
      </w:tblPr>
      <w:tcPr>
        <w:tcBorders>
          <w:top w:val="single" w:color="auto" w:sz="6" w:space="0"/>
          <w:left w:val="single" w:color="auto" w:sz="6" w:space="0"/>
        </w:tcBorders>
        <w:shd w:val="clear" w:color="auto" w:fill="D9D9D9"/>
      </w:tcPr>
    </w:tblStylePr>
    <w:tblStylePr w:type="band2Horz">
      <w:rPr>
        <w:rFonts w:cs="Times New Roman"/>
      </w:rPr>
      <w:tblPr>
        <w:tblStyle w:val="12"/>
      </w:tblPr>
      <w:tcPr>
        <w:shd w:val="clear" w:color="auto" w:fill="FFFFFF"/>
      </w:tcPr>
    </w:tblStylePr>
  </w:style>
  <w:style w:type="table" w:customStyle="1" w:styleId="305">
    <w:name w:val="Сетка таблицы 52"/>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paragraph" w:customStyle="1" w:styleId="306">
    <w:name w:val="Заголовок таблицы"/>
    <w:basedOn w:val="1"/>
    <w:next w:val="1"/>
    <w:link w:val="307"/>
    <w:uiPriority w:val="0"/>
    <w:pPr>
      <w:keepNext/>
      <w:keepLines/>
      <w:spacing w:before="80" w:after="80" w:line="360" w:lineRule="auto"/>
      <w:ind w:firstLine="567"/>
    </w:pPr>
    <w:rPr>
      <w:rFonts w:ascii="Arial" w:hAnsi="Arial" w:eastAsia="Microsoft YaHei" w:cs="Times New Roman"/>
      <w:sz w:val="20"/>
      <w:szCs w:val="20"/>
    </w:rPr>
  </w:style>
  <w:style w:type="character" w:customStyle="1" w:styleId="307">
    <w:name w:val="Заголовок таблицы Знак"/>
    <w:link w:val="306"/>
    <w:locked/>
    <w:uiPriority w:val="0"/>
    <w:rPr>
      <w:rFonts w:ascii="Arial" w:hAnsi="Arial" w:eastAsia="Microsoft YaHei" w:cs="Times New Roman"/>
      <w:sz w:val="20"/>
      <w:szCs w:val="20"/>
    </w:rPr>
  </w:style>
  <w:style w:type="paragraph" w:customStyle="1" w:styleId="308">
    <w:name w:val="Нормальный"/>
    <w:uiPriority w:val="99"/>
    <w:pPr>
      <w:tabs>
        <w:tab w:val="left" w:pos="567"/>
        <w:tab w:val="left" w:pos="2268"/>
        <w:tab w:val="left" w:pos="3118"/>
        <w:tab w:val="left" w:pos="4039"/>
        <w:tab w:val="left" w:pos="4819"/>
        <w:tab w:val="left" w:pos="5670"/>
        <w:tab w:val="left" w:pos="6520"/>
      </w:tabs>
      <w:spacing w:line="360" w:lineRule="auto"/>
    </w:pPr>
    <w:rPr>
      <w:rFonts w:ascii="Courier New" w:hAnsi="Courier New"/>
      <w:b/>
      <w:sz w:val="24"/>
      <w:lang w:val="ru-RU" w:eastAsia="ru-RU" w:bidi="ar-SA"/>
    </w:rPr>
  </w:style>
  <w:style w:type="table" w:customStyle="1" w:styleId="309">
    <w:name w:val="Средний список 11"/>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310">
    <w:name w:val="Средний список 1 - Акцент 11"/>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paragraph" w:customStyle="1" w:styleId="311">
    <w:name w:val="Стиль Основной текст + 11 пт Первая строка:  095 см Перед:  6 пт"/>
    <w:basedOn w:val="1"/>
    <w:semiHidden/>
    <w:uiPriority w:val="99"/>
    <w:pPr>
      <w:spacing w:before="120" w:after="0" w:line="360" w:lineRule="auto"/>
      <w:ind w:firstLine="709"/>
      <w:jc w:val="both"/>
    </w:pPr>
    <w:rPr>
      <w:rFonts w:ascii="Arial" w:hAnsi="Arial" w:eastAsia="Times New Roman" w:cs="Times New Roman"/>
      <w:sz w:val="24"/>
      <w:szCs w:val="20"/>
    </w:rPr>
  </w:style>
  <w:style w:type="paragraph" w:customStyle="1" w:styleId="312">
    <w:name w:val="Подрисуночный текст"/>
    <w:basedOn w:val="1"/>
    <w:next w:val="1"/>
    <w:link w:val="313"/>
    <w:uiPriority w:val="99"/>
    <w:pPr>
      <w:keepNext/>
      <w:spacing w:before="120" w:after="120" w:line="360" w:lineRule="auto"/>
      <w:ind w:firstLine="567"/>
      <w:jc w:val="center"/>
    </w:pPr>
    <w:rPr>
      <w:rFonts w:ascii="Arial" w:hAnsi="Arial" w:eastAsia="Microsoft YaHei" w:cs="Times New Roman"/>
      <w:sz w:val="20"/>
      <w:szCs w:val="20"/>
    </w:rPr>
  </w:style>
  <w:style w:type="character" w:customStyle="1" w:styleId="313">
    <w:name w:val="Подрисуночный текст Знак"/>
    <w:link w:val="312"/>
    <w:locked/>
    <w:uiPriority w:val="99"/>
    <w:rPr>
      <w:rFonts w:ascii="Arial" w:hAnsi="Arial" w:eastAsia="Microsoft YaHei" w:cs="Times New Roman"/>
      <w:sz w:val="20"/>
      <w:szCs w:val="20"/>
    </w:rPr>
  </w:style>
  <w:style w:type="paragraph" w:customStyle="1" w:styleId="314">
    <w:name w:val="Подпись рисунков/таблиц"/>
    <w:basedOn w:val="33"/>
    <w:uiPriority w:val="99"/>
    <w:pPr>
      <w:keepNext/>
      <w:spacing w:before="120" w:line="360" w:lineRule="auto"/>
      <w:ind w:firstLine="426"/>
      <w:jc w:val="center"/>
    </w:pPr>
    <w:rPr>
      <w:rFonts w:ascii="Times New Roman" w:hAnsi="Times New Roman" w:eastAsia="Times New Roman"/>
      <w:b w:val="0"/>
      <w:sz w:val="20"/>
    </w:rPr>
  </w:style>
  <w:style w:type="table" w:styleId="315">
    <w:name w:val="Medium Shading 2 Accent 4"/>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rFonts w:cs="Times New Roman"/>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rFonts w:cs="Times New Roman"/>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rFonts w:cs="Times New Roman"/>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rFonts w:cs="Times New Roman"/>
        <w:b/>
        <w:bCs/>
        <w:color w:val="FFFFFF"/>
      </w:rPr>
      <w:tblPr>
        <w:tblStyle w:val="12"/>
      </w:tblPr>
      <w:tcPr>
        <w:tcBorders>
          <w:bottom w:val="nil"/>
          <w:right w:val="nil"/>
          <w:insideH w:val="nil"/>
          <w:insideV w:val="nil"/>
        </w:tcBorders>
        <w:shd w:val="clear" w:color="auto" w:fill="8064A2"/>
      </w:tcPr>
    </w:tblStylePr>
    <w:tblStylePr w:type="band1Vert">
      <w:rPr>
        <w:rFonts w:cs="Times New Roman"/>
      </w:rPr>
      <w:tblPr>
        <w:tblStyle w:val="12"/>
      </w:tblPr>
      <w:tcPr>
        <w:tcBorders>
          <w:bottom w:val="nil"/>
          <w:right w:val="nil"/>
          <w:insideH w:val="nil"/>
          <w:insideV w:val="nil"/>
        </w:tcBorders>
        <w:shd w:val="clear" w:color="auto" w:fill="D8D8D8"/>
      </w:tcPr>
    </w:tblStylePr>
    <w:tblStylePr w:type="band1Horz">
      <w:rPr>
        <w:rFonts w:cs="Times New Roman"/>
      </w:rPr>
      <w:tblPr>
        <w:tblStyle w:val="12"/>
      </w:tblPr>
      <w:tcPr>
        <w:shd w:val="clear" w:color="auto" w:fill="D8D8D8"/>
      </w:tcPr>
    </w:tblStylePr>
    <w:tblStylePr w:type="neCell">
      <w:rPr>
        <w:rFonts w:cs="Times New Roman"/>
      </w:rPr>
      <w:tblPr>
        <w:tblStyle w:val="12"/>
      </w:tblPr>
      <w:tcPr>
        <w:tcBorders>
          <w:top w:val="single" w:color="auto" w:sz="18" w:space="0"/>
          <w:left w:val="single" w:color="auto" w:sz="18" w:space="0"/>
          <w:bottom w:val="nil"/>
          <w:right w:val="nil"/>
          <w:insideH w:val="nil"/>
          <w:insideV w:val="nil"/>
        </w:tcBorders>
      </w:tcPr>
    </w:tblStylePr>
    <w:tblStylePr w:type="nwCell">
      <w:rPr>
        <w:rFonts w:cs="Times New Roman"/>
        <w:color w:val="FFFFFF"/>
      </w:rPr>
      <w:tblPr>
        <w:tblStyle w:val="12"/>
      </w:tblPr>
      <w:tcPr>
        <w:tcBorders>
          <w:top w:val="single" w:color="auto" w:sz="18" w:space="0"/>
          <w:left w:val="single" w:color="auto" w:sz="18" w:space="0"/>
          <w:bottom w:val="nil"/>
          <w:right w:val="nil"/>
          <w:insideH w:val="nil"/>
          <w:insideV w:val="nil"/>
        </w:tcBorders>
      </w:tcPr>
    </w:tblStylePr>
  </w:style>
  <w:style w:type="character" w:customStyle="1" w:styleId="316">
    <w:name w:val="Стандартный HTML Знак"/>
    <w:link w:val="82"/>
    <w:uiPriority w:val="99"/>
    <w:rPr>
      <w:rFonts w:ascii="Courier New" w:hAnsi="Courier New" w:eastAsia="Times New Roman" w:cs="Times New Roman"/>
      <w:sz w:val="20"/>
      <w:szCs w:val="20"/>
    </w:rPr>
  </w:style>
  <w:style w:type="paragraph" w:styleId="317">
    <w:name w:val=""/>
    <w:hidden/>
    <w:semiHidden/>
    <w:uiPriority w:val="99"/>
    <w:rPr>
      <w:rFonts w:ascii="Arial" w:hAnsi="Arial" w:eastAsia="Microsoft YaHei"/>
      <w:spacing w:val="-5"/>
      <w:lang w:val="ru-RU" w:eastAsia="en-US" w:bidi="ar-SA"/>
    </w:rPr>
  </w:style>
  <w:style w:type="paragraph" w:customStyle="1" w:styleId="318">
    <w:name w:val="Маркированный_1"/>
    <w:basedOn w:val="1"/>
    <w:link w:val="319"/>
    <w:uiPriority w:val="99"/>
    <w:pPr>
      <w:tabs>
        <w:tab w:val="left" w:pos="900"/>
      </w:tabs>
      <w:spacing w:after="0" w:line="360" w:lineRule="auto"/>
      <w:ind w:firstLine="720"/>
      <w:jc w:val="both"/>
    </w:pPr>
    <w:rPr>
      <w:rFonts w:ascii="Times New Roman" w:hAnsi="Times New Roman" w:eastAsia="Times New Roman" w:cs="Times New Roman"/>
      <w:sz w:val="24"/>
      <w:szCs w:val="20"/>
    </w:rPr>
  </w:style>
  <w:style w:type="character" w:customStyle="1" w:styleId="319">
    <w:name w:val="Маркированный_1 Знак"/>
    <w:link w:val="318"/>
    <w:locked/>
    <w:uiPriority w:val="99"/>
    <w:rPr>
      <w:rFonts w:ascii="Times New Roman" w:hAnsi="Times New Roman" w:eastAsia="Times New Roman" w:cs="Times New Roman"/>
      <w:sz w:val="24"/>
      <w:szCs w:val="20"/>
    </w:rPr>
  </w:style>
  <w:style w:type="paragraph" w:customStyle="1" w:styleId="320">
    <w:name w:val="Body Text Keep"/>
    <w:basedOn w:val="1"/>
    <w:link w:val="321"/>
    <w:uiPriority w:val="99"/>
    <w:pPr>
      <w:adjustRightInd w:val="0"/>
      <w:spacing w:before="120" w:after="120" w:line="360" w:lineRule="atLeast"/>
      <w:ind w:firstLine="567"/>
      <w:jc w:val="both"/>
      <w:textAlignment w:val="baseline"/>
    </w:pPr>
    <w:rPr>
      <w:rFonts w:ascii="Arial" w:hAnsi="Arial" w:eastAsia="Times New Roman" w:cs="Times New Roman"/>
      <w:spacing w:val="-5"/>
      <w:kern w:val="28"/>
      <w:sz w:val="20"/>
      <w:szCs w:val="20"/>
    </w:rPr>
  </w:style>
  <w:style w:type="character" w:customStyle="1" w:styleId="321">
    <w:name w:val="Body Text Keep Char"/>
    <w:link w:val="320"/>
    <w:locked/>
    <w:uiPriority w:val="99"/>
    <w:rPr>
      <w:rFonts w:ascii="Arial" w:hAnsi="Arial" w:eastAsia="Times New Roman" w:cs="Times New Roman"/>
      <w:spacing w:val="-5"/>
      <w:kern w:val="28"/>
      <w:sz w:val="20"/>
      <w:szCs w:val="20"/>
    </w:rPr>
  </w:style>
  <w:style w:type="paragraph" w:customStyle="1" w:styleId="322">
    <w:name w:val="xl10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23">
    <w:name w:val="xl10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24">
    <w:name w:val="xl11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25">
    <w:name w:val="xl11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26">
    <w:name w:val="xl112"/>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27">
    <w:name w:val="xl11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28">
    <w:name w:val="xl11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29">
    <w:name w:val="xl11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pPr>
    <w:rPr>
      <w:rFonts w:ascii="Times New Roman" w:hAnsi="Times New Roman" w:eastAsia="Times New Roman" w:cs="Times New Roman"/>
      <w:b/>
      <w:bCs/>
      <w:sz w:val="24"/>
      <w:szCs w:val="24"/>
    </w:rPr>
  </w:style>
  <w:style w:type="paragraph" w:customStyle="1" w:styleId="330">
    <w:name w:val="xl11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331">
    <w:name w:val="xl117"/>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332">
    <w:name w:val="xl11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33">
    <w:name w:val="xl11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34">
    <w:name w:val="xl120"/>
    <w:basedOn w:val="1"/>
    <w:uiPriority w:val="0"/>
    <w:pP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35">
    <w:name w:val="xl12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36">
    <w:name w:val="xl122"/>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37">
    <w:name w:val="xl12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38">
    <w:name w:val="xl12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39">
    <w:name w:val="xl12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40">
    <w:name w:val="xl12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16"/>
      <w:szCs w:val="16"/>
    </w:rPr>
  </w:style>
  <w:style w:type="paragraph" w:customStyle="1" w:styleId="341">
    <w:name w:val="xl127"/>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16"/>
      <w:szCs w:val="16"/>
    </w:rPr>
  </w:style>
  <w:style w:type="paragraph" w:customStyle="1" w:styleId="342">
    <w:name w:val="xl12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16"/>
      <w:szCs w:val="16"/>
    </w:rPr>
  </w:style>
  <w:style w:type="paragraph" w:customStyle="1" w:styleId="343">
    <w:name w:val="xl12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16"/>
      <w:szCs w:val="16"/>
    </w:rPr>
  </w:style>
  <w:style w:type="paragraph" w:customStyle="1" w:styleId="344">
    <w:name w:val="xl13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16"/>
      <w:szCs w:val="16"/>
    </w:rPr>
  </w:style>
  <w:style w:type="paragraph" w:customStyle="1" w:styleId="345">
    <w:name w:val="xl131"/>
    <w:basedOn w:val="1"/>
    <w:uiPriority w:val="0"/>
    <w:pPr>
      <w:spacing w:before="100" w:beforeAutospacing="1" w:after="100" w:afterAutospacing="1" w:line="240" w:lineRule="auto"/>
      <w:jc w:val="center"/>
    </w:pPr>
    <w:rPr>
      <w:rFonts w:ascii="Times New Roman" w:hAnsi="Times New Roman" w:eastAsia="Times New Roman" w:cs="Times New Roman"/>
      <w:sz w:val="16"/>
      <w:szCs w:val="16"/>
    </w:rPr>
  </w:style>
  <w:style w:type="paragraph" w:customStyle="1" w:styleId="346">
    <w:name w:val="xl132"/>
    <w:basedOn w:val="1"/>
    <w:uiPriority w:val="0"/>
    <w:pPr>
      <w:pBdr>
        <w:top w:val="single" w:color="auto" w:sz="4" w:space="0"/>
        <w:bottom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47">
    <w:name w:val="xl133"/>
    <w:basedOn w:val="1"/>
    <w:uiPriority w:val="0"/>
    <w:pP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48">
    <w:name w:val="xl13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color w:val="FFFFFF"/>
      <w:sz w:val="24"/>
      <w:szCs w:val="24"/>
    </w:rPr>
  </w:style>
  <w:style w:type="paragraph" w:customStyle="1" w:styleId="349">
    <w:name w:val="xl13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color w:val="FFFFFF"/>
      <w:sz w:val="24"/>
      <w:szCs w:val="24"/>
    </w:rPr>
  </w:style>
  <w:style w:type="paragraph" w:customStyle="1" w:styleId="350">
    <w:name w:val="xl13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color w:val="FFFFFF"/>
      <w:sz w:val="24"/>
      <w:szCs w:val="24"/>
    </w:rPr>
  </w:style>
  <w:style w:type="paragraph" w:customStyle="1" w:styleId="351">
    <w:name w:val="xl137"/>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color w:val="FFFFFF"/>
      <w:sz w:val="24"/>
      <w:szCs w:val="24"/>
    </w:rPr>
  </w:style>
  <w:style w:type="paragraph" w:customStyle="1" w:styleId="352">
    <w:name w:val="xl13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color w:val="FFFFFF"/>
      <w:sz w:val="24"/>
      <w:szCs w:val="24"/>
    </w:rPr>
  </w:style>
  <w:style w:type="paragraph" w:customStyle="1" w:styleId="353">
    <w:name w:val="xl13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54">
    <w:name w:val="xl14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55">
    <w:name w:val="xl14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56">
    <w:name w:val="xl142"/>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57">
    <w:name w:val="xl143"/>
    <w:basedOn w:val="1"/>
    <w:uiPriority w:val="0"/>
    <w:pP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58">
    <w:name w:val="xl14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59">
    <w:name w:val="xl14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60">
    <w:name w:val="xl14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61">
    <w:name w:val="xl147"/>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62">
    <w:name w:val="xl14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63">
    <w:name w:val="xl14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b/>
      <w:bCs/>
      <w:sz w:val="24"/>
      <w:szCs w:val="24"/>
    </w:rPr>
  </w:style>
  <w:style w:type="paragraph" w:customStyle="1" w:styleId="364">
    <w:name w:val="xl15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65">
    <w:name w:val="xl15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66">
    <w:name w:val="xl152"/>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67">
    <w:name w:val="xl15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68">
    <w:name w:val="xl154"/>
    <w:basedOn w:val="1"/>
    <w:uiPriority w:val="0"/>
    <w:pPr>
      <w:pBdr>
        <w:top w:val="single" w:color="auto" w:sz="4" w:space="0"/>
        <w:left w:val="single" w:color="auto" w:sz="4" w:space="0"/>
        <w:bottom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69">
    <w:name w:val="xl155"/>
    <w:basedOn w:val="1"/>
    <w:uiPriority w:val="0"/>
    <w:pPr>
      <w:pBdr>
        <w:top w:val="single" w:color="auto" w:sz="4" w:space="0"/>
        <w:bottom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70">
    <w:name w:val="xl156"/>
    <w:basedOn w:val="1"/>
    <w:uiPriority w:val="0"/>
    <w:pPr>
      <w:pBdr>
        <w:top w:val="single" w:color="auto" w:sz="4" w:space="0"/>
        <w:bottom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71">
    <w:name w:val="xl157"/>
    <w:basedOn w:val="1"/>
    <w:uiPriority w:val="0"/>
    <w:pPr>
      <w:pBdr>
        <w:top w:val="single" w:color="auto" w:sz="4" w:space="0"/>
        <w:bottom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72">
    <w:name w:val="xl158"/>
    <w:basedOn w:val="1"/>
    <w:uiPriority w:val="0"/>
    <w:pPr>
      <w:pBdr>
        <w:top w:val="single" w:color="auto" w:sz="4" w:space="0"/>
        <w:bottom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73">
    <w:name w:val="xl159"/>
    <w:basedOn w:val="1"/>
    <w:uiPriority w:val="0"/>
    <w:pPr>
      <w:pBdr>
        <w:top w:val="single" w:color="auto" w:sz="4" w:space="0"/>
        <w:bottom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74">
    <w:name w:val="xl160"/>
    <w:basedOn w:val="1"/>
    <w:uiPriority w:val="0"/>
    <w:pPr>
      <w:pBdr>
        <w:top w:val="single" w:color="auto" w:sz="4" w:space="0"/>
        <w:bottom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75">
    <w:name w:val="xl161"/>
    <w:basedOn w:val="1"/>
    <w:uiPriority w:val="0"/>
    <w:pPr>
      <w:pBdr>
        <w:top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76">
    <w:name w:val="xl162"/>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b/>
      <w:bCs/>
      <w:sz w:val="24"/>
      <w:szCs w:val="24"/>
    </w:rPr>
  </w:style>
  <w:style w:type="paragraph" w:customStyle="1" w:styleId="377">
    <w:name w:val="xl16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78">
    <w:name w:val="xl16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color w:val="FFFFFF"/>
      <w:sz w:val="24"/>
      <w:szCs w:val="24"/>
    </w:rPr>
  </w:style>
  <w:style w:type="paragraph" w:customStyle="1" w:styleId="379">
    <w:name w:val="xl16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color w:val="FF0000"/>
      <w:sz w:val="24"/>
      <w:szCs w:val="24"/>
    </w:rPr>
  </w:style>
  <w:style w:type="paragraph" w:customStyle="1" w:styleId="380">
    <w:name w:val="xl166"/>
    <w:basedOn w:val="1"/>
    <w:uiPriority w:val="0"/>
    <w:pPr>
      <w:pBdr>
        <w:top w:val="single" w:color="auto" w:sz="4" w:space="0"/>
        <w:left w:val="single" w:color="auto" w:sz="8" w:space="0"/>
        <w:bottom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81">
    <w:name w:val="xl167"/>
    <w:basedOn w:val="1"/>
    <w:uiPriority w:val="0"/>
    <w:pPr>
      <w:pBdr>
        <w:top w:val="single" w:color="auto" w:sz="4" w:space="0"/>
        <w:bottom w:val="single" w:color="auto" w:sz="4" w:space="0"/>
        <w:right w:val="single" w:color="auto" w:sz="8"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82">
    <w:name w:val="xl168"/>
    <w:basedOn w:val="1"/>
    <w:uiPriority w:val="0"/>
    <w:pPr>
      <w:pBdr>
        <w:top w:val="single" w:color="auto" w:sz="4" w:space="0"/>
        <w:left w:val="single" w:color="auto" w:sz="4" w:space="0"/>
        <w:bottom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83">
    <w:name w:val="xl169"/>
    <w:basedOn w:val="1"/>
    <w:uiPriority w:val="0"/>
    <w:pPr>
      <w:pBdr>
        <w:top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customStyle="1" w:styleId="384">
    <w:name w:val="xl17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85">
    <w:name w:val="xl17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86">
    <w:name w:val="Heading Base"/>
    <w:basedOn w:val="1"/>
    <w:next w:val="1"/>
    <w:link w:val="387"/>
    <w:uiPriority w:val="99"/>
    <w:pPr>
      <w:keepNext/>
      <w:keepLines/>
      <w:widowControl w:val="0"/>
      <w:adjustRightInd w:val="0"/>
      <w:spacing w:before="140" w:after="0" w:line="220" w:lineRule="atLeast"/>
      <w:ind w:left="1077"/>
      <w:jc w:val="both"/>
      <w:textAlignment w:val="baseline"/>
    </w:pPr>
    <w:rPr>
      <w:rFonts w:ascii="Arial" w:hAnsi="Arial" w:eastAsia="Times New Roman" w:cs="Times New Roman"/>
      <w:b/>
      <w:spacing w:val="-4"/>
      <w:kern w:val="28"/>
      <w:sz w:val="20"/>
      <w:szCs w:val="20"/>
    </w:rPr>
  </w:style>
  <w:style w:type="character" w:customStyle="1" w:styleId="387">
    <w:name w:val="Heading Base Знак"/>
    <w:link w:val="386"/>
    <w:locked/>
    <w:uiPriority w:val="99"/>
    <w:rPr>
      <w:rFonts w:ascii="Arial" w:hAnsi="Arial" w:eastAsia="Times New Roman" w:cs="Times New Roman"/>
      <w:b/>
      <w:spacing w:val="-4"/>
      <w:kern w:val="28"/>
      <w:sz w:val="20"/>
      <w:szCs w:val="20"/>
    </w:rPr>
  </w:style>
  <w:style w:type="paragraph" w:customStyle="1" w:styleId="388">
    <w:name w:val="Формула где"/>
    <w:basedOn w:val="1"/>
    <w:uiPriority w:val="99"/>
    <w:pPr>
      <w:spacing w:after="0" w:line="360" w:lineRule="auto"/>
      <w:ind w:firstLine="709"/>
      <w:jc w:val="both"/>
    </w:pPr>
    <w:rPr>
      <w:rFonts w:ascii="Times New Roman" w:hAnsi="Times New Roman" w:eastAsia="Times New Roman" w:cs="Times New Roman"/>
      <w:color w:val="000000"/>
      <w:position w:val="-10"/>
      <w:sz w:val="28"/>
      <w:szCs w:val="20"/>
    </w:rPr>
  </w:style>
  <w:style w:type="table" w:customStyle="1" w:styleId="389">
    <w:name w:val="Светлая заливка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390">
    <w:name w:val="Светлая заливка1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391">
    <w:name w:val="Светлая заливка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392">
    <w:name w:val="Сетка таблицы31"/>
    <w:uiPriority w:val="59"/>
    <w:rPr>
      <w:rFonts w:ascii="Times New Roman" w:hAnsi="Times New Roman"/>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393">
    <w:name w:val="Светлая заливка11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394">
    <w:name w:val="Светлая заливка11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395">
    <w:name w:val="Светлая заливка11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396">
    <w:name w:val="Светлая заливка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397">
    <w:name w:val="Светлая заливка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398">
    <w:name w:val="Светлая заливка11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399">
    <w:name w:val="Сетка таблицы41"/>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00">
    <w:name w:val="Светлая заливка11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401">
    <w:name w:val="Светлая заливка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402">
    <w:name w:val="рпдлпжлопж"/>
    <w:uiPriority w:val="99"/>
    <w:pPr>
      <w:jc w:val="right"/>
    </w:pPr>
    <w:rPr>
      <w:rFonts w:ascii="Arial" w:hAnsi="Arial"/>
      <w:sz w:val="18"/>
      <w:lang w:val="ru-RU" w:eastAsia="ru-RU" w:bidi="ar-SA"/>
    </w:rPr>
    <w:tblPr>
      <w:tblStyle w:val="12"/>
      <w:tblStyleRowBandSize w:val="1"/>
      <w:tblStyleColBandSize w:val="1"/>
      <w:tblCellMar>
        <w:top w:w="0" w:type="dxa"/>
        <w:left w:w="108" w:type="dxa"/>
        <w:bottom w:w="0" w:type="dxa"/>
        <w:right w:w="108" w:type="dxa"/>
      </w:tblCellMar>
    </w:tblPr>
  </w:style>
  <w:style w:type="character" w:customStyle="1" w:styleId="403">
    <w:name w:val="apple-converted-space"/>
    <w:uiPriority w:val="0"/>
  </w:style>
  <w:style w:type="paragraph" w:customStyle="1" w:styleId="404">
    <w:name w:val="FR4"/>
    <w:uiPriority w:val="99"/>
    <w:pPr>
      <w:widowControl w:val="0"/>
      <w:snapToGrid w:val="0"/>
      <w:ind w:left="280"/>
    </w:pPr>
    <w:rPr>
      <w:rFonts w:ascii="Arial" w:hAnsi="Arial"/>
      <w:sz w:val="12"/>
      <w:lang w:val="ru-RU" w:eastAsia="ru-RU" w:bidi="ar-SA"/>
    </w:rPr>
  </w:style>
  <w:style w:type="character" w:customStyle="1" w:styleId="405">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11"/>
    <w:uiPriority w:val="0"/>
  </w:style>
  <w:style w:type="character" w:customStyle="1" w:styleId="406">
    <w:name w:val="Красная строка Знак"/>
    <w:link w:val="62"/>
    <w:uiPriority w:val="99"/>
    <w:rPr>
      <w:rFonts w:ascii="Arial" w:hAnsi="Arial" w:eastAsia="Microsoft YaHei" w:cs="Times New Roman"/>
      <w:spacing w:val="-5"/>
      <w:kern w:val="1"/>
      <w:sz w:val="20"/>
      <w:szCs w:val="20"/>
      <w:lang w:eastAsia="ar-SA"/>
    </w:rPr>
  </w:style>
  <w:style w:type="paragraph" w:customStyle="1" w:styleId="407">
    <w:name w:val="Знак Знак Знак Знак Знак Знак Знак Знак Знак Знак Знак Знак Знак3"/>
    <w:basedOn w:val="1"/>
    <w:uiPriority w:val="99"/>
    <w:pPr>
      <w:spacing w:after="0" w:line="240" w:lineRule="exact"/>
      <w:jc w:val="both"/>
    </w:pPr>
    <w:rPr>
      <w:rFonts w:ascii="Verdana" w:hAnsi="Verdana" w:eastAsia="Times New Roman" w:cs="Arial"/>
      <w:sz w:val="20"/>
      <w:szCs w:val="20"/>
      <w:lang w:val="en-US" w:eastAsia="en-US"/>
    </w:rPr>
  </w:style>
  <w:style w:type="table" w:customStyle="1" w:styleId="408">
    <w:name w:val="Сетка таблицы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09">
    <w:name w:val="Сетка таблицы6"/>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10">
    <w:name w:val="Сетка таблицы7"/>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11">
    <w:name w:val="Сетка таблицы8"/>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12">
    <w:name w:val="Сетка таблицы9"/>
    <w:uiPriority w:val="59"/>
    <w:rPr>
      <w:rFonts w:ascii="Times New Roman" w:hAnsi="Times New Roman"/>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413">
    <w:name w:val="Нормальный (таблица)"/>
    <w:basedOn w:val="1"/>
    <w:next w:val="1"/>
    <w:uiPriority w:val="0"/>
    <w:pPr>
      <w:autoSpaceDE w:val="0"/>
      <w:autoSpaceDN w:val="0"/>
      <w:adjustRightInd w:val="0"/>
      <w:spacing w:after="0" w:line="240" w:lineRule="auto"/>
      <w:jc w:val="both"/>
    </w:pPr>
    <w:rPr>
      <w:rFonts w:ascii="Arial" w:hAnsi="Arial" w:eastAsia="Times New Roman" w:cs="Arial"/>
      <w:sz w:val="24"/>
      <w:szCs w:val="24"/>
    </w:rPr>
  </w:style>
  <w:style w:type="paragraph" w:customStyle="1" w:styleId="414">
    <w:name w:val="ConsPlusNonformat"/>
    <w:uiPriority w:val="99"/>
    <w:pPr>
      <w:widowControl w:val="0"/>
      <w:autoSpaceDE w:val="0"/>
      <w:autoSpaceDN w:val="0"/>
      <w:adjustRightInd w:val="0"/>
    </w:pPr>
    <w:rPr>
      <w:rFonts w:ascii="Courier New" w:hAnsi="Courier New" w:cs="Courier New"/>
      <w:lang w:val="ru-RU" w:eastAsia="ru-RU" w:bidi="ar-SA"/>
    </w:rPr>
  </w:style>
  <w:style w:type="paragraph" w:customStyle="1" w:styleId="415">
    <w:name w:val="xl25"/>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pPr>
    <w:rPr>
      <w:rFonts w:ascii="Times New Roman" w:hAnsi="Times New Roman" w:eastAsia="Times New Roman" w:cs="Times New Roman"/>
      <w:sz w:val="18"/>
      <w:szCs w:val="18"/>
    </w:rPr>
  </w:style>
  <w:style w:type="table" w:customStyle="1" w:styleId="416">
    <w:name w:val="Сетка таблицы10"/>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17">
    <w:name w:val="xl97"/>
    <w:basedOn w:val="1"/>
    <w:uiPriority w:val="0"/>
    <w:pPr>
      <w:pBdr>
        <w:top w:val="single" w:color="auto" w:sz="4" w:space="0"/>
        <w:left w:val="single" w:color="auto" w:sz="4" w:space="0"/>
        <w:right w:val="single" w:color="auto" w:sz="8" w:space="0"/>
      </w:pBdr>
      <w:shd w:val="clear" w:color="auto" w:fill="FFCC99"/>
      <w:spacing w:before="100" w:beforeAutospacing="1" w:after="100" w:afterAutospacing="1" w:line="240" w:lineRule="auto"/>
    </w:pPr>
    <w:rPr>
      <w:rFonts w:ascii="Arial" w:hAnsi="Arial" w:eastAsia="Times New Roman" w:cs="Arial"/>
      <w:sz w:val="16"/>
      <w:szCs w:val="16"/>
    </w:rPr>
  </w:style>
  <w:style w:type="paragraph" w:customStyle="1" w:styleId="418">
    <w:name w:val="xl98"/>
    <w:basedOn w:val="1"/>
    <w:uiPriority w:val="0"/>
    <w:pPr>
      <w:pBdr>
        <w:top w:val="single" w:color="auto" w:sz="8" w:space="0"/>
        <w:left w:val="single" w:color="auto" w:sz="8" w:space="0"/>
        <w:right w:val="single" w:color="auto" w:sz="8" w:space="0"/>
      </w:pBdr>
      <w:spacing w:before="100" w:beforeAutospacing="1" w:after="100" w:afterAutospacing="1" w:line="240" w:lineRule="auto"/>
      <w:jc w:val="center"/>
    </w:pPr>
    <w:rPr>
      <w:rFonts w:ascii="Arial" w:hAnsi="Arial" w:eastAsia="Times New Roman" w:cs="Arial"/>
      <w:sz w:val="16"/>
      <w:szCs w:val="16"/>
    </w:rPr>
  </w:style>
  <w:style w:type="paragraph" w:customStyle="1" w:styleId="419">
    <w:name w:val="xl99"/>
    <w:basedOn w:val="1"/>
    <w:uiPriority w:val="0"/>
    <w:pPr>
      <w:pBdr>
        <w:left w:val="single" w:color="auto" w:sz="8" w:space="0"/>
        <w:right w:val="single" w:color="auto" w:sz="8" w:space="0"/>
      </w:pBdr>
      <w:spacing w:before="100" w:beforeAutospacing="1" w:after="100" w:afterAutospacing="1" w:line="240" w:lineRule="auto"/>
      <w:jc w:val="center"/>
    </w:pPr>
    <w:rPr>
      <w:rFonts w:ascii="Arial" w:hAnsi="Arial" w:eastAsia="Times New Roman" w:cs="Arial"/>
      <w:sz w:val="16"/>
      <w:szCs w:val="16"/>
    </w:rPr>
  </w:style>
  <w:style w:type="paragraph" w:customStyle="1" w:styleId="420">
    <w:name w:val="xl100"/>
    <w:basedOn w:val="1"/>
    <w:uiPriority w:val="0"/>
    <w:pPr>
      <w:pBdr>
        <w:left w:val="single" w:color="auto" w:sz="8" w:space="0"/>
        <w:bottom w:val="single" w:color="auto" w:sz="8" w:space="0"/>
        <w:right w:val="single" w:color="auto" w:sz="8" w:space="0"/>
      </w:pBdr>
      <w:spacing w:before="100" w:beforeAutospacing="1" w:after="100" w:afterAutospacing="1" w:line="240" w:lineRule="auto"/>
      <w:jc w:val="center"/>
    </w:pPr>
    <w:rPr>
      <w:rFonts w:ascii="Arial" w:hAnsi="Arial" w:eastAsia="Times New Roman" w:cs="Arial"/>
      <w:sz w:val="16"/>
      <w:szCs w:val="16"/>
    </w:rPr>
  </w:style>
  <w:style w:type="paragraph" w:customStyle="1" w:styleId="421">
    <w:name w:val="xl101"/>
    <w:basedOn w:val="1"/>
    <w:uiPriority w:val="0"/>
    <w:pPr>
      <w:pBdr>
        <w:top w:val="single" w:color="auto" w:sz="8" w:space="0"/>
        <w:left w:val="single" w:color="auto" w:sz="8" w:space="0"/>
        <w:bottom w:val="single" w:color="auto" w:sz="4" w:space="0"/>
      </w:pBdr>
      <w:spacing w:before="100" w:beforeAutospacing="1" w:after="100" w:afterAutospacing="1" w:line="240" w:lineRule="auto"/>
      <w:jc w:val="center"/>
    </w:pPr>
    <w:rPr>
      <w:rFonts w:ascii="Arial" w:hAnsi="Arial" w:eastAsia="Times New Roman" w:cs="Arial"/>
      <w:sz w:val="16"/>
      <w:szCs w:val="16"/>
    </w:rPr>
  </w:style>
  <w:style w:type="paragraph" w:customStyle="1" w:styleId="422">
    <w:name w:val="xl102"/>
    <w:basedOn w:val="1"/>
    <w:uiPriority w:val="0"/>
    <w:pPr>
      <w:pBdr>
        <w:top w:val="single" w:color="auto" w:sz="8" w:space="0"/>
        <w:bottom w:val="single" w:color="auto" w:sz="4" w:space="0"/>
      </w:pBdr>
      <w:spacing w:before="100" w:beforeAutospacing="1" w:after="100" w:afterAutospacing="1" w:line="240" w:lineRule="auto"/>
      <w:jc w:val="center"/>
    </w:pPr>
    <w:rPr>
      <w:rFonts w:ascii="Arial" w:hAnsi="Arial" w:eastAsia="Times New Roman" w:cs="Arial"/>
      <w:sz w:val="16"/>
      <w:szCs w:val="16"/>
    </w:rPr>
  </w:style>
  <w:style w:type="paragraph" w:customStyle="1" w:styleId="423">
    <w:name w:val="xl103"/>
    <w:basedOn w:val="1"/>
    <w:uiPriority w:val="0"/>
    <w:pPr>
      <w:pBdr>
        <w:top w:val="single" w:color="auto" w:sz="8" w:space="0"/>
        <w:bottom w:val="single" w:color="auto" w:sz="4" w:space="0"/>
        <w:right w:val="single" w:color="auto" w:sz="8" w:space="0"/>
      </w:pBdr>
      <w:spacing w:before="100" w:beforeAutospacing="1" w:after="100" w:afterAutospacing="1" w:line="240" w:lineRule="auto"/>
      <w:jc w:val="center"/>
    </w:pPr>
    <w:rPr>
      <w:rFonts w:ascii="Arial" w:hAnsi="Arial" w:eastAsia="Times New Roman" w:cs="Arial"/>
      <w:sz w:val="16"/>
      <w:szCs w:val="16"/>
    </w:rPr>
  </w:style>
  <w:style w:type="paragraph" w:customStyle="1" w:styleId="424">
    <w:name w:val="xl104"/>
    <w:basedOn w:val="1"/>
    <w:uiPriority w:val="0"/>
    <w:pPr>
      <w:pBdr>
        <w:top w:val="single" w:color="auto" w:sz="4" w:space="0"/>
        <w:left w:val="single" w:color="auto" w:sz="8" w:space="0"/>
        <w:right w:val="single" w:color="auto" w:sz="4" w:space="0"/>
      </w:pBdr>
      <w:spacing w:before="100" w:beforeAutospacing="1" w:after="100" w:afterAutospacing="1" w:line="240" w:lineRule="auto"/>
      <w:jc w:val="center"/>
    </w:pPr>
    <w:rPr>
      <w:rFonts w:ascii="Arial" w:hAnsi="Arial" w:eastAsia="Times New Roman" w:cs="Arial"/>
      <w:sz w:val="16"/>
      <w:szCs w:val="16"/>
    </w:rPr>
  </w:style>
  <w:style w:type="paragraph" w:customStyle="1" w:styleId="425">
    <w:name w:val="xl105"/>
    <w:basedOn w:val="1"/>
    <w:uiPriority w:val="0"/>
    <w:pPr>
      <w:pBdr>
        <w:left w:val="single" w:color="auto" w:sz="8" w:space="0"/>
        <w:right w:val="single" w:color="auto" w:sz="4" w:space="0"/>
      </w:pBdr>
      <w:spacing w:before="100" w:beforeAutospacing="1" w:after="100" w:afterAutospacing="1" w:line="240" w:lineRule="auto"/>
      <w:jc w:val="center"/>
    </w:pPr>
    <w:rPr>
      <w:rFonts w:ascii="Arial" w:hAnsi="Arial" w:eastAsia="Times New Roman" w:cs="Arial"/>
      <w:sz w:val="16"/>
      <w:szCs w:val="16"/>
    </w:rPr>
  </w:style>
  <w:style w:type="paragraph" w:customStyle="1" w:styleId="426">
    <w:name w:val="xl106"/>
    <w:basedOn w:val="1"/>
    <w:uiPriority w:val="0"/>
    <w:pPr>
      <w:pBdr>
        <w:top w:val="single" w:color="auto" w:sz="4" w:space="0"/>
        <w:left w:val="single" w:color="auto" w:sz="4" w:space="0"/>
        <w:bottom w:val="single" w:color="auto" w:sz="4" w:space="0"/>
      </w:pBdr>
      <w:spacing w:before="100" w:beforeAutospacing="1" w:after="100" w:afterAutospacing="1" w:line="240" w:lineRule="auto"/>
      <w:jc w:val="center"/>
    </w:pPr>
    <w:rPr>
      <w:rFonts w:ascii="Arial" w:hAnsi="Arial" w:eastAsia="Times New Roman" w:cs="Arial"/>
      <w:sz w:val="16"/>
      <w:szCs w:val="16"/>
    </w:rPr>
  </w:style>
  <w:style w:type="paragraph" w:customStyle="1" w:styleId="427">
    <w:name w:val="xl107"/>
    <w:basedOn w:val="1"/>
    <w:uiPriority w:val="0"/>
    <w:pPr>
      <w:pBdr>
        <w:top w:val="single" w:color="auto" w:sz="4" w:space="0"/>
        <w:bottom w:val="single" w:color="auto" w:sz="4" w:space="0"/>
        <w:right w:val="single" w:color="auto" w:sz="8" w:space="0"/>
      </w:pBdr>
      <w:spacing w:before="100" w:beforeAutospacing="1" w:after="100" w:afterAutospacing="1" w:line="240" w:lineRule="auto"/>
      <w:jc w:val="center"/>
    </w:pPr>
    <w:rPr>
      <w:rFonts w:ascii="Arial" w:hAnsi="Arial" w:eastAsia="Times New Roman" w:cs="Arial"/>
      <w:sz w:val="16"/>
      <w:szCs w:val="16"/>
    </w:rPr>
  </w:style>
  <w:style w:type="paragraph" w:customStyle="1" w:styleId="428">
    <w:name w:val="_Перечень"/>
    <w:basedOn w:val="1"/>
    <w:uiPriority w:val="99"/>
    <w:pPr>
      <w:tabs>
        <w:tab w:val="left" w:pos="1418"/>
      </w:tabs>
      <w:spacing w:after="0" w:line="240" w:lineRule="auto"/>
      <w:ind w:left="1418" w:hanging="709"/>
      <w:jc w:val="both"/>
    </w:pPr>
    <w:rPr>
      <w:rFonts w:ascii="Times New Roman" w:hAnsi="Times New Roman" w:eastAsia="Times New Roman" w:cs="Times New Roman"/>
      <w:sz w:val="24"/>
      <w:szCs w:val="24"/>
    </w:rPr>
  </w:style>
  <w:style w:type="paragraph" w:customStyle="1" w:styleId="429">
    <w:name w:val="_Раздел"/>
    <w:basedOn w:val="1"/>
    <w:uiPriority w:val="99"/>
    <w:pPr>
      <w:keepNext/>
      <w:keepLines/>
      <w:tabs>
        <w:tab w:val="left" w:pos="709"/>
      </w:tabs>
      <w:suppressAutoHyphens/>
      <w:spacing w:before="180" w:after="180" w:line="240" w:lineRule="auto"/>
      <w:ind w:left="709" w:hanging="709"/>
      <w:jc w:val="both"/>
      <w:outlineLvl w:val="1"/>
    </w:pPr>
    <w:rPr>
      <w:rFonts w:ascii="Times New Roman" w:hAnsi="Times New Roman" w:eastAsia="Times New Roman" w:cs="Times New Roman"/>
      <w:b/>
      <w:bCs/>
      <w:sz w:val="24"/>
      <w:szCs w:val="24"/>
    </w:rPr>
  </w:style>
  <w:style w:type="paragraph" w:customStyle="1" w:styleId="430">
    <w:name w:val="Обычный12"/>
    <w:uiPriority w:val="99"/>
    <w:rPr>
      <w:rFonts w:ascii="Times New Roman" w:hAnsi="Times New Roman"/>
      <w:sz w:val="24"/>
      <w:lang w:val="ru-RU" w:eastAsia="ru-RU" w:bidi="ar-SA"/>
    </w:rPr>
  </w:style>
  <w:style w:type="paragraph" w:customStyle="1" w:styleId="431">
    <w:name w:val="Знак Знак Знак Знак Знак Знак Знак Знак Знак Знак Знак Знак Знак Знак Знак Знак Знак Знак1"/>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432">
    <w:name w:val="Знак Знак Знак Знак Знак Знак Знак Знак Знак Знак Знак Знак Знак Знак Знак Знак2"/>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433">
    <w:name w:val="Абзац списка3"/>
    <w:basedOn w:val="1"/>
    <w:uiPriority w:val="99"/>
    <w:pPr>
      <w:spacing w:after="0" w:line="360" w:lineRule="auto"/>
      <w:ind w:left="720" w:firstLine="709"/>
      <w:jc w:val="both"/>
    </w:pPr>
    <w:rPr>
      <w:rFonts w:ascii="Times New Roman" w:hAnsi="Times New Roman" w:eastAsia="Times New Roman" w:cs="Times New Roman"/>
      <w:sz w:val="28"/>
      <w:szCs w:val="28"/>
      <w:lang w:eastAsia="en-US"/>
    </w:rPr>
  </w:style>
  <w:style w:type="paragraph" w:customStyle="1" w:styleId="434">
    <w:name w:val="Знак Знак Знак Знак Знак Знак Знак Знак Знак Знак Знак Знак22"/>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435">
    <w:name w:val="Знак Знак Знак Знак Знак Знак Знак Знак Знак Знак Знак Знак2 Знак Знак Знак12"/>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436">
    <w:name w:val="Знак Знак Знак Знак Знак Знак Знак Знак Знак Знак2"/>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437">
    <w:name w:val="Знак Знак Знак Знак Знак Знак Знак Знак Знак Знак Знак Знак2 Знак Знак Знак1 Знак2"/>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438">
    <w:name w:val="Знак Знак Знак Знак Знак Знак Знак Знак Знак Знак Знак Знак3"/>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439">
    <w:name w:val="Знак Знак Знак Знак Знак Знак Знак Знак Знак Знак Знак Знак Знак2"/>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440">
    <w:name w:val="Основной текст 212"/>
    <w:basedOn w:val="1"/>
    <w:uiPriority w:val="99"/>
    <w:pPr>
      <w:spacing w:after="120" w:line="240" w:lineRule="auto"/>
      <w:ind w:left="283"/>
    </w:pPr>
    <w:rPr>
      <w:rFonts w:ascii="Century Gothic" w:hAnsi="Century Gothic" w:eastAsia="Times New Roman" w:cs="Times New Roman"/>
      <w:sz w:val="20"/>
      <w:szCs w:val="20"/>
    </w:rPr>
  </w:style>
  <w:style w:type="paragraph" w:customStyle="1" w:styleId="441">
    <w:name w:val="Заголовок оглавления21"/>
    <w:basedOn w:val="2"/>
    <w:next w:val="1"/>
    <w:uiPriority w:val="99"/>
    <w:pPr>
      <w:keepNext w:val="0"/>
      <w:keepLines w:val="0"/>
      <w:spacing w:before="480" w:line="276" w:lineRule="auto"/>
      <w:outlineLvl w:val="9"/>
    </w:pPr>
    <w:rPr>
      <w:rFonts w:ascii="Cambria" w:hAnsi="Cambria" w:eastAsia="Times New Roman" w:cs="Cambria"/>
      <w:b w:val="0"/>
      <w:bCs w:val="0"/>
      <w:color w:val="365F91"/>
      <w:kern w:val="32"/>
      <w:szCs w:val="28"/>
    </w:rPr>
  </w:style>
  <w:style w:type="table" w:customStyle="1" w:styleId="442">
    <w:name w:val="Сетка таблицы12"/>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3">
    <w:name w:val="Классическая таблица 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44">
    <w:name w:val="Светлая заливка - Акцент 31"/>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445">
    <w:name w:val="Сетка таблицы1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46">
    <w:name w:val="Сетка таблицы 51"/>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447">
    <w:name w:val="Папушкин1"/>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448">
    <w:name w:val="Столбцы таблицы 3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449">
    <w:name w:val="Столбцы таблицы 4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450">
    <w:name w:val="Столбцы таблицы 5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451">
    <w:name w:val="Таблица-список 1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52">
    <w:name w:val="Столбцы таблицы 2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53">
    <w:name w:val="Таблица-список 2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54">
    <w:name w:val="Современная таблица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455">
    <w:name w:val="Простая таблица 2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456">
    <w:name w:val="Стандартная таблица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457">
    <w:name w:val="Простая таблица 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458">
    <w:name w:val="Изящная таблица 2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59">
    <w:name w:val="Веб-таблица 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460">
    <w:name w:val="Веб-таблица 2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461">
    <w:name w:val="Веб-таблица 3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462">
    <w:name w:val="Изысканная таблица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463">
    <w:name w:val="Изящная таблица 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64">
    <w:name w:val="Классическая таблица 2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465">
    <w:name w:val="Сетка таблицы 8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466">
    <w:name w:val="Сетка таблицы 2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467">
    <w:name w:val="Сетка таблицы 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468">
    <w:name w:val="Простая таблица 31"/>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469">
    <w:name w:val="Средняя заливка 2 - Акцент 41"/>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470">
    <w:name w:val="Сетка таблицы311"/>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471">
    <w:name w:val="Светлая заливка3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472">
    <w:name w:val="Сетка таблицы411"/>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73">
    <w:name w:val="Светлая заливка5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474">
    <w:name w:val="рпдлпжлопж1"/>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475">
    <w:name w:val="Сетка таблицы91"/>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476">
    <w:name w:val="Сетка таблицы1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7">
    <w:name w:val="Классическая таблица 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78">
    <w:name w:val="Светлая заливка - Акцент 32"/>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479">
    <w:name w:val="Сетка таблицы1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80">
    <w:name w:val="Сетка таблицы 53"/>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481">
    <w:name w:val="Папушкин2"/>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482">
    <w:name w:val="Столбцы таблицы 3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483">
    <w:name w:val="Столбцы таблицы 4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484">
    <w:name w:val="Столбцы таблицы 5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485">
    <w:name w:val="Таблица-список 1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86">
    <w:name w:val="Столбцы таблицы 2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87">
    <w:name w:val="Таблица-список 2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88">
    <w:name w:val="Современная таблица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489">
    <w:name w:val="Простая таблица 2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490">
    <w:name w:val="Стандартная таблица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491">
    <w:name w:val="Простая таблица 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492">
    <w:name w:val="Изящная таблица 2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93">
    <w:name w:val="Веб-таблица 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494">
    <w:name w:val="Веб-таблица 2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495">
    <w:name w:val="Веб-таблица 3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496">
    <w:name w:val="Изысканная таблица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497">
    <w:name w:val="Изящная таблица 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498">
    <w:name w:val="Классическая таблица 2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499">
    <w:name w:val="Сетка таблицы 8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500">
    <w:name w:val="Сетка таблицы 2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501">
    <w:name w:val="Сетка таблицы 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502">
    <w:name w:val="Простая таблица 32"/>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503">
    <w:name w:val="Средняя заливка 2 - Акцент 42"/>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504">
    <w:name w:val="Сетка таблицы32"/>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505">
    <w:name w:val="Светлая заливка3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06">
    <w:name w:val="Сетка таблицы42"/>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07">
    <w:name w:val="Светлая заливка5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08">
    <w:name w:val="рпдлпжлопж2"/>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509">
    <w:name w:val="Сетка таблицы92"/>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510">
    <w:name w:val="Сетка таблицы16"/>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1">
    <w:name w:val="Классическая таблица 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512">
    <w:name w:val="Светлая заливка - Акцент 33"/>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513">
    <w:name w:val="Сетка таблицы17"/>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14">
    <w:name w:val="Сетка таблицы 54"/>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515">
    <w:name w:val="Папушкин3"/>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516">
    <w:name w:val="Столбцы таблицы 3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517">
    <w:name w:val="Столбцы таблицы 4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518">
    <w:name w:val="Столбцы таблицы 5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519">
    <w:name w:val="Таблица-список 1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520">
    <w:name w:val="Столбцы таблицы 2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521">
    <w:name w:val="Таблица-список 2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522">
    <w:name w:val="Современная таблица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523">
    <w:name w:val="Простая таблица 2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524">
    <w:name w:val="Стандартная таблица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525">
    <w:name w:val="Простая таблица 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526">
    <w:name w:val="Изящная таблица 2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527">
    <w:name w:val="Веб-таблица 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528">
    <w:name w:val="Веб-таблица 2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529">
    <w:name w:val="Веб-таблица 3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530">
    <w:name w:val="Изысканная таблица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531">
    <w:name w:val="Изящная таблица 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532">
    <w:name w:val="Классическая таблица 2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533">
    <w:name w:val="Сетка таблицы 8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534">
    <w:name w:val="Сетка таблицы 2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535">
    <w:name w:val="Сетка таблицы 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536">
    <w:name w:val="Простая таблица 33"/>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537">
    <w:name w:val="Средняя заливка 2 - Акцент 43"/>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538">
    <w:name w:val="Сетка таблицы33"/>
    <w:uiPriority w:val="0"/>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539">
    <w:name w:val="Светлая заливка3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40">
    <w:name w:val="Сетка таблицы43"/>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41">
    <w:name w:val="Светлая заливка5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42">
    <w:name w:val="рпдлпжлопж3"/>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543">
    <w:name w:val="Сетка таблицы93"/>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544">
    <w:name w:val="Сетка таблицы18"/>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5">
    <w:name w:val="Классическая таблица 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rFonts w:cs="Times New Roman"/>
        <w:i/>
        <w:iCs/>
      </w:rPr>
      <w:tblPr>
        <w:tblStyle w:val="12"/>
      </w:tblPr>
      <w:tcPr>
        <w:tcBorders>
          <w:left w:val="single" w:color="000000" w:sz="6" w:space="0"/>
          <w:tl2br w:val="nil"/>
          <w:tr2bl w:val="nil"/>
        </w:tcBorders>
      </w:tcPr>
    </w:tblStylePr>
    <w:tblStylePr w:type="lastRow">
      <w:rPr>
        <w:rFonts w:cs="Times New Roman"/>
        <w:color w:val="auto"/>
      </w:rPr>
      <w:tblPr>
        <w:tblStyle w:val="12"/>
      </w:tblPr>
      <w:tcPr>
        <w:tcBorders>
          <w:top w:val="single" w:color="000000" w:sz="6" w:space="0"/>
          <w:tl2br w:val="nil"/>
          <w:tr2bl w:val="nil"/>
        </w:tcBorders>
      </w:tcPr>
    </w:tblStylePr>
    <w:tblStylePr w:type="firstCol">
      <w:rPr>
        <w:rFonts w:cs="Times New Roman"/>
      </w:rPr>
      <w:tblPr>
        <w:tblStyle w:val="12"/>
      </w:tblPr>
      <w:tcPr>
        <w:tcBorders>
          <w:right w:val="single" w:color="000000" w:sz="6" w:space="0"/>
          <w:tl2br w:val="nil"/>
          <w:tr2bl w:val="nil"/>
        </w:tcBorders>
      </w:tcPr>
    </w:tblStylePr>
    <w:tblStylePr w:type="neCell">
      <w:rPr>
        <w:rFonts w:cs="Times New Roman"/>
        <w:b/>
        <w:bCs/>
        <w:i w:val="0"/>
        <w:iCs w:val="0"/>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table" w:customStyle="1" w:styleId="546">
    <w:name w:val="Светлая заливка - Акцент 34"/>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rFonts w:cs="Times New Roman"/>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rFonts w:cs="Times New Roman"/>
        <w:b/>
        <w:bCs/>
      </w:rPr>
      <w:tblPr>
        <w:tblStyle w:val="12"/>
      </w:tblPr>
      <w:tcPr>
        <w:tcBorders>
          <w:top w:val="single" w:color="9BBB59" w:sz="8" w:space="0"/>
          <w:left w:val="single" w:color="9BBB59" w:sz="8" w:space="0"/>
          <w:bottom w:val="nil"/>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blStyle w:val="12"/>
      </w:tblPr>
      <w:tcPr>
        <w:tcBorders>
          <w:bottom w:val="nil"/>
          <w:right w:val="nil"/>
          <w:insideH w:val="nil"/>
          <w:insideV w:val="nil"/>
        </w:tcBorders>
        <w:shd w:val="clear" w:color="auto" w:fill="E6EED5"/>
      </w:tcPr>
    </w:tblStylePr>
    <w:tblStylePr w:type="band1Horz">
      <w:rPr>
        <w:rFonts w:cs="Times New Roman"/>
      </w:rPr>
      <w:tblPr>
        <w:tblStyle w:val="12"/>
      </w:tblPr>
      <w:tcPr>
        <w:tcBorders>
          <w:bottom w:val="nil"/>
          <w:right w:val="nil"/>
          <w:insideH w:val="nil"/>
          <w:insideV w:val="nil"/>
        </w:tcBorders>
        <w:shd w:val="clear" w:color="auto" w:fill="E6EED5"/>
      </w:tcPr>
    </w:tblStylePr>
  </w:style>
  <w:style w:type="table" w:customStyle="1" w:styleId="547">
    <w:name w:val="Сетка таблицы19"/>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8">
    <w:name w:val="Сетка таблицы 55"/>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rFonts w:cs="Times New Roman"/>
      </w:rPr>
      <w:tblPr>
        <w:tblStyle w:val="12"/>
      </w:tblPr>
      <w:tcPr>
        <w:tcBorders>
          <w:left w:val="single" w:color="000000" w:sz="12" w:space="0"/>
          <w:tl2br w:val="nil"/>
          <w:tr2bl w:val="nil"/>
        </w:tcBorders>
      </w:tcPr>
    </w:tblStylePr>
    <w:tblStylePr w:type="lastRow">
      <w:rPr>
        <w:rFonts w:cs="Times New Roman"/>
        <w:b/>
        <w:bCs/>
      </w:rPr>
      <w:tblPr>
        <w:tblStyle w:val="12"/>
      </w:tblPr>
      <w:tcPr>
        <w:tcBorders>
          <w:tl2br w:val="nil"/>
          <w:tr2bl w:val="nil"/>
        </w:tcBorders>
      </w:tcPr>
    </w:tblStylePr>
    <w:tblStylePr w:type="lastCol">
      <w:rPr>
        <w:rFonts w:cs="Times New Roman"/>
        <w:b/>
        <w:bCs/>
      </w:rPr>
      <w:tblPr>
        <w:tblStyle w:val="12"/>
      </w:tblPr>
      <w:tcPr>
        <w:tcBorders>
          <w:tl2br w:val="nil"/>
          <w:tr2bl w:val="nil"/>
        </w:tcBorders>
      </w:tcPr>
    </w:tblStylePr>
    <w:tblStylePr w:type="nwCell">
      <w:rPr>
        <w:rFonts w:cs="Times New Roman"/>
      </w:rPr>
      <w:tblPr>
        <w:tblStyle w:val="12"/>
      </w:tblPr>
      <w:tcPr>
        <w:tcBorders>
          <w:tl2br w:val="single" w:color="000000" w:sz="6" w:space="0"/>
          <w:tr2bl w:val="nil"/>
        </w:tcBorders>
      </w:tcPr>
    </w:tblStylePr>
  </w:style>
  <w:style w:type="table" w:customStyle="1" w:styleId="549">
    <w:name w:val="Table Grid11"/>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50">
    <w:name w:val="Папушкин4"/>
    <w:basedOn w:val="89"/>
    <w:uiPriority w:val="0"/>
    <w:pPr>
      <w:jc w:val="center"/>
    </w:pPr>
    <w:rPr>
      <w:rFonts w:ascii="Arial" w:hAnsi="Arial" w:eastAsia="Times New Roman" w:cs="Times New Roman"/>
      <w:sz w:val="18"/>
      <w:szCs w:val="18"/>
    </w:rPr>
    <w:tblPr>
      <w:tblStyle w:val="12"/>
      <w:tblStyleRowBandSize w:val="1"/>
    </w:tblPr>
    <w:tblStylePr w:type="firstRow">
      <w:rPr>
        <w:rFonts w:cs="Times New Roman"/>
        <w:b/>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rPr>
        <w:rFonts w:cs="Times New Roman"/>
      </w:rPr>
      <w:tblPr>
        <w:tblStyle w:val="12"/>
      </w:tblPr>
      <w:tcPr>
        <w:tcBorders>
          <w:left w:val="thinThickSmallGap" w:color="auto" w:sz="24" w:space="0"/>
          <w:insideV w:val="nil"/>
        </w:tcBorders>
        <w:shd w:val="clear" w:color="auto" w:fill="D9D9D9"/>
      </w:tcPr>
    </w:tblStylePr>
    <w:tblStylePr w:type="band1Horz">
      <w:rPr>
        <w:rFonts w:cs="Times New Roman"/>
      </w:rPr>
      <w:tblPr>
        <w:tblStyle w:val="12"/>
      </w:tblPr>
      <w:tcPr>
        <w:tcBorders>
          <w:top w:val="single" w:color="auto" w:sz="6" w:space="0"/>
          <w:left w:val="single" w:color="auto" w:sz="6" w:space="0"/>
        </w:tcBorders>
        <w:shd w:val="clear" w:color="auto" w:fill="D9D9D9"/>
      </w:tcPr>
    </w:tblStylePr>
    <w:tblStylePr w:type="band2Horz">
      <w:rPr>
        <w:rFonts w:cs="Times New Roman"/>
      </w:rPr>
      <w:tblPr>
        <w:tblStyle w:val="12"/>
      </w:tblPr>
      <w:tcPr>
        <w:shd w:val="clear" w:color="auto" w:fill="FFFFFF"/>
      </w:tcPr>
    </w:tblStylePr>
  </w:style>
  <w:style w:type="table" w:customStyle="1" w:styleId="551">
    <w:name w:val="Сетка таблицы 521"/>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552">
    <w:name w:val="Столбцы таблицы 3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rFonts w:cs="Times New Roman"/>
        <w:color w:val="FFFFFF"/>
      </w:rPr>
      <w:tblPr>
        <w:tblStyle w:val="12"/>
      </w:tblPr>
      <w:tcPr>
        <w:tcBorders>
          <w:tl2br w:val="nil"/>
          <w:tr2bl w:val="nil"/>
        </w:tcBorders>
        <w:shd w:val="solid" w:color="000080" w:fill="FFFFFF"/>
      </w:tcPr>
    </w:tblStylePr>
    <w:tblStylePr w:type="lastRow">
      <w:rPr>
        <w:rFonts w:cs="Times New Roman"/>
        <w:b w:val="0"/>
        <w:bCs w:val="0"/>
      </w:rPr>
      <w:tblPr>
        <w:tblStyle w:val="12"/>
      </w:tblPr>
      <w:tcPr>
        <w:tcBorders>
          <w:top w:val="single" w:color="000080" w:sz="6" w:space="0"/>
          <w:tl2br w:val="nil"/>
          <w:tr2bl w:val="nil"/>
        </w:tcBorders>
      </w:tcPr>
    </w:tblStylePr>
    <w:tblStylePr w:type="firstCol">
      <w:rPr>
        <w:rFonts w:cs="Times New Roman"/>
        <w:b w:val="0"/>
        <w:bCs w:val="0"/>
      </w:rPr>
      <w:tblPr>
        <w:tblStyle w:val="12"/>
      </w:tblPr>
      <w:tcPr>
        <w:tcBorders>
          <w:tl2br w:val="nil"/>
          <w:tr2bl w:val="nil"/>
        </w:tcBorders>
      </w:tcPr>
    </w:tblStylePr>
    <w:tblStylePr w:type="lastCol">
      <w:rPr>
        <w:rFonts w:cs="Times New Roman"/>
        <w:b w:val="0"/>
        <w:bCs w:val="0"/>
      </w:rPr>
      <w:tblPr>
        <w:tblStyle w:val="12"/>
      </w:tblPr>
      <w:tcPr>
        <w:tcBorders>
          <w:tl2br w:val="nil"/>
          <w:tr2bl w:val="nil"/>
        </w:tcBorders>
      </w:tcPr>
    </w:tblStylePr>
    <w:tblStylePr w:type="band1Vert">
      <w:rPr>
        <w:rFonts w:cs="Times New Roman"/>
        <w:color w:val="auto"/>
      </w:rPr>
      <w:tblPr>
        <w:tblStyle w:val="12"/>
      </w:tblPr>
      <w:tcPr>
        <w:shd w:val="solid" w:color="C0C0C0" w:fill="FFFFFF"/>
      </w:tcPr>
    </w:tblStylePr>
    <w:tblStylePr w:type="band2Vert">
      <w:rPr>
        <w:rFonts w:cs="Times New Roman"/>
        <w:color w:val="auto"/>
      </w:rPr>
      <w:tblPr>
        <w:tblStyle w:val="12"/>
      </w:tblPr>
      <w:tcPr>
        <w:shd w:val="pct10" w:color="000000" w:fill="FFFFFF"/>
      </w:tcPr>
    </w:tblStylePr>
    <w:tblStylePr w:type="neCell">
      <w:rPr>
        <w:rFonts w:cs="Times New Roman"/>
        <w:b/>
        <w:bCs/>
      </w:rPr>
      <w:tblPr>
        <w:tblStyle w:val="12"/>
      </w:tblPr>
      <w:tcPr>
        <w:tcBorders>
          <w:tl2br w:val="nil"/>
          <w:tr2bl w:val="nil"/>
        </w:tcBorders>
      </w:tcPr>
    </w:tblStylePr>
  </w:style>
  <w:style w:type="table" w:customStyle="1" w:styleId="553">
    <w:name w:val="Столбцы таблицы 4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rFonts w:cs="Times New Roman"/>
        <w:color w:val="FFFFFF"/>
      </w:rPr>
      <w:tblPr>
        <w:tblStyle w:val="12"/>
      </w:tblPr>
      <w:tcPr>
        <w:tcBorders>
          <w:tl2br w:val="nil"/>
          <w:tr2bl w:val="nil"/>
        </w:tcBorders>
        <w:shd w:val="solid" w:color="000000" w:fill="FFFFFF"/>
      </w:tcPr>
    </w:tblStylePr>
    <w:tblStylePr w:type="lastRow">
      <w:rPr>
        <w:rFonts w:cs="Times New Roman"/>
        <w:b/>
        <w:bCs/>
      </w:rPr>
      <w:tblPr>
        <w:tblStyle w:val="12"/>
      </w:tblPr>
      <w:tcPr>
        <w:tcBorders>
          <w:tl2br w:val="nil"/>
          <w:tr2bl w:val="nil"/>
        </w:tcBorders>
      </w:tcPr>
    </w:tblStylePr>
    <w:tblStylePr w:type="lastCol">
      <w:rPr>
        <w:rFonts w:cs="Times New Roman"/>
        <w:b/>
        <w:bCs/>
      </w:rPr>
      <w:tblPr>
        <w:tblStyle w:val="12"/>
      </w:tblPr>
      <w:tcPr>
        <w:tcBorders>
          <w:tl2br w:val="nil"/>
          <w:tr2bl w:val="nil"/>
        </w:tcBorders>
      </w:tcPr>
    </w:tblStylePr>
    <w:tblStylePr w:type="band1Vert">
      <w:rPr>
        <w:rFonts w:cs="Times New Roman"/>
        <w:color w:val="auto"/>
      </w:rPr>
      <w:tblPr>
        <w:tblStyle w:val="12"/>
      </w:tblPr>
      <w:tcPr>
        <w:shd w:val="pct50" w:color="008080" w:fill="FFFFFF"/>
      </w:tcPr>
    </w:tblStylePr>
    <w:tblStylePr w:type="band2Vert">
      <w:rPr>
        <w:rFonts w:cs="Times New Roman"/>
        <w:color w:val="auto"/>
      </w:rPr>
      <w:tblPr>
        <w:tblStyle w:val="12"/>
      </w:tblPr>
      <w:tcPr>
        <w:shd w:val="pct10" w:color="000000" w:fill="FFFFFF"/>
      </w:tcPr>
    </w:tblStylePr>
  </w:style>
  <w:style w:type="table" w:customStyle="1" w:styleId="554">
    <w:name w:val="Столбцы таблицы 5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rFonts w:cs="Times New Roman"/>
        <w:b/>
        <w:bCs/>
        <w:i/>
        <w:iCs/>
      </w:rPr>
      <w:tblPr>
        <w:tblStyle w:val="12"/>
      </w:tblPr>
      <w:tcPr>
        <w:tcBorders>
          <w:left w:val="single" w:color="808080" w:sz="6" w:space="0"/>
          <w:tl2br w:val="nil"/>
          <w:tr2bl w:val="nil"/>
        </w:tcBorders>
      </w:tcPr>
    </w:tblStylePr>
    <w:tblStylePr w:type="lastRow">
      <w:rPr>
        <w:rFonts w:cs="Times New Roman"/>
        <w:b/>
        <w:bCs/>
      </w:rPr>
      <w:tblPr>
        <w:tblStyle w:val="12"/>
      </w:tblPr>
      <w:tcPr>
        <w:tcBorders>
          <w:top w:val="single" w:color="808080" w:sz="6" w:space="0"/>
          <w:tl2br w:val="nil"/>
          <w:tr2bl w:val="nil"/>
        </w:tcBorders>
      </w:tcPr>
    </w:tblStylePr>
    <w:tblStylePr w:type="firstCol">
      <w:rPr>
        <w:rFonts w:cs="Times New Roman"/>
        <w:b/>
        <w:bCs/>
      </w:rPr>
      <w:tblPr>
        <w:tblStyle w:val="12"/>
      </w:tblPr>
      <w:tcPr>
        <w:tcBorders>
          <w:tl2br w:val="nil"/>
          <w:tr2bl w:val="nil"/>
        </w:tcBorders>
      </w:tcPr>
    </w:tblStylePr>
    <w:tblStylePr w:type="lastCol">
      <w:rPr>
        <w:rFonts w:cs="Times New Roman"/>
        <w:b/>
        <w:bCs/>
      </w:rPr>
      <w:tblPr>
        <w:tblStyle w:val="12"/>
      </w:tblPr>
      <w:tcPr>
        <w:tcBorders>
          <w:tl2br w:val="nil"/>
          <w:tr2bl w:val="nil"/>
        </w:tcBorders>
      </w:tcPr>
    </w:tblStylePr>
    <w:tblStylePr w:type="band1Vert">
      <w:rPr>
        <w:rFonts w:cs="Times New Roman"/>
        <w:color w:val="auto"/>
      </w:rPr>
      <w:tblPr>
        <w:tblStyle w:val="12"/>
      </w:tblPr>
      <w:tcPr>
        <w:shd w:val="solid" w:color="C0C0C0" w:fill="FFFFFF"/>
      </w:tcPr>
    </w:tblStylePr>
    <w:tblStylePr w:type="band2Vert">
      <w:rPr>
        <w:rFonts w:cs="Times New Roman"/>
        <w:color w:val="auto"/>
      </w:rPr>
    </w:tblStylePr>
  </w:style>
  <w:style w:type="table" w:customStyle="1" w:styleId="555">
    <w:name w:val="Таблица-список 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rFonts w:cs="Times New Roman"/>
        <w:b/>
        <w:bCs/>
        <w:i/>
        <w:iCs/>
        <w:color w:val="800000"/>
      </w:rPr>
      <w:tblPr>
        <w:tblStyle w:val="12"/>
      </w:tblPr>
      <w:tcPr>
        <w:tcBorders>
          <w:left w:val="single" w:color="000000" w:sz="6" w:space="0"/>
          <w:tl2br w:val="nil"/>
          <w:tr2bl w:val="nil"/>
        </w:tcBorders>
        <w:shd w:val="solid" w:color="C0C0C0" w:fill="FFFFFF"/>
      </w:tcPr>
    </w:tblStylePr>
    <w:tblStylePr w:type="lastRow">
      <w:rPr>
        <w:rFonts w:cs="Times New Roman"/>
      </w:rPr>
      <w:tblPr>
        <w:tblStyle w:val="12"/>
      </w:tblPr>
      <w:tcPr>
        <w:tcBorders>
          <w:top w:val="single" w:color="000000" w:sz="6" w:space="0"/>
          <w:tl2br w:val="nil"/>
          <w:tr2bl w:val="nil"/>
        </w:tcBorders>
      </w:tcPr>
    </w:tblStylePr>
    <w:tblStylePr w:type="band1Horz">
      <w:rPr>
        <w:rFonts w:cs="Times New Roman"/>
        <w:color w:val="auto"/>
      </w:rPr>
      <w:tblPr>
        <w:tblStyle w:val="12"/>
      </w:tblPr>
      <w:tcPr>
        <w:tcBorders>
          <w:tl2br w:val="nil"/>
          <w:tr2bl w:val="nil"/>
        </w:tcBorders>
        <w:shd w:val="solid" w:color="C0C0C0" w:fill="FFFFFF"/>
      </w:tcPr>
    </w:tblStylePr>
    <w:tblStylePr w:type="band2Horz">
      <w:rPr>
        <w:rFonts w:cs="Times New Roman"/>
        <w:color w:val="auto"/>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table" w:customStyle="1" w:styleId="556">
    <w:name w:val="Столбцы таблицы 2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rFonts w:cs="Times New Roman"/>
        <w:color w:val="FFFFFF"/>
      </w:rPr>
      <w:tblPr>
        <w:tblStyle w:val="12"/>
      </w:tblPr>
      <w:tcPr>
        <w:tcBorders>
          <w:tl2br w:val="nil"/>
          <w:tr2bl w:val="nil"/>
        </w:tcBorders>
        <w:shd w:val="solid" w:color="000080" w:fill="FFFFFF"/>
      </w:tcPr>
    </w:tblStylePr>
    <w:tblStylePr w:type="lastRow">
      <w:rPr>
        <w:rFonts w:cs="Times New Roman"/>
        <w:b w:val="0"/>
        <w:bCs w:val="0"/>
      </w:rPr>
      <w:tblPr>
        <w:tblStyle w:val="12"/>
      </w:tblPr>
      <w:tcPr>
        <w:tcBorders>
          <w:tl2br w:val="nil"/>
          <w:tr2bl w:val="nil"/>
        </w:tcBorders>
      </w:tcPr>
    </w:tblStylePr>
    <w:tblStylePr w:type="firstCol">
      <w:rPr>
        <w:rFonts w:cs="Times New Roman"/>
        <w:b w:val="0"/>
        <w:bCs w:val="0"/>
        <w:color w:val="000000"/>
      </w:rPr>
      <w:tblPr>
        <w:tblStyle w:val="12"/>
      </w:tblPr>
      <w:tcPr>
        <w:tcBorders>
          <w:tl2br w:val="nil"/>
          <w:tr2bl w:val="nil"/>
        </w:tcBorders>
      </w:tcPr>
    </w:tblStylePr>
    <w:tblStylePr w:type="lastCol">
      <w:rPr>
        <w:rFonts w:cs="Times New Roman"/>
        <w:b w:val="0"/>
        <w:bCs w:val="0"/>
      </w:rPr>
      <w:tblPr>
        <w:tblStyle w:val="12"/>
      </w:tblPr>
      <w:tcPr>
        <w:tcBorders>
          <w:tl2br w:val="nil"/>
          <w:tr2bl w:val="nil"/>
        </w:tcBorders>
      </w:tcPr>
    </w:tblStylePr>
    <w:tblStylePr w:type="band1Vert">
      <w:rPr>
        <w:rFonts w:cs="Times New Roman"/>
        <w:color w:val="auto"/>
      </w:rPr>
      <w:tblPr>
        <w:tblStyle w:val="12"/>
      </w:tblPr>
      <w:tcPr>
        <w:shd w:val="pct30" w:color="000000" w:fill="FFFFFF"/>
      </w:tcPr>
    </w:tblStylePr>
    <w:tblStylePr w:type="band2Vert">
      <w:rPr>
        <w:rFonts w:cs="Times New Roman"/>
        <w:color w:val="auto"/>
      </w:rPr>
      <w:tblPr>
        <w:tblStyle w:val="12"/>
      </w:tblPr>
      <w:tcPr>
        <w:shd w:val="pct25" w:color="00FF00" w:fill="FFFFFF"/>
      </w:tcPr>
    </w:tblStylePr>
    <w:tblStylePr w:type="neCell">
      <w:rPr>
        <w:rFonts w:cs="Times New Roman"/>
        <w:b/>
        <w:bCs/>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table" w:customStyle="1" w:styleId="557">
    <w:name w:val="Таблица-список 2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rFonts w:cs="Times New Roman"/>
        <w:b/>
        <w:bCs/>
        <w:color w:val="FFFFFF"/>
      </w:rPr>
      <w:tblPr>
        <w:tblStyle w:val="12"/>
      </w:tblPr>
      <w:tcPr>
        <w:tcBorders>
          <w:left w:val="single" w:color="000000" w:sz="6" w:space="0"/>
          <w:tl2br w:val="nil"/>
          <w:tr2bl w:val="nil"/>
        </w:tcBorders>
        <w:shd w:val="pct75" w:color="008080" w:fill="008000"/>
      </w:tcPr>
    </w:tblStylePr>
    <w:tblStylePr w:type="lastRow">
      <w:rPr>
        <w:rFonts w:cs="Times New Roman"/>
      </w:rPr>
      <w:tblPr>
        <w:tblStyle w:val="12"/>
      </w:tblPr>
      <w:tcPr>
        <w:tcBorders>
          <w:top w:val="single" w:color="000000" w:sz="6" w:space="0"/>
          <w:tl2br w:val="nil"/>
          <w:tr2bl w:val="nil"/>
        </w:tcBorders>
      </w:tcPr>
    </w:tblStylePr>
    <w:tblStylePr w:type="band1Horz">
      <w:rPr>
        <w:rFonts w:cs="Times New Roman"/>
        <w:color w:val="auto"/>
      </w:rPr>
      <w:tblPr>
        <w:tblStyle w:val="12"/>
      </w:tblPr>
      <w:tcPr>
        <w:tcBorders>
          <w:tl2br w:val="nil"/>
          <w:tr2bl w:val="nil"/>
        </w:tcBorders>
        <w:shd w:val="pct20" w:color="00FF00" w:fill="FFFFFF"/>
      </w:tcPr>
    </w:tblStylePr>
    <w:tblStylePr w:type="band2Horz">
      <w:rPr>
        <w:rFonts w:cs="Times New Roman"/>
        <w:color w:val="auto"/>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table" w:customStyle="1" w:styleId="558">
    <w:name w:val="Современная таблица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rFonts w:cs="Times New Roman"/>
        <w:b/>
        <w:bCs/>
        <w:color w:val="auto"/>
      </w:rPr>
      <w:tblPr>
        <w:tblStyle w:val="12"/>
      </w:tblPr>
      <w:tcPr>
        <w:tcBorders>
          <w:tl2br w:val="nil"/>
          <w:tr2bl w:val="nil"/>
        </w:tcBorders>
        <w:shd w:val="pct20" w:color="000000" w:fill="FFFFFF"/>
      </w:tcPr>
    </w:tblStylePr>
    <w:tblStylePr w:type="band1Horz">
      <w:rPr>
        <w:rFonts w:cs="Times New Roman"/>
        <w:color w:val="auto"/>
      </w:rPr>
      <w:tblPr>
        <w:tblStyle w:val="12"/>
      </w:tblPr>
      <w:tcPr>
        <w:tcBorders>
          <w:tl2br w:val="nil"/>
          <w:tr2bl w:val="nil"/>
        </w:tcBorders>
        <w:shd w:val="pct5" w:color="000000" w:fill="FFFFFF"/>
      </w:tcPr>
    </w:tblStylePr>
    <w:tblStylePr w:type="band2Horz">
      <w:rPr>
        <w:rFonts w:cs="Times New Roman"/>
        <w:color w:val="auto"/>
      </w:rPr>
      <w:tblPr>
        <w:tblStyle w:val="12"/>
      </w:tblPr>
      <w:tcPr>
        <w:tcBorders>
          <w:tl2br w:val="nil"/>
          <w:tr2bl w:val="nil"/>
        </w:tcBorders>
        <w:shd w:val="pct20" w:color="000000" w:fill="FFFFFF"/>
      </w:tcPr>
    </w:tblStylePr>
  </w:style>
  <w:style w:type="table" w:customStyle="1" w:styleId="559">
    <w:name w:val="Средний список 111"/>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60">
    <w:name w:val="Средний список 1 - Акцент 111"/>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561">
    <w:name w:val="Простая таблица 2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rFonts w:cs="Times New Roman"/>
        <w:b/>
        <w:bCs/>
      </w:rPr>
      <w:tblPr>
        <w:tblStyle w:val="12"/>
      </w:tblPr>
      <w:tcPr>
        <w:tcBorders>
          <w:left w:val="single" w:color="000000" w:sz="12" w:space="0"/>
          <w:tl2br w:val="nil"/>
          <w:tr2bl w:val="nil"/>
        </w:tcBorders>
      </w:tcPr>
    </w:tblStylePr>
    <w:tblStylePr w:type="lastRow">
      <w:rPr>
        <w:rFonts w:cs="Times New Roman"/>
        <w:b/>
        <w:bCs/>
        <w:color w:val="auto"/>
      </w:rPr>
      <w:tblPr>
        <w:tblStyle w:val="12"/>
      </w:tblPr>
      <w:tcPr>
        <w:tcBorders>
          <w:top w:val="single" w:color="000000" w:sz="6" w:space="0"/>
          <w:tl2br w:val="nil"/>
          <w:tr2bl w:val="nil"/>
        </w:tcBorders>
      </w:tcPr>
    </w:tblStylePr>
    <w:tblStylePr w:type="firstCol">
      <w:rPr>
        <w:rFonts w:cs="Times New Roman"/>
        <w:b/>
        <w:bCs/>
      </w:rPr>
      <w:tblPr>
        <w:tblStyle w:val="12"/>
      </w:tblPr>
      <w:tcPr>
        <w:tcBorders>
          <w:right w:val="single" w:color="000000" w:sz="12" w:space="0"/>
          <w:tl2br w:val="nil"/>
          <w:tr2bl w:val="nil"/>
        </w:tcBorders>
      </w:tcPr>
    </w:tblStylePr>
    <w:tblStylePr w:type="lastCol">
      <w:rPr>
        <w:rFonts w:cs="Times New Roman"/>
        <w:b/>
        <w:bCs/>
      </w:rPr>
      <w:tblPr>
        <w:tblStyle w:val="12"/>
      </w:tblPr>
      <w:tcPr>
        <w:tcBorders>
          <w:bottom w:val="single" w:color="000000" w:sz="6" w:space="0"/>
          <w:tl2br w:val="nil"/>
          <w:tr2bl w:val="nil"/>
        </w:tcBorders>
      </w:tcPr>
    </w:tblStylePr>
    <w:tblStylePr w:type="neCell">
      <w:rPr>
        <w:rFonts w:cs="Times New Roman"/>
        <w:b/>
        <w:bCs/>
      </w:rPr>
      <w:tblPr>
        <w:tblStyle w:val="12"/>
      </w:tblPr>
      <w:tcPr>
        <w:tcBorders>
          <w:bottom w:val="nil"/>
          <w:tl2br w:val="nil"/>
          <w:tr2bl w:val="nil"/>
        </w:tcBorders>
      </w:tcPr>
    </w:tblStylePr>
    <w:tblStylePr w:type="swCell">
      <w:rPr>
        <w:rFonts w:cs="Times New Roman"/>
        <w:b/>
        <w:bCs/>
      </w:rPr>
      <w:tblPr>
        <w:tblStyle w:val="12"/>
      </w:tblPr>
      <w:tcPr>
        <w:tcBorders>
          <w:top w:val="nil"/>
          <w:tl2br w:val="nil"/>
          <w:tr2bl w:val="nil"/>
        </w:tcBorders>
      </w:tcPr>
    </w:tblStylePr>
  </w:style>
  <w:style w:type="table" w:customStyle="1" w:styleId="562">
    <w:name w:val="Стандартная таблица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b/>
        <w:bCs/>
        <w:color w:val="auto"/>
      </w:rPr>
      <w:tblPr>
        <w:tblStyle w:val="12"/>
      </w:tblPr>
      <w:tcPr>
        <w:tcBorders>
          <w:tl2br w:val="nil"/>
          <w:tr2bl w:val="nil"/>
        </w:tcBorders>
        <w:shd w:val="solid" w:color="000000" w:fill="FFFFFF"/>
      </w:tcPr>
    </w:tblStylePr>
  </w:style>
  <w:style w:type="table" w:customStyle="1" w:styleId="563">
    <w:name w:val="Простая таблица 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rPr>
        <w:rFonts w:cs="Times New Roman"/>
      </w:rPr>
      <w:tblPr>
        <w:tblStyle w:val="12"/>
      </w:tblPr>
      <w:tcPr>
        <w:tcBorders>
          <w:left w:val="single" w:color="008000" w:sz="6" w:space="0"/>
          <w:tl2br w:val="nil"/>
          <w:tr2bl w:val="nil"/>
        </w:tcBorders>
      </w:tcPr>
    </w:tblStylePr>
    <w:tblStylePr w:type="lastRow">
      <w:rPr>
        <w:rFonts w:cs="Times New Roman"/>
      </w:rPr>
      <w:tblPr>
        <w:tblStyle w:val="12"/>
      </w:tblPr>
      <w:tcPr>
        <w:tcBorders>
          <w:top w:val="single" w:color="008000" w:sz="6" w:space="0"/>
          <w:tl2br w:val="nil"/>
          <w:tr2bl w:val="nil"/>
        </w:tcBorders>
      </w:tcPr>
    </w:tblStylePr>
  </w:style>
  <w:style w:type="table" w:customStyle="1" w:styleId="564">
    <w:name w:val="Изящная таблица 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rPr>
        <w:rFonts w:cs="Times New Roman"/>
      </w:rPr>
      <w:tblPr>
        <w:tblStyle w:val="12"/>
      </w:tblPr>
      <w:tcPr>
        <w:tcBorders>
          <w:left w:val="single" w:color="000000" w:sz="12" w:space="0"/>
          <w:tl2br w:val="nil"/>
          <w:tr2bl w:val="nil"/>
        </w:tcBorders>
      </w:tcPr>
    </w:tblStylePr>
    <w:tblStylePr w:type="lastRow">
      <w:rPr>
        <w:rFonts w:cs="Times New Roman"/>
      </w:rPr>
      <w:tblPr>
        <w:tblStyle w:val="12"/>
      </w:tblPr>
      <w:tcPr>
        <w:tcBorders>
          <w:top w:val="single" w:color="000000" w:sz="12" w:space="0"/>
          <w:tl2br w:val="nil"/>
          <w:tr2bl w:val="nil"/>
        </w:tcBorders>
      </w:tcPr>
    </w:tblStylePr>
    <w:tblStylePr w:type="firstCol">
      <w:rPr>
        <w:rFonts w:cs="Times New Roman"/>
      </w:rPr>
      <w:tblPr>
        <w:tblStyle w:val="12"/>
      </w:tblPr>
      <w:tcPr>
        <w:tcBorders>
          <w:right w:val="single" w:color="000000" w:sz="12" w:space="0"/>
          <w:tl2br w:val="nil"/>
          <w:tr2bl w:val="nil"/>
        </w:tcBorders>
        <w:shd w:val="pct25" w:color="008000" w:fill="FFFFFF"/>
      </w:tcPr>
    </w:tblStylePr>
    <w:tblStylePr w:type="lastCol">
      <w:rPr>
        <w:rFonts w:cs="Times New Roman"/>
      </w:rPr>
      <w:tblPr>
        <w:tblStyle w:val="12"/>
      </w:tblPr>
      <w:tcPr>
        <w:tcBorders>
          <w:bottom w:val="single" w:color="000000" w:sz="12" w:space="0"/>
          <w:tl2br w:val="nil"/>
          <w:tr2bl w:val="nil"/>
        </w:tcBorders>
        <w:shd w:val="pct25" w:color="808000" w:fill="FFFFFF"/>
      </w:tcPr>
    </w:tblStylePr>
    <w:tblStylePr w:type="neCell">
      <w:rPr>
        <w:rFonts w:cs="Times New Roman"/>
        <w:b/>
        <w:bCs/>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table" w:customStyle="1" w:styleId="565">
    <w:name w:val="Веб-таблица 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rFonts w:cs="Times New Roman"/>
        <w:color w:val="auto"/>
      </w:rPr>
      <w:tblPr>
        <w:tblStyle w:val="12"/>
      </w:tblPr>
      <w:tcPr>
        <w:tcBorders>
          <w:tl2br w:val="nil"/>
          <w:tr2bl w:val="nil"/>
        </w:tcBorders>
      </w:tcPr>
    </w:tblStylePr>
  </w:style>
  <w:style w:type="table" w:customStyle="1" w:styleId="566">
    <w:name w:val="Веб-таблица 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rFonts w:cs="Times New Roman"/>
        <w:color w:val="auto"/>
      </w:rPr>
      <w:tblPr>
        <w:tblStyle w:val="12"/>
      </w:tblPr>
      <w:tcPr>
        <w:tcBorders>
          <w:tl2br w:val="nil"/>
          <w:tr2bl w:val="nil"/>
        </w:tcBorders>
      </w:tcPr>
    </w:tblStylePr>
  </w:style>
  <w:style w:type="table" w:customStyle="1" w:styleId="567">
    <w:name w:val="Веб-таблица 3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rFonts w:cs="Times New Roman"/>
        <w:color w:val="auto"/>
      </w:rPr>
      <w:tblPr>
        <w:tblStyle w:val="12"/>
      </w:tblPr>
      <w:tcPr>
        <w:tcBorders>
          <w:tl2br w:val="nil"/>
          <w:tr2bl w:val="nil"/>
        </w:tcBorders>
      </w:tcPr>
    </w:tblStylePr>
  </w:style>
  <w:style w:type="table" w:customStyle="1" w:styleId="568">
    <w:name w:val="Изысканная таблица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caps/>
        <w:color w:val="auto"/>
      </w:rPr>
      <w:tblPr>
        <w:tblStyle w:val="12"/>
      </w:tblPr>
      <w:tcPr>
        <w:tcBorders>
          <w:tl2br w:val="nil"/>
          <w:tr2bl w:val="nil"/>
        </w:tcBorders>
      </w:tcPr>
    </w:tblStylePr>
  </w:style>
  <w:style w:type="table" w:customStyle="1" w:styleId="569">
    <w:name w:val="Изящная таблица 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rPr>
        <w:rFonts w:cs="Times New Roman"/>
      </w:rPr>
      <w:tblPr>
        <w:tblStyle w:val="12"/>
      </w:tblPr>
      <w:tcPr>
        <w:tcBorders>
          <w:top w:val="single" w:color="000000" w:sz="6" w:space="0"/>
          <w:left w:val="single" w:color="000000" w:sz="12" w:space="0"/>
          <w:tl2br w:val="nil"/>
          <w:tr2bl w:val="nil"/>
        </w:tcBorders>
      </w:tcPr>
    </w:tblStylePr>
    <w:tblStylePr w:type="lastRow">
      <w:rPr>
        <w:rFonts w:cs="Times New Roman"/>
      </w:rPr>
      <w:tblPr>
        <w:tblStyle w:val="12"/>
      </w:tblPr>
      <w:tcPr>
        <w:tcBorders>
          <w:top w:val="single" w:color="000000" w:sz="12" w:space="0"/>
          <w:tl2br w:val="nil"/>
          <w:tr2bl w:val="nil"/>
        </w:tcBorders>
        <w:shd w:val="pct25" w:color="800080" w:fill="FFFFFF"/>
      </w:tcPr>
    </w:tblStylePr>
    <w:tblStylePr w:type="firstCol">
      <w:rPr>
        <w:rFonts w:cs="Times New Roman"/>
      </w:rPr>
      <w:tblPr>
        <w:tblStyle w:val="12"/>
      </w:tblPr>
      <w:tcPr>
        <w:tcBorders>
          <w:right w:val="single" w:color="000000" w:sz="12" w:space="0"/>
          <w:tl2br w:val="nil"/>
          <w:tr2bl w:val="nil"/>
        </w:tcBorders>
      </w:tcPr>
    </w:tblStylePr>
    <w:tblStylePr w:type="lastCol">
      <w:rPr>
        <w:rFonts w:cs="Times New Roman"/>
      </w:rPr>
      <w:tblPr>
        <w:tblStyle w:val="12"/>
      </w:tblPr>
      <w:tcPr>
        <w:tcBorders>
          <w:bottom w:val="single" w:color="000000" w:sz="12" w:space="0"/>
          <w:tl2br w:val="nil"/>
          <w:tr2bl w:val="nil"/>
        </w:tcBorders>
      </w:tcPr>
    </w:tblStylePr>
    <w:tblStylePr w:type="band1Horz">
      <w:rPr>
        <w:rFonts w:cs="Times New Roman"/>
      </w:rPr>
      <w:tblPr>
        <w:tblStyle w:val="12"/>
      </w:tblPr>
      <w:tcPr>
        <w:tcBorders>
          <w:left w:val="single" w:color="000000" w:sz="6" w:space="0"/>
          <w:tl2br w:val="nil"/>
          <w:tr2bl w:val="nil"/>
        </w:tcBorders>
        <w:shd w:val="pct25" w:color="808000" w:fill="FFFFFF"/>
      </w:tcPr>
    </w:tblStylePr>
    <w:tblStylePr w:type="neCell">
      <w:rPr>
        <w:rFonts w:cs="Times New Roman"/>
        <w:b/>
        <w:bCs/>
      </w:rPr>
      <w:tblPr>
        <w:tblStyle w:val="12"/>
      </w:tblPr>
      <w:tcPr>
        <w:tcBorders>
          <w:tl2br w:val="nil"/>
          <w:tr2bl w:val="nil"/>
        </w:tcBorders>
      </w:tcPr>
    </w:tblStylePr>
    <w:tblStylePr w:type="swCell">
      <w:rPr>
        <w:rFonts w:cs="Times New Roman"/>
        <w:b/>
        <w:bCs/>
      </w:rPr>
      <w:tblPr>
        <w:tblStyle w:val="12"/>
      </w:tblPr>
      <w:tcPr>
        <w:tcBorders>
          <w:tl2br w:val="nil"/>
          <w:tr2bl w:val="nil"/>
        </w:tcBorders>
      </w:tcPr>
    </w:tblStylePr>
  </w:style>
  <w:style w:type="table" w:customStyle="1" w:styleId="570">
    <w:name w:val="Классическая таблица 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rFonts w:cs="Times New Roman"/>
        <w:color w:val="FFFFFF"/>
      </w:rPr>
      <w:tblPr>
        <w:tblStyle w:val="12"/>
      </w:tblPr>
      <w:tcPr>
        <w:tcBorders>
          <w:left w:val="single" w:color="000000" w:sz="6" w:space="0"/>
          <w:tl2br w:val="nil"/>
          <w:tr2bl w:val="nil"/>
        </w:tcBorders>
        <w:shd w:val="solid" w:color="800080" w:fill="FFFFFF"/>
      </w:tcPr>
    </w:tblStylePr>
    <w:tblStylePr w:type="lastRow">
      <w:rPr>
        <w:rFonts w:cs="Times New Roman"/>
      </w:rPr>
      <w:tblPr>
        <w:tblStyle w:val="12"/>
      </w:tblPr>
      <w:tcPr>
        <w:tcBorders>
          <w:top w:val="single" w:color="000000" w:sz="6" w:space="0"/>
          <w:tl2br w:val="nil"/>
          <w:tr2bl w:val="nil"/>
        </w:tcBorders>
      </w:tcPr>
    </w:tblStylePr>
    <w:tblStylePr w:type="firstCol">
      <w:rPr>
        <w:rFonts w:cs="Times New Roman"/>
        <w:b/>
        <w:bCs/>
      </w:rPr>
      <w:tblPr>
        <w:tblStyle w:val="12"/>
      </w:tblPr>
      <w:tcPr>
        <w:tcBorders>
          <w:tl2br w:val="nil"/>
          <w:tr2bl w:val="nil"/>
        </w:tcBorders>
        <w:shd w:val="solid" w:color="C0C0C0" w:fill="FFFFFF"/>
      </w:tcPr>
    </w:tblStylePr>
    <w:tblStylePr w:type="neCell">
      <w:rPr>
        <w:rFonts w:cs="Times New Roman"/>
        <w:b/>
        <w:bCs/>
      </w:rPr>
      <w:tblPr>
        <w:tblStyle w:val="12"/>
      </w:tblPr>
      <w:tcPr>
        <w:tcBorders>
          <w:tl2br w:val="nil"/>
          <w:tr2bl w:val="nil"/>
        </w:tcBorders>
      </w:tcPr>
    </w:tblStylePr>
    <w:tblStylePr w:type="nwCell">
      <w:rPr>
        <w:rFonts w:cs="Times New Roman"/>
      </w:rPr>
      <w:tblPr>
        <w:tblStyle w:val="12"/>
      </w:tblPr>
      <w:tcPr>
        <w:tcBorders>
          <w:tl2br w:val="nil"/>
          <w:tr2bl w:val="nil"/>
        </w:tcBorders>
        <w:shd w:val="solid" w:color="800080" w:fill="FFFFFF"/>
      </w:tcPr>
    </w:tblStylePr>
    <w:tblStylePr w:type="swCell">
      <w:rPr>
        <w:rFonts w:cs="Times New Roman"/>
        <w:color w:val="000080"/>
      </w:rPr>
      <w:tblPr>
        <w:tblStyle w:val="12"/>
      </w:tblPr>
      <w:tcPr>
        <w:tcBorders>
          <w:tl2br w:val="nil"/>
          <w:tr2bl w:val="nil"/>
        </w:tcBorders>
      </w:tcPr>
    </w:tblStylePr>
  </w:style>
  <w:style w:type="table" w:customStyle="1" w:styleId="571">
    <w:name w:val="Сетка таблицы 8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rFonts w:cs="Times New Roman"/>
        <w:b/>
        <w:bCs/>
        <w:color w:val="FFFFFF"/>
      </w:rPr>
      <w:tblPr>
        <w:tblStyle w:val="12"/>
      </w:tblPr>
      <w:tcPr>
        <w:tcBorders>
          <w:tl2br w:val="nil"/>
          <w:tr2bl w:val="nil"/>
        </w:tcBorders>
        <w:shd w:val="solid" w:color="000080" w:fill="FFFFFF"/>
      </w:tcPr>
    </w:tblStylePr>
    <w:tblStylePr w:type="lastRow">
      <w:rPr>
        <w:rFonts w:cs="Times New Roman"/>
        <w:b/>
        <w:bCs/>
        <w:color w:val="auto"/>
      </w:rPr>
      <w:tblPr>
        <w:tblStyle w:val="12"/>
      </w:tblPr>
      <w:tcPr>
        <w:tcBorders>
          <w:tl2br w:val="nil"/>
          <w:tr2bl w:val="nil"/>
        </w:tcBorders>
      </w:tcPr>
    </w:tblStylePr>
    <w:tblStylePr w:type="lastCol">
      <w:rPr>
        <w:rFonts w:cs="Times New Roman"/>
        <w:b/>
        <w:bCs/>
        <w:color w:val="auto"/>
      </w:rPr>
      <w:tblPr>
        <w:tblStyle w:val="12"/>
      </w:tblPr>
      <w:tcPr>
        <w:tcBorders>
          <w:tl2br w:val="nil"/>
          <w:tr2bl w:val="nil"/>
        </w:tcBorders>
      </w:tcPr>
    </w:tblStylePr>
  </w:style>
  <w:style w:type="table" w:customStyle="1" w:styleId="572">
    <w:name w:val="Сетка таблицы 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rFonts w:cs="Times New Roman"/>
        <w:b/>
        <w:bCs/>
      </w:rPr>
      <w:tblPr>
        <w:tblStyle w:val="12"/>
      </w:tblPr>
      <w:tcPr>
        <w:tcBorders>
          <w:tl2br w:val="nil"/>
          <w:tr2bl w:val="nil"/>
        </w:tcBorders>
      </w:tcPr>
    </w:tblStylePr>
    <w:tblStylePr w:type="lastRow">
      <w:rPr>
        <w:rFonts w:cs="Times New Roman"/>
        <w:b/>
        <w:bCs/>
      </w:rPr>
      <w:tblPr>
        <w:tblStyle w:val="12"/>
      </w:tblPr>
      <w:tcPr>
        <w:tcBorders>
          <w:top w:val="single" w:color="000000" w:sz="6" w:space="0"/>
          <w:tl2br w:val="nil"/>
          <w:tr2bl w:val="nil"/>
        </w:tcBorders>
      </w:tcPr>
    </w:tblStylePr>
    <w:tblStylePr w:type="firstCol">
      <w:rPr>
        <w:rFonts w:cs="Times New Roman"/>
        <w:b/>
        <w:bCs/>
      </w:rPr>
      <w:tblPr>
        <w:tblStyle w:val="12"/>
      </w:tblPr>
      <w:tcPr>
        <w:tcBorders>
          <w:tl2br w:val="nil"/>
          <w:tr2bl w:val="nil"/>
        </w:tcBorders>
      </w:tcPr>
    </w:tblStylePr>
    <w:tblStylePr w:type="lastCol">
      <w:rPr>
        <w:rFonts w:cs="Times New Roman"/>
        <w:b/>
        <w:bCs/>
      </w:rPr>
      <w:tblPr>
        <w:tblStyle w:val="12"/>
      </w:tblPr>
      <w:tcPr>
        <w:tcBorders>
          <w:tl2br w:val="nil"/>
          <w:tr2bl w:val="nil"/>
        </w:tcBorders>
      </w:tcPr>
    </w:tblStylePr>
  </w:style>
  <w:style w:type="table" w:customStyle="1" w:styleId="573">
    <w:name w:val="Сетка таблицы 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rFonts w:cs="Times New Roman"/>
        <w:i/>
        <w:iCs/>
      </w:rPr>
      <w:tblPr>
        <w:tblStyle w:val="12"/>
      </w:tblPr>
      <w:tcPr>
        <w:tcBorders>
          <w:tl2br w:val="nil"/>
          <w:tr2bl w:val="nil"/>
        </w:tcBorders>
      </w:tcPr>
    </w:tblStylePr>
    <w:tblStylePr w:type="lastCol">
      <w:rPr>
        <w:rFonts w:cs="Times New Roman"/>
        <w:i/>
        <w:iCs/>
      </w:rPr>
      <w:tblPr>
        <w:tblStyle w:val="12"/>
      </w:tblPr>
      <w:tcPr>
        <w:tcBorders>
          <w:tl2br w:val="nil"/>
          <w:tr2bl w:val="nil"/>
        </w:tcBorders>
      </w:tcPr>
    </w:tblStylePr>
  </w:style>
  <w:style w:type="table" w:customStyle="1" w:styleId="574">
    <w:name w:val="Простая таблица 3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rFonts w:cs="Times New Roman"/>
        <w:b/>
        <w:bCs/>
        <w:color w:val="FFFFFF"/>
      </w:rPr>
      <w:tblPr>
        <w:tblStyle w:val="12"/>
      </w:tblPr>
      <w:tcPr>
        <w:tcBorders>
          <w:tl2br w:val="nil"/>
          <w:tr2bl w:val="nil"/>
        </w:tcBorders>
        <w:shd w:val="solid" w:color="000000" w:fill="FFFFFF"/>
      </w:tcPr>
    </w:tblStylePr>
  </w:style>
  <w:style w:type="table" w:customStyle="1" w:styleId="575">
    <w:name w:val="Средняя заливка 2 - Акцент 44"/>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rFonts w:cs="Times New Roman"/>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rFonts w:cs="Times New Roman"/>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rFonts w:cs="Times New Roman"/>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rFonts w:cs="Times New Roman"/>
        <w:b/>
        <w:bCs/>
        <w:color w:val="FFFFFF"/>
      </w:rPr>
      <w:tblPr>
        <w:tblStyle w:val="12"/>
      </w:tblPr>
      <w:tcPr>
        <w:tcBorders>
          <w:bottom w:val="nil"/>
          <w:right w:val="nil"/>
          <w:insideH w:val="nil"/>
          <w:insideV w:val="nil"/>
        </w:tcBorders>
        <w:shd w:val="clear" w:color="auto" w:fill="8064A2"/>
      </w:tcPr>
    </w:tblStylePr>
    <w:tblStylePr w:type="band1Vert">
      <w:rPr>
        <w:rFonts w:cs="Times New Roman"/>
      </w:rPr>
      <w:tblPr>
        <w:tblStyle w:val="12"/>
      </w:tblPr>
      <w:tcPr>
        <w:tcBorders>
          <w:bottom w:val="nil"/>
          <w:right w:val="nil"/>
          <w:insideH w:val="nil"/>
          <w:insideV w:val="nil"/>
        </w:tcBorders>
        <w:shd w:val="clear" w:color="auto" w:fill="D8D8D8"/>
      </w:tcPr>
    </w:tblStylePr>
    <w:tblStylePr w:type="band1Horz">
      <w:rPr>
        <w:rFonts w:cs="Times New Roman"/>
      </w:rPr>
      <w:tblPr>
        <w:tblStyle w:val="12"/>
      </w:tblPr>
      <w:tcPr>
        <w:shd w:val="clear" w:color="auto" w:fill="D8D8D8"/>
      </w:tcPr>
    </w:tblStylePr>
    <w:tblStylePr w:type="neCell">
      <w:rPr>
        <w:rFonts w:cs="Times New Roman"/>
      </w:rPr>
      <w:tblPr>
        <w:tblStyle w:val="12"/>
      </w:tblPr>
      <w:tcPr>
        <w:tcBorders>
          <w:top w:val="single" w:color="auto" w:sz="18" w:space="0"/>
          <w:left w:val="single" w:color="auto" w:sz="18" w:space="0"/>
          <w:bottom w:val="nil"/>
          <w:right w:val="nil"/>
          <w:insideH w:val="nil"/>
          <w:insideV w:val="nil"/>
        </w:tcBorders>
      </w:tcPr>
    </w:tblStylePr>
    <w:tblStylePr w:type="nwCell">
      <w:rPr>
        <w:rFonts w:cs="Times New Roman"/>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576">
    <w:name w:val="Светлая заливка1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77">
    <w:name w:val="Светлая заливка11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78">
    <w:name w:val="Светлая заливка2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79">
    <w:name w:val="Сетка таблицы34"/>
    <w:uiPriority w:val="0"/>
    <w:rPr>
      <w:rFonts w:ascii="Times New Roman" w:hAnsi="Times New Roman"/>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580">
    <w:name w:val="Светлая заливка113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81">
    <w:name w:val="Светлая заливка115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82">
    <w:name w:val="Светлая заливка111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83">
    <w:name w:val="Светлая заливка3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84">
    <w:name w:val="Светлая заливка4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85">
    <w:name w:val="Светлая заливка112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86">
    <w:name w:val="Сетка таблицы44"/>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87">
    <w:name w:val="Светлая заливка114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88">
    <w:name w:val="Светлая заливка5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589">
    <w:name w:val="рпдлпжлопж4"/>
    <w:uiPriority w:val="99"/>
    <w:pPr>
      <w:jc w:val="right"/>
    </w:pPr>
    <w:rPr>
      <w:rFonts w:ascii="Arial" w:hAnsi="Arial"/>
      <w:sz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590">
    <w:name w:val="Сетка таблицы5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1">
    <w:name w:val="Сетка таблицы6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2">
    <w:name w:val="Сетка таблицы71"/>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3">
    <w:name w:val="Сетка таблицы81"/>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4">
    <w:name w:val="Сетка таблицы94"/>
    <w:basedOn w:val="12"/>
    <w:uiPriority w:val="59"/>
    <w:pPr>
      <w:spacing w:after="0" w:line="240" w:lineRule="auto"/>
    </w:pPr>
    <w:rPr>
      <w:rFonts w:ascii="Times New Roman" w:hAnsi="Times New Roman" w:eastAsia="Times New Roman" w:cs="Times New Roman"/>
      <w:sz w:val="20"/>
      <w:szCs w:val="20"/>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595">
    <w:name w:val="Сетка таблицы101"/>
    <w:basedOn w:val="12"/>
    <w:uiPriority w:val="0"/>
    <w:pPr>
      <w:spacing w:after="0" w:line="240" w:lineRule="auto"/>
      <w:jc w:val="both"/>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96">
    <w:name w:val="Знак Знак Знак Знак Знак Знак Знак Знак Знак Знак Знак Знак Знак Знак Знак Знак3"/>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597">
    <w:name w:val="Знак Знак Знак Знак Знак Знак Знак Знак Знак Знак Знак Знак23"/>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598">
    <w:name w:val="Знак Знак Знак Знак Знак Знак Знак Знак Знак Знак Знак Знак2 Знак Знак Знак13"/>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599">
    <w:name w:val="Знак Знак Знак Знак Знак Знак Знак Знак Знак Знак3"/>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600">
    <w:name w:val="Знак Знак Знак Знак Знак Знак Знак Знак Знак Знак Знак Знак2 Знак Знак Знак1 Знак3"/>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601">
    <w:name w:val="Абзац списка4"/>
    <w:basedOn w:val="1"/>
    <w:uiPriority w:val="99"/>
    <w:pPr>
      <w:spacing w:after="0" w:line="360" w:lineRule="auto"/>
      <w:ind w:left="720" w:firstLine="709"/>
      <w:jc w:val="both"/>
    </w:pPr>
    <w:rPr>
      <w:rFonts w:ascii="Times New Roman" w:hAnsi="Times New Roman" w:eastAsia="Times New Roman" w:cs="Times New Roman"/>
      <w:sz w:val="28"/>
      <w:szCs w:val="28"/>
      <w:lang w:eastAsia="en-US"/>
    </w:rPr>
  </w:style>
  <w:style w:type="paragraph" w:customStyle="1" w:styleId="602">
    <w:name w:val="Заголовок оглавления3"/>
    <w:basedOn w:val="2"/>
    <w:next w:val="1"/>
    <w:uiPriority w:val="99"/>
    <w:pPr>
      <w:keepNext w:val="0"/>
      <w:keepLines w:val="0"/>
      <w:spacing w:before="480" w:line="276" w:lineRule="auto"/>
      <w:outlineLvl w:val="9"/>
    </w:pPr>
    <w:rPr>
      <w:rFonts w:ascii="Cambria" w:hAnsi="Cambria" w:eastAsia="Calibri" w:cs="Cambria"/>
      <w:b w:val="0"/>
      <w:color w:val="365F91"/>
      <w:kern w:val="32"/>
      <w:szCs w:val="28"/>
    </w:rPr>
  </w:style>
  <w:style w:type="paragraph" w:customStyle="1" w:styleId="603">
    <w:name w:val="Обычный3"/>
    <w:uiPriority w:val="99"/>
    <w:rPr>
      <w:rFonts w:ascii="Times New Roman" w:hAnsi="Times New Roman"/>
      <w:sz w:val="24"/>
      <w:lang w:val="ru-RU" w:eastAsia="ru-RU" w:bidi="ar-SA"/>
    </w:rPr>
  </w:style>
  <w:style w:type="table" w:customStyle="1" w:styleId="604">
    <w:name w:val="Сетка таблицы20"/>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5">
    <w:name w:val="Сетка таблицы22"/>
    <w:basedOn w:val="12"/>
    <w:locked/>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06">
    <w:name w:val="ConsNonformat"/>
    <w:uiPriority w:val="0"/>
    <w:pPr>
      <w:overflowPunct w:val="0"/>
      <w:autoSpaceDE w:val="0"/>
      <w:autoSpaceDN w:val="0"/>
      <w:adjustRightInd w:val="0"/>
      <w:textAlignment w:val="baseline"/>
    </w:pPr>
    <w:rPr>
      <w:rFonts w:ascii="Consultant" w:hAnsi="Consultant" w:cs="Consultant"/>
      <w:lang w:val="ru-RU" w:eastAsia="ru-RU" w:bidi="ar-SA"/>
    </w:rPr>
  </w:style>
  <w:style w:type="paragraph" w:customStyle="1" w:styleId="607">
    <w:name w:val="Шапка таблицы"/>
    <w:basedOn w:val="48"/>
    <w:link w:val="3268"/>
    <w:uiPriority w:val="99"/>
    <w:pPr>
      <w:keepNext/>
      <w:keepLines/>
      <w:suppressAutoHyphens/>
      <w:spacing w:before="120" w:after="120" w:line="240" w:lineRule="auto"/>
      <w:ind w:firstLine="567"/>
      <w:jc w:val="right"/>
    </w:pPr>
    <w:rPr>
      <w:kern w:val="0"/>
      <w:sz w:val="20"/>
      <w:szCs w:val="20"/>
      <w:lang w:eastAsia="ru-RU"/>
    </w:rPr>
  </w:style>
  <w:style w:type="paragraph" w:customStyle="1" w:styleId="608">
    <w:name w:val="Основной текст с отступом 21"/>
    <w:basedOn w:val="1"/>
    <w:uiPriority w:val="99"/>
    <w:pPr>
      <w:spacing w:after="0" w:line="240" w:lineRule="auto"/>
      <w:ind w:right="-101" w:firstLine="284"/>
    </w:pPr>
    <w:rPr>
      <w:rFonts w:ascii="Arial" w:hAnsi="Arial" w:eastAsia="Times New Roman" w:cs="Arial"/>
      <w:sz w:val="24"/>
      <w:szCs w:val="24"/>
    </w:rPr>
  </w:style>
  <w:style w:type="paragraph" w:customStyle="1" w:styleId="609">
    <w:name w:val="Основной текст с отступом1"/>
    <w:basedOn w:val="1"/>
    <w:uiPriority w:val="99"/>
    <w:pPr>
      <w:overflowPunct w:val="0"/>
      <w:autoSpaceDE w:val="0"/>
      <w:autoSpaceDN w:val="0"/>
      <w:adjustRightInd w:val="0"/>
      <w:spacing w:after="120" w:line="240" w:lineRule="auto"/>
      <w:ind w:left="283"/>
      <w:textAlignment w:val="baseline"/>
    </w:pPr>
    <w:rPr>
      <w:rFonts w:ascii="Arial" w:hAnsi="Arial" w:eastAsia="Times New Roman" w:cs="Arial"/>
      <w:sz w:val="20"/>
      <w:szCs w:val="20"/>
    </w:rPr>
  </w:style>
  <w:style w:type="paragraph" w:customStyle="1" w:styleId="610">
    <w:name w:val="_СПИСОК №1"/>
    <w:basedOn w:val="1"/>
    <w:uiPriority w:val="99"/>
    <w:pPr>
      <w:tabs>
        <w:tab w:val="left" w:pos="357"/>
      </w:tabs>
      <w:spacing w:after="0" w:line="240" w:lineRule="auto"/>
      <w:ind w:left="714" w:hanging="357"/>
      <w:jc w:val="both"/>
    </w:pPr>
    <w:rPr>
      <w:rFonts w:ascii="Arial" w:hAnsi="Arial" w:eastAsia="Times New Roman" w:cs="Arial"/>
      <w:sz w:val="20"/>
      <w:szCs w:val="20"/>
    </w:rPr>
  </w:style>
  <w:style w:type="paragraph" w:customStyle="1" w:styleId="611">
    <w:name w:val="Основной текст с отступом 31"/>
    <w:basedOn w:val="1"/>
    <w:uiPriority w:val="99"/>
    <w:pPr>
      <w:spacing w:after="0" w:line="240" w:lineRule="auto"/>
      <w:ind w:right="-101" w:firstLine="284"/>
      <w:jc w:val="both"/>
    </w:pPr>
    <w:rPr>
      <w:rFonts w:ascii="Arial" w:hAnsi="Arial" w:eastAsia="Times New Roman" w:cs="Arial"/>
      <w:sz w:val="24"/>
      <w:szCs w:val="24"/>
    </w:rPr>
  </w:style>
  <w:style w:type="character" w:customStyle="1" w:styleId="612">
    <w:name w:val="Красная строка 2 Знак"/>
    <w:link w:val="63"/>
    <w:uiPriority w:val="0"/>
    <w:rPr>
      <w:rFonts w:ascii="Arial" w:hAnsi="Arial" w:eastAsia="Times New Roman" w:cs="Arial"/>
      <w:sz w:val="24"/>
      <w:szCs w:val="20"/>
    </w:rPr>
  </w:style>
  <w:style w:type="paragraph" w:customStyle="1" w:styleId="613">
    <w:name w:val="_Список 1"/>
    <w:basedOn w:val="1"/>
    <w:uiPriority w:val="99"/>
    <w:pPr>
      <w:tabs>
        <w:tab w:val="left" w:pos="720"/>
      </w:tabs>
      <w:spacing w:after="0" w:line="240" w:lineRule="auto"/>
      <w:ind w:left="720" w:hanging="360"/>
      <w:jc w:val="both"/>
    </w:pPr>
    <w:rPr>
      <w:rFonts w:ascii="Arial" w:hAnsi="Arial" w:eastAsia="Times New Roman" w:cs="Arial"/>
      <w:sz w:val="20"/>
      <w:szCs w:val="20"/>
    </w:rPr>
  </w:style>
  <w:style w:type="paragraph" w:customStyle="1" w:styleId="614">
    <w:name w:val="Основной текст с отступом 32"/>
    <w:basedOn w:val="1"/>
    <w:uiPriority w:val="99"/>
    <w:pPr>
      <w:spacing w:after="0" w:line="240" w:lineRule="auto"/>
      <w:ind w:right="-101" w:firstLine="284"/>
      <w:jc w:val="both"/>
    </w:pPr>
    <w:rPr>
      <w:rFonts w:ascii="Arial" w:hAnsi="Arial" w:eastAsia="Times New Roman" w:cs="Arial"/>
      <w:sz w:val="24"/>
      <w:szCs w:val="24"/>
    </w:rPr>
  </w:style>
  <w:style w:type="paragraph" w:customStyle="1" w:styleId="615">
    <w:name w:val="Основной текст 22"/>
    <w:basedOn w:val="1"/>
    <w:uiPriority w:val="99"/>
    <w:pPr>
      <w:spacing w:after="0" w:line="240" w:lineRule="auto"/>
      <w:ind w:firstLine="284"/>
      <w:jc w:val="both"/>
    </w:pPr>
    <w:rPr>
      <w:rFonts w:ascii="Arial" w:hAnsi="Arial" w:eastAsia="Times New Roman" w:cs="Arial"/>
      <w:sz w:val="24"/>
      <w:szCs w:val="24"/>
    </w:rPr>
  </w:style>
  <w:style w:type="paragraph" w:customStyle="1" w:styleId="616">
    <w:name w:val="Основной текст с отступом 22"/>
    <w:basedOn w:val="1"/>
    <w:uiPriority w:val="99"/>
    <w:pPr>
      <w:spacing w:after="0" w:line="240" w:lineRule="auto"/>
      <w:ind w:right="-101" w:firstLine="284"/>
    </w:pPr>
    <w:rPr>
      <w:rFonts w:ascii="Arial" w:hAnsi="Arial" w:eastAsia="Times New Roman" w:cs="Arial"/>
      <w:sz w:val="24"/>
      <w:szCs w:val="24"/>
    </w:rPr>
  </w:style>
  <w:style w:type="paragraph" w:customStyle="1" w:styleId="617">
    <w:name w:val="FR1"/>
    <w:uiPriority w:val="99"/>
    <w:pPr>
      <w:widowControl w:val="0"/>
      <w:overflowPunct w:val="0"/>
      <w:autoSpaceDE w:val="0"/>
      <w:autoSpaceDN w:val="0"/>
      <w:adjustRightInd w:val="0"/>
      <w:spacing w:before="60" w:line="280" w:lineRule="auto"/>
      <w:ind w:left="160" w:hanging="160"/>
      <w:textAlignment w:val="baseline"/>
    </w:pPr>
    <w:rPr>
      <w:rFonts w:ascii="Arial Narrow" w:hAnsi="Arial Narrow" w:cs="Arial Narrow"/>
      <w:lang w:val="ru-RU" w:eastAsia="ru-RU" w:bidi="ar-SA"/>
    </w:rPr>
  </w:style>
  <w:style w:type="paragraph" w:customStyle="1" w:styleId="618">
    <w:name w:val="FR2"/>
    <w:uiPriority w:val="99"/>
    <w:pPr>
      <w:widowControl w:val="0"/>
      <w:ind w:left="1200" w:right="2200"/>
      <w:jc w:val="center"/>
    </w:pPr>
    <w:rPr>
      <w:rFonts w:ascii="Arial" w:hAnsi="Arial" w:cs="Arial"/>
      <w:sz w:val="16"/>
      <w:szCs w:val="16"/>
      <w:lang w:val="ru-RU" w:eastAsia="ru-RU" w:bidi="ar-SA"/>
    </w:rPr>
  </w:style>
  <w:style w:type="paragraph" w:customStyle="1" w:styleId="619">
    <w:name w:val="Основной текст 31"/>
    <w:basedOn w:val="1"/>
    <w:uiPriority w:val="99"/>
    <w:pPr>
      <w:spacing w:after="0" w:line="240" w:lineRule="auto"/>
      <w:jc w:val="both"/>
    </w:pPr>
    <w:rPr>
      <w:rFonts w:ascii="Arial" w:hAnsi="Arial" w:eastAsia="Times New Roman" w:cs="Arial"/>
      <w:sz w:val="24"/>
      <w:szCs w:val="24"/>
    </w:rPr>
  </w:style>
  <w:style w:type="character" w:customStyle="1" w:styleId="620">
    <w:name w:val="Знак Знак71"/>
    <w:locked/>
    <w:uiPriority w:val="0"/>
    <w:rPr>
      <w:rFonts w:ascii="Calibri" w:hAnsi="Calibri" w:cs="Calibri"/>
      <w:sz w:val="16"/>
      <w:szCs w:val="16"/>
      <w:lang w:val="ru-RU" w:eastAsia="en-US"/>
    </w:rPr>
  </w:style>
  <w:style w:type="character" w:customStyle="1" w:styleId="621">
    <w:name w:val="Знак Знак20"/>
    <w:uiPriority w:val="0"/>
    <w:rPr>
      <w:rFonts w:ascii="Cambria" w:hAnsi="Cambria" w:cs="Cambria"/>
      <w:b/>
      <w:bCs/>
      <w:kern w:val="32"/>
      <w:sz w:val="32"/>
      <w:szCs w:val="32"/>
      <w:lang w:eastAsia="en-US"/>
    </w:rPr>
  </w:style>
  <w:style w:type="character" w:customStyle="1" w:styleId="622">
    <w:name w:val="Знак Знак11"/>
    <w:uiPriority w:val="0"/>
    <w:rPr>
      <w:rFonts w:ascii="Arial" w:hAnsi="Arial" w:cs="Arial"/>
      <w:sz w:val="20"/>
      <w:szCs w:val="20"/>
      <w:lang w:eastAsia="ru-RU"/>
    </w:rPr>
  </w:style>
  <w:style w:type="paragraph" w:customStyle="1" w:styleId="623">
    <w:name w:val="ConsTitle"/>
    <w:uiPriority w:val="99"/>
    <w:pPr>
      <w:autoSpaceDE w:val="0"/>
      <w:autoSpaceDN w:val="0"/>
      <w:adjustRightInd w:val="0"/>
      <w:ind w:right="19772"/>
    </w:pPr>
    <w:rPr>
      <w:rFonts w:ascii="Arial" w:hAnsi="Arial" w:cs="Arial"/>
      <w:b/>
      <w:bCs/>
      <w:lang w:val="ru-RU" w:eastAsia="ru-RU" w:bidi="ar-SA"/>
    </w:rPr>
  </w:style>
  <w:style w:type="paragraph" w:customStyle="1" w:styleId="624">
    <w:name w:val="Стиль14"/>
    <w:basedOn w:val="1"/>
    <w:link w:val="2934"/>
    <w:uiPriority w:val="99"/>
    <w:pPr>
      <w:spacing w:after="0" w:line="264" w:lineRule="auto"/>
      <w:ind w:firstLine="720"/>
      <w:jc w:val="both"/>
    </w:pPr>
    <w:rPr>
      <w:rFonts w:ascii="Arial" w:hAnsi="Arial" w:eastAsia="Times New Roman" w:cs="Arial"/>
      <w:sz w:val="28"/>
      <w:szCs w:val="28"/>
    </w:rPr>
  </w:style>
  <w:style w:type="paragraph" w:customStyle="1" w:styleId="625">
    <w:name w:val="Основной текст с отступом 23"/>
    <w:basedOn w:val="1"/>
    <w:uiPriority w:val="99"/>
    <w:pPr>
      <w:spacing w:after="0" w:line="240" w:lineRule="auto"/>
      <w:ind w:right="-101" w:firstLine="284"/>
    </w:pPr>
    <w:rPr>
      <w:rFonts w:ascii="Arial" w:hAnsi="Arial" w:eastAsia="Times New Roman" w:cs="Arial"/>
      <w:sz w:val="24"/>
      <w:szCs w:val="24"/>
    </w:rPr>
  </w:style>
  <w:style w:type="paragraph" w:customStyle="1" w:styleId="626">
    <w:name w:val="xl30"/>
    <w:basedOn w:val="1"/>
    <w:uiPriority w:val="99"/>
    <w:pPr>
      <w:pBdr>
        <w:bottom w:val="single" w:color="auto" w:sz="4" w:space="0"/>
      </w:pBdr>
      <w:spacing w:before="100" w:beforeAutospacing="1" w:after="100" w:afterAutospacing="1" w:line="240" w:lineRule="auto"/>
      <w:jc w:val="center"/>
    </w:pPr>
    <w:rPr>
      <w:rFonts w:ascii="Arial" w:hAnsi="Arial" w:eastAsia="Times New Roman" w:cs="Arial"/>
      <w:sz w:val="24"/>
      <w:szCs w:val="24"/>
    </w:rPr>
  </w:style>
  <w:style w:type="paragraph" w:customStyle="1" w:styleId="627">
    <w:name w:val="h2"/>
    <w:basedOn w:val="177"/>
    <w:uiPriority w:val="99"/>
    <w:pPr>
      <w:spacing w:after="480"/>
      <w:jc w:val="center"/>
    </w:pPr>
    <w:rPr>
      <w:rFonts w:eastAsia="Times New Roman"/>
      <w:b w:val="0"/>
      <w:bCs/>
      <w:sz w:val="24"/>
    </w:rPr>
  </w:style>
  <w:style w:type="paragraph" w:customStyle="1" w:styleId="628">
    <w:name w:val="Абзац списка21"/>
    <w:basedOn w:val="1"/>
    <w:uiPriority w:val="99"/>
    <w:pPr>
      <w:ind w:left="720"/>
    </w:pPr>
    <w:rPr>
      <w:rFonts w:ascii="Calibri" w:hAnsi="Calibri" w:eastAsia="Times New Roman" w:cs="Times New Roman"/>
      <w:sz w:val="20"/>
      <w:szCs w:val="20"/>
    </w:rPr>
  </w:style>
  <w:style w:type="paragraph" w:customStyle="1" w:styleId="629">
    <w:name w:val="Основной текст 23"/>
    <w:basedOn w:val="1"/>
    <w:uiPriority w:val="99"/>
    <w:pPr>
      <w:spacing w:after="0" w:line="240" w:lineRule="auto"/>
      <w:ind w:firstLine="284"/>
      <w:jc w:val="both"/>
    </w:pPr>
    <w:rPr>
      <w:rFonts w:ascii="Arial" w:hAnsi="Arial" w:eastAsia="Times New Roman" w:cs="Times New Roman"/>
      <w:sz w:val="24"/>
      <w:szCs w:val="20"/>
    </w:rPr>
  </w:style>
  <w:style w:type="paragraph" w:customStyle="1" w:styleId="630">
    <w:name w:val="Основной текст 32"/>
    <w:basedOn w:val="603"/>
    <w:uiPriority w:val="99"/>
    <w:pPr>
      <w:jc w:val="both"/>
    </w:pPr>
  </w:style>
  <w:style w:type="paragraph" w:customStyle="1" w:styleId="631">
    <w:name w:val="заголовок 4"/>
    <w:basedOn w:val="1"/>
    <w:next w:val="1"/>
    <w:uiPriority w:val="99"/>
    <w:pPr>
      <w:keepNext/>
      <w:numPr>
        <w:ilvl w:val="5"/>
        <w:numId w:val="13"/>
      </w:numPr>
      <w:autoSpaceDE w:val="0"/>
      <w:autoSpaceDN w:val="0"/>
      <w:spacing w:after="60" w:line="240" w:lineRule="auto"/>
      <w:jc w:val="right"/>
      <w:outlineLvl w:val="3"/>
    </w:pPr>
    <w:rPr>
      <w:rFonts w:ascii="Times New Roman" w:hAnsi="Times New Roman" w:eastAsia="Times New Roman" w:cs="Times New Roman"/>
      <w:sz w:val="26"/>
      <w:szCs w:val="26"/>
    </w:rPr>
  </w:style>
  <w:style w:type="paragraph" w:customStyle="1" w:styleId="632">
    <w:name w:val="Без интервала2"/>
    <w:uiPriority w:val="99"/>
    <w:pPr>
      <w:snapToGrid w:val="0"/>
      <w:ind w:firstLine="567"/>
      <w:jc w:val="both"/>
    </w:pPr>
    <w:rPr>
      <w:rFonts w:ascii="Times New Roman" w:hAnsi="Times New Roman"/>
      <w:sz w:val="28"/>
      <w:lang w:val="ru-RU" w:eastAsia="ru-RU" w:bidi="ar-SA"/>
    </w:rPr>
  </w:style>
  <w:style w:type="paragraph" w:customStyle="1" w:styleId="633">
    <w:name w:val="Обычный4"/>
    <w:uiPriority w:val="99"/>
    <w:rPr>
      <w:rFonts w:ascii="Times New Roman" w:hAnsi="Times New Roman"/>
      <w:sz w:val="24"/>
      <w:lang w:val="ru-RU" w:eastAsia="ru-RU" w:bidi="ar-SA"/>
    </w:rPr>
  </w:style>
  <w:style w:type="paragraph" w:customStyle="1" w:styleId="634">
    <w:name w:val="Знак Знак Знак Знак Знак Знак Знак Знак Знак Знак Знак Знак11"/>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635">
    <w:name w:val="Основной текст 33"/>
    <w:basedOn w:val="633"/>
    <w:uiPriority w:val="99"/>
    <w:pPr>
      <w:jc w:val="both"/>
    </w:pPr>
  </w:style>
  <w:style w:type="table" w:customStyle="1" w:styleId="636">
    <w:name w:val="Сетка таблицы11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7">
    <w:name w:val="Сетка таблицы23"/>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8">
    <w:name w:val="Сетка таблицы3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39">
    <w:name w:val="Font Style89"/>
    <w:uiPriority w:val="99"/>
    <w:rPr>
      <w:rFonts w:ascii="Times New Roman" w:hAnsi="Times New Roman" w:cs="Times New Roman"/>
      <w:sz w:val="26"/>
      <w:szCs w:val="26"/>
    </w:rPr>
  </w:style>
  <w:style w:type="paragraph" w:customStyle="1" w:styleId="640">
    <w:name w:val="Style23"/>
    <w:basedOn w:val="1"/>
    <w:uiPriority w:val="99"/>
    <w:pPr>
      <w:widowControl w:val="0"/>
      <w:autoSpaceDE w:val="0"/>
      <w:autoSpaceDN w:val="0"/>
      <w:adjustRightInd w:val="0"/>
      <w:spacing w:after="0" w:line="370" w:lineRule="exact"/>
      <w:ind w:firstLine="739"/>
      <w:jc w:val="both"/>
    </w:pPr>
    <w:rPr>
      <w:rFonts w:ascii="Arial Narrow" w:hAnsi="Arial Narrow" w:eastAsia="Times New Roman" w:cs="Times New Roman"/>
      <w:sz w:val="24"/>
      <w:szCs w:val="24"/>
    </w:rPr>
  </w:style>
  <w:style w:type="table" w:customStyle="1" w:styleId="641">
    <w:name w:val="Сетка таблицы4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2">
    <w:name w:val="Классическая таблица 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643">
    <w:name w:val="Светлая заливка - Акцент 35"/>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644">
    <w:name w:val="Сетка таблицы 56"/>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645">
    <w:name w:val="Table Grid12"/>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46">
    <w:name w:val="Папушкин5"/>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647">
    <w:name w:val="Сетка таблицы 522"/>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648">
    <w:name w:val="Столбцы таблицы 3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649">
    <w:name w:val="Столбцы таблицы 4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650">
    <w:name w:val="Столбцы таблицы 5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651">
    <w:name w:val="Таблица-список 1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652">
    <w:name w:val="Столбцы таблицы 2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653">
    <w:name w:val="Таблица-список 2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654">
    <w:name w:val="Современная таблица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655">
    <w:name w:val="Средний список 112"/>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56">
    <w:name w:val="Средний список 1 - Акцент 112"/>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657">
    <w:name w:val="Простая таблица 2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658">
    <w:name w:val="Стандартная таблица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659">
    <w:name w:val="Простая таблица 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660">
    <w:name w:val="Изящная таблица 2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661">
    <w:name w:val="Веб-таблица 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662">
    <w:name w:val="Веб-таблица 2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663">
    <w:name w:val="Веб-таблица 3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664">
    <w:name w:val="Изысканная таблица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665">
    <w:name w:val="Изящная таблица 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666">
    <w:name w:val="Классическая таблица 2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667">
    <w:name w:val="Сетка таблицы21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68">
    <w:name w:val="Сетка таблицы 8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669">
    <w:name w:val="Сетка таблицы 2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670">
    <w:name w:val="Сетка таблицы 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671">
    <w:name w:val="Простая таблица 3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672">
    <w:name w:val="Средняя заливка 2 - Акцент 45"/>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673">
    <w:name w:val="Светлая заливка1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74">
    <w:name w:val="Светлая заливка11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75">
    <w:name w:val="Светлая заливка2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76">
    <w:name w:val="Светлая заливка113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77">
    <w:name w:val="Светлая заливка115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78">
    <w:name w:val="Светлая заливка111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79">
    <w:name w:val="Светлая заливка35"/>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80">
    <w:name w:val="Светлая заливка4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81">
    <w:name w:val="Светлая заливка112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82">
    <w:name w:val="Светлая заливка114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83">
    <w:name w:val="Светлая заливка55"/>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684">
    <w:name w:val="рпдлпжлопж5"/>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685">
    <w:name w:val="Сетка таблицы5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86">
    <w:name w:val="Сетка таблицы6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87">
    <w:name w:val="Сетка таблицы7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88">
    <w:name w:val="Сетка таблицы8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89">
    <w:name w:val="Сетка таблицы95"/>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0">
    <w:name w:val="Сетка таблицы102"/>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691">
    <w:name w:val="Подрисуночная надпись"/>
    <w:basedOn w:val="1"/>
    <w:link w:val="692"/>
    <w:qFormat/>
    <w:uiPriority w:val="0"/>
    <w:pPr>
      <w:spacing w:before="60" w:after="120" w:line="240" w:lineRule="auto"/>
      <w:jc w:val="center"/>
    </w:pPr>
    <w:rPr>
      <w:rFonts w:ascii="Arial" w:hAnsi="Arial" w:eastAsia="Courier New" w:cs="Arial"/>
      <w:b/>
      <w:color w:val="000000"/>
      <w:sz w:val="20"/>
      <w:szCs w:val="20"/>
      <w:lang w:eastAsia="en-US"/>
    </w:rPr>
  </w:style>
  <w:style w:type="character" w:customStyle="1" w:styleId="692">
    <w:name w:val="Подрисуночная надпись Знак"/>
    <w:link w:val="691"/>
    <w:uiPriority w:val="0"/>
    <w:rPr>
      <w:rFonts w:ascii="Arial" w:hAnsi="Arial" w:eastAsia="Courier New" w:cs="Arial"/>
      <w:b/>
      <w:color w:val="000000"/>
      <w:sz w:val="20"/>
      <w:szCs w:val="20"/>
      <w:lang w:eastAsia="en-US"/>
    </w:rPr>
  </w:style>
  <w:style w:type="table" w:customStyle="1" w:styleId="693">
    <w:name w:val="Сетка таблицы2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94">
    <w:name w:val="Подрисуночная подпись"/>
    <w:basedOn w:val="1"/>
    <w:link w:val="695"/>
    <w:uiPriority w:val="0"/>
    <w:pPr>
      <w:spacing w:after="240" w:line="240" w:lineRule="auto"/>
      <w:jc w:val="center"/>
    </w:pPr>
    <w:rPr>
      <w:rFonts w:ascii="Arial" w:hAnsi="Arial" w:eastAsia="Calibri" w:cs="Arial"/>
      <w:sz w:val="20"/>
      <w:szCs w:val="20"/>
      <w:lang w:eastAsia="en-US"/>
    </w:rPr>
  </w:style>
  <w:style w:type="character" w:customStyle="1" w:styleId="695">
    <w:name w:val="Подрисуночная подпись Знак"/>
    <w:link w:val="694"/>
    <w:locked/>
    <w:uiPriority w:val="0"/>
    <w:rPr>
      <w:rFonts w:ascii="Arial" w:hAnsi="Arial" w:eastAsia="Calibri" w:cs="Arial"/>
      <w:sz w:val="20"/>
      <w:szCs w:val="20"/>
      <w:lang w:eastAsia="en-US"/>
    </w:rPr>
  </w:style>
  <w:style w:type="paragraph" w:customStyle="1" w:styleId="696">
    <w:name w:val="Текст документа"/>
    <w:basedOn w:val="53"/>
    <w:link w:val="697"/>
    <w:uiPriority w:val="0"/>
    <w:pPr>
      <w:tabs>
        <w:tab w:val="right" w:leader="dot" w:pos="9637"/>
        <w:tab w:val="clear" w:pos="9639"/>
      </w:tabs>
      <w:spacing w:before="60" w:after="60" w:line="360" w:lineRule="auto"/>
      <w:ind w:firstLine="567"/>
      <w:contextualSpacing/>
    </w:pPr>
    <w:rPr>
      <w:rFonts w:eastAsia="Times New Roman" w:cs="Arial"/>
      <w:b/>
      <w:bCs/>
      <w:iCs/>
      <w:lang/>
    </w:rPr>
  </w:style>
  <w:style w:type="character" w:customStyle="1" w:styleId="697">
    <w:name w:val="Текст документа Знак"/>
    <w:link w:val="696"/>
    <w:uiPriority w:val="0"/>
    <w:rPr>
      <w:rFonts w:ascii="Arial" w:hAnsi="Arial" w:eastAsia="Times New Roman" w:cs="Arial"/>
      <w:b/>
      <w:bCs/>
      <w:iCs/>
      <w:lang/>
    </w:rPr>
  </w:style>
  <w:style w:type="paragraph" w:customStyle="1" w:styleId="698">
    <w:name w:val="Название таблицы"/>
    <w:basedOn w:val="1"/>
    <w:link w:val="699"/>
    <w:uiPriority w:val="99"/>
    <w:pPr>
      <w:widowControl w:val="0"/>
      <w:spacing w:after="0" w:line="360" w:lineRule="auto"/>
      <w:jc w:val="right"/>
    </w:pPr>
    <w:rPr>
      <w:rFonts w:ascii="Arial" w:hAnsi="Arial" w:eastAsia="Times New Roman" w:cs="Arial"/>
      <w:sz w:val="20"/>
      <w:szCs w:val="20"/>
    </w:rPr>
  </w:style>
  <w:style w:type="character" w:customStyle="1" w:styleId="699">
    <w:name w:val="Название таблицы Знак"/>
    <w:link w:val="698"/>
    <w:uiPriority w:val="99"/>
    <w:rPr>
      <w:rFonts w:ascii="Arial" w:hAnsi="Arial" w:eastAsia="Times New Roman" w:cs="Arial"/>
      <w:sz w:val="20"/>
      <w:szCs w:val="20"/>
    </w:rPr>
  </w:style>
  <w:style w:type="table" w:customStyle="1" w:styleId="700">
    <w:name w:val="Сетка таблицы25"/>
    <w:basedOn w:val="12"/>
    <w:uiPriority w:val="0"/>
    <w:pPr>
      <w:spacing w:after="0" w:line="240" w:lineRule="auto"/>
    </w:pPr>
    <w:rPr>
      <w:rFonts w:ascii="Times New Roman" w:hAnsi="Times New Roman" w:eastAsia="Times New Roman" w:cs="Calibri"/>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01">
    <w:name w:val="Сетка таблицы112"/>
    <w:uiPriority w:val="59"/>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02">
    <w:name w:val="Сетка таблицы26"/>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03">
    <w:name w:val="Классическая таблица 1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704">
    <w:name w:val="Светлая заливка - Акцент 36"/>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705">
    <w:name w:val="Сетка таблицы113"/>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06">
    <w:name w:val="Сетка таблицы 57"/>
    <w:basedOn w:val="12"/>
    <w:locked/>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707">
    <w:name w:val="Table Grid13"/>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08">
    <w:name w:val="Папушкин6"/>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709">
    <w:name w:val="Сетка таблицы 523"/>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710">
    <w:name w:val="Столбцы таблицы 36"/>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711">
    <w:name w:val="Столбцы таблицы 46"/>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712">
    <w:name w:val="Столбцы таблицы 56"/>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713">
    <w:name w:val="Таблица-список 16"/>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714">
    <w:name w:val="Столбцы таблицы 26"/>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715">
    <w:name w:val="Таблица-список 26"/>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716">
    <w:name w:val="Современная таблица6"/>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717">
    <w:name w:val="Средний список 113"/>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18">
    <w:name w:val="Средний список 1 - Акцент 113"/>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719">
    <w:name w:val="Простая таблица 26"/>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720">
    <w:name w:val="Стандартная таблица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721">
    <w:name w:val="Простая таблица 1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722">
    <w:name w:val="Изящная таблица 2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723">
    <w:name w:val="Веб-таблица 1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724">
    <w:name w:val="Веб-таблица 2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725">
    <w:name w:val="Веб-таблица 3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726">
    <w:name w:val="Изысканная таблица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727">
    <w:name w:val="Изящная таблица 1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728">
    <w:name w:val="Классическая таблица 2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729">
    <w:name w:val="Сетка таблицы 8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730">
    <w:name w:val="Сетка таблицы 2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731">
    <w:name w:val="Сетка таблицы 16"/>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732">
    <w:name w:val="Простая таблица 36"/>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733">
    <w:name w:val="Средняя заливка 2 - Акцент 46"/>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734">
    <w:name w:val="Светлая заливка1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35">
    <w:name w:val="Светлая заливка11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36">
    <w:name w:val="Светлая заливка2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37">
    <w:name w:val="Сетка таблицы36"/>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38">
    <w:name w:val="Светлая заливка113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39">
    <w:name w:val="Светлая заливка115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40">
    <w:name w:val="Светлая заливка111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41">
    <w:name w:val="Светлая заливка36"/>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42">
    <w:name w:val="Светлая заливка4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43">
    <w:name w:val="Светлая заливка112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44">
    <w:name w:val="Сетка таблицы46"/>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45">
    <w:name w:val="Светлая заливка114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46">
    <w:name w:val="Светлая заливка56"/>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47">
    <w:name w:val="рпдлпжлопж6"/>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748">
    <w:name w:val="Сетка таблицы5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49">
    <w:name w:val="Сетка таблицы6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50">
    <w:name w:val="Сетка таблицы7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51">
    <w:name w:val="Сетка таблицы83"/>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52">
    <w:name w:val="Сетка таблицы96"/>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53">
    <w:name w:val="Сетка таблицы103"/>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54">
    <w:name w:val="Сетка таблицы12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55">
    <w:name w:val="Классическая таблица 1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756">
    <w:name w:val="Светлая заливка - Акцент 311"/>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757">
    <w:name w:val="Сетка таблицы13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58">
    <w:name w:val="Сетка таблицы 511"/>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759">
    <w:name w:val="Папушкин11"/>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760">
    <w:name w:val="Столбцы таблицы 311"/>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761">
    <w:name w:val="Столбцы таблицы 41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762">
    <w:name w:val="Столбцы таблицы 51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763">
    <w:name w:val="Таблица-список 11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764">
    <w:name w:val="Столбцы таблицы 211"/>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765">
    <w:name w:val="Таблица-список 21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766">
    <w:name w:val="Современная таблица1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767">
    <w:name w:val="Простая таблица 21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768">
    <w:name w:val="Стандартная таблица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769">
    <w:name w:val="Простая таблица 1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770">
    <w:name w:val="Изящная таблица 2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771">
    <w:name w:val="Веб-таблица 1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772">
    <w:name w:val="Веб-таблица 2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773">
    <w:name w:val="Веб-таблица 3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774">
    <w:name w:val="Изысканная таблица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775">
    <w:name w:val="Изящная таблица 1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776">
    <w:name w:val="Классическая таблица 2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777">
    <w:name w:val="Сетка таблицы 8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778">
    <w:name w:val="Сетка таблицы 2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779">
    <w:name w:val="Сетка таблицы 11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780">
    <w:name w:val="Простая таблица 31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781">
    <w:name w:val="Средняя заливка 2 - Акцент 411"/>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782">
    <w:name w:val="Сетка таблицы312"/>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83">
    <w:name w:val="Светлая заливка31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84">
    <w:name w:val="Сетка таблицы412"/>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85">
    <w:name w:val="Светлая заливка51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786">
    <w:name w:val="рпдлпжлопж11"/>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787">
    <w:name w:val="Сетка таблицы911"/>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88">
    <w:name w:val="Сетка таблицы14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89">
    <w:name w:val="Классическая таблица 1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790">
    <w:name w:val="Светлая заливка - Акцент 321"/>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791">
    <w:name w:val="Сетка таблицы15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92">
    <w:name w:val="Сетка таблицы 531"/>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793">
    <w:name w:val="Папушкин21"/>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794">
    <w:name w:val="Столбцы таблицы 321"/>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795">
    <w:name w:val="Столбцы таблицы 42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796">
    <w:name w:val="Столбцы таблицы 52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797">
    <w:name w:val="Таблица-список 12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798">
    <w:name w:val="Столбцы таблицы 221"/>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799">
    <w:name w:val="Таблица-список 22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800">
    <w:name w:val="Современная таблица2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801">
    <w:name w:val="Простая таблица 22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802">
    <w:name w:val="Стандартная таблица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803">
    <w:name w:val="Простая таблица 1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804">
    <w:name w:val="Изящная таблица 2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805">
    <w:name w:val="Веб-таблица 1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806">
    <w:name w:val="Веб-таблица 2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807">
    <w:name w:val="Веб-таблица 3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808">
    <w:name w:val="Изысканная таблица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809">
    <w:name w:val="Изящная таблица 1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810">
    <w:name w:val="Классическая таблица 2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811">
    <w:name w:val="Сетка таблицы 8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812">
    <w:name w:val="Сетка таблицы 2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813">
    <w:name w:val="Сетка таблицы 12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814">
    <w:name w:val="Простая таблица 32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815">
    <w:name w:val="Средняя заливка 2 - Акцент 421"/>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816">
    <w:name w:val="Сетка таблицы321"/>
    <w:uiPriority w:val="0"/>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817">
    <w:name w:val="Светлая заливка32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18">
    <w:name w:val="Сетка таблицы421"/>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19">
    <w:name w:val="Светлая заливка52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20">
    <w:name w:val="рпдлпжлопж21"/>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821">
    <w:name w:val="Сетка таблицы921"/>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822">
    <w:name w:val="Сетка таблицы16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23">
    <w:name w:val="Классическая таблица 1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824">
    <w:name w:val="Светлая заливка - Акцент 331"/>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825">
    <w:name w:val="Сетка таблицы17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26">
    <w:name w:val="Сетка таблицы 541"/>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827">
    <w:name w:val="Папушкин31"/>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828">
    <w:name w:val="Столбцы таблицы 331"/>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829">
    <w:name w:val="Столбцы таблицы 43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830">
    <w:name w:val="Столбцы таблицы 53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831">
    <w:name w:val="Таблица-список 13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832">
    <w:name w:val="Столбцы таблицы 231"/>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833">
    <w:name w:val="Таблица-список 23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834">
    <w:name w:val="Современная таблица3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835">
    <w:name w:val="Простая таблица 23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836">
    <w:name w:val="Стандартная таблица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837">
    <w:name w:val="Простая таблица 1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838">
    <w:name w:val="Изящная таблица 2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839">
    <w:name w:val="Веб-таблица 1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840">
    <w:name w:val="Веб-таблица 2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841">
    <w:name w:val="Веб-таблица 3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842">
    <w:name w:val="Изысканная таблица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843">
    <w:name w:val="Изящная таблица 1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844">
    <w:name w:val="Классическая таблица 2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845">
    <w:name w:val="Сетка таблицы 8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846">
    <w:name w:val="Сетка таблицы 2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847">
    <w:name w:val="Сетка таблицы 131"/>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848">
    <w:name w:val="Простая таблица 33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849">
    <w:name w:val="Средняя заливка 2 - Акцент 431"/>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850">
    <w:name w:val="Сетка таблицы331"/>
    <w:uiPriority w:val="0"/>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851">
    <w:name w:val="Светлая заливка331"/>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52">
    <w:name w:val="Сетка таблицы431"/>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53">
    <w:name w:val="Светлая заливка531"/>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54">
    <w:name w:val="рпдлпжлопж31"/>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855">
    <w:name w:val="Сетка таблицы931"/>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856">
    <w:name w:val="Сетка таблицы181"/>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57">
    <w:name w:val="Классическая таблица 1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858">
    <w:name w:val="Светлая заливка - Акцент 341"/>
    <w:uiPriority w:val="99"/>
    <w:rPr>
      <w:rFonts w:ascii="Times New Roman" w:hAnsi="Times New Roman" w:cs="Calibri"/>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859">
    <w:name w:val="Сетка таблицы191"/>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60">
    <w:name w:val="Сетка таблицы 551"/>
    <w:uiPriority w:val="99"/>
    <w:pPr>
      <w:ind w:left="1080"/>
    </w:pPr>
    <w:rPr>
      <w:rFonts w:ascii="Times New Roman" w:hAnsi="Times New Roman" w:cs="Calibri"/>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861">
    <w:name w:val="Table Grid111"/>
    <w:uiPriority w:val="0"/>
    <w:rPr>
      <w:rFonts w:ascii="Times New Roman" w:hAnsi="Times New Roman" w:cs="Calibri"/>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62">
    <w:name w:val="Папушкин41"/>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863">
    <w:name w:val="Сетка таблицы 5211"/>
    <w:uiPriority w:val="0"/>
    <w:pPr>
      <w:ind w:left="1080"/>
    </w:pPr>
    <w:rPr>
      <w:rFonts w:ascii="Times New Roman" w:hAnsi="Times New Roman" w:cs="Calibri"/>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864">
    <w:name w:val="Столбцы таблицы 341"/>
    <w:uiPriority w:val="99"/>
    <w:pPr>
      <w:widowControl w:val="0"/>
      <w:adjustRightInd w:val="0"/>
      <w:spacing w:line="360" w:lineRule="atLeast"/>
      <w:ind w:firstLine="567"/>
      <w:jc w:val="both"/>
      <w:textAlignment w:val="baseline"/>
    </w:pPr>
    <w:rPr>
      <w:rFonts w:ascii="Times New Roman" w:hAnsi="Times New Roman" w:cs="Calibri"/>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865">
    <w:name w:val="Столбцы таблицы 441"/>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ColBandSize w:val="1"/>
      <w:tblCellMar>
        <w:top w:w="0" w:type="dxa"/>
        <w:left w:w="108" w:type="dxa"/>
        <w:bottom w:w="0" w:type="dxa"/>
        <w:right w:w="108" w:type="dxa"/>
      </w:tblCellMar>
    </w:tblPr>
  </w:style>
  <w:style w:type="table" w:customStyle="1" w:styleId="866">
    <w:name w:val="Столбцы таблицы 541"/>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867">
    <w:name w:val="Таблица-список 141"/>
    <w:uiPriority w:val="0"/>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868">
    <w:name w:val="Столбцы таблицы 241"/>
    <w:uiPriority w:val="99"/>
    <w:pPr>
      <w:widowControl w:val="0"/>
      <w:adjustRightInd w:val="0"/>
      <w:spacing w:line="360" w:lineRule="atLeast"/>
      <w:ind w:firstLine="567"/>
      <w:jc w:val="both"/>
      <w:textAlignment w:val="baseline"/>
    </w:pPr>
    <w:rPr>
      <w:rFonts w:ascii="Times New Roman" w:hAnsi="Times New Roman" w:cs="Calibri"/>
      <w:b/>
      <w:bCs/>
      <w:lang w:val="ru-RU" w:eastAsia="ru-RU" w:bidi="ar-SA"/>
    </w:rPr>
    <w:tblPr>
      <w:tblStyle w:val="12"/>
      <w:tblStyleColBandSize w:val="1"/>
      <w:tblCellMar>
        <w:top w:w="0" w:type="dxa"/>
        <w:left w:w="108" w:type="dxa"/>
        <w:bottom w:w="0" w:type="dxa"/>
        <w:right w:w="108" w:type="dxa"/>
      </w:tblCellMar>
    </w:tblPr>
  </w:style>
  <w:style w:type="table" w:customStyle="1" w:styleId="869">
    <w:name w:val="Таблица-список 241"/>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870">
    <w:name w:val="Современная таблица41"/>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871">
    <w:name w:val="Средний список 1111"/>
    <w:uiPriority w:val="65"/>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72">
    <w:name w:val="Средний список 1 - Акцент 1111"/>
    <w:uiPriority w:val="65"/>
    <w:rPr>
      <w:rFonts w:ascii="Times New Roman" w:hAnsi="Times New Roman" w:cs="Calibri"/>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873">
    <w:name w:val="Простая таблица 241"/>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CellMar>
        <w:top w:w="0" w:type="dxa"/>
        <w:left w:w="108" w:type="dxa"/>
        <w:bottom w:w="0" w:type="dxa"/>
        <w:right w:w="108" w:type="dxa"/>
      </w:tblCellMar>
    </w:tblPr>
  </w:style>
  <w:style w:type="table" w:customStyle="1" w:styleId="874">
    <w:name w:val="Стандартная таблица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875">
    <w:name w:val="Простая таблица 1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876">
    <w:name w:val="Изящная таблица 2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877">
    <w:name w:val="Веб-таблица 1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878">
    <w:name w:val="Веб-таблица 2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879">
    <w:name w:val="Веб-таблица 3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880">
    <w:name w:val="Изысканная таблица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881">
    <w:name w:val="Изящная таблица 1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StyleRowBandSize w:val="1"/>
      <w:tblCellMar>
        <w:top w:w="0" w:type="dxa"/>
        <w:left w:w="108" w:type="dxa"/>
        <w:bottom w:w="0" w:type="dxa"/>
        <w:right w:w="108" w:type="dxa"/>
      </w:tblCellMar>
    </w:tblPr>
  </w:style>
  <w:style w:type="table" w:customStyle="1" w:styleId="882">
    <w:name w:val="Классическая таблица 2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883">
    <w:name w:val="Сетка таблицы212"/>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84">
    <w:name w:val="Сетка таблицы 8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885">
    <w:name w:val="Сетка таблицы 2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886">
    <w:name w:val="Сетка таблицы 1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887">
    <w:name w:val="Простая таблица 341"/>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888">
    <w:name w:val="Средняя заливка 2 - Акцент 441"/>
    <w:uiPriority w:val="99"/>
    <w:rPr>
      <w:rFonts w:ascii="Times New Roman" w:hAnsi="Times New Roman" w:cs="Calibri"/>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889">
    <w:name w:val="Светлая заливка12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90">
    <w:name w:val="Светлая заливка1161"/>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91">
    <w:name w:val="Светлая заливка21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92">
    <w:name w:val="Сетка таблицы341"/>
    <w:uiPriority w:val="0"/>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893">
    <w:name w:val="Светлая заливка11311"/>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94">
    <w:name w:val="Светлая заливка11511"/>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95">
    <w:name w:val="Светлая заливка1111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96">
    <w:name w:val="Светлая заливка341"/>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97">
    <w:name w:val="Светлая заливка41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98">
    <w:name w:val="Светлая заливка11211"/>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899">
    <w:name w:val="Сетка таблицы441"/>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00">
    <w:name w:val="Светлая заливка11411"/>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01">
    <w:name w:val="Светлая заливка541"/>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02">
    <w:name w:val="рпдлпжлопж41"/>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903">
    <w:name w:val="Сетка таблицы511"/>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04">
    <w:name w:val="Сетка таблицы611"/>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05">
    <w:name w:val="Сетка таблицы711"/>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06">
    <w:name w:val="Сетка таблицы811"/>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07">
    <w:name w:val="Сетка таблицы941"/>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908">
    <w:name w:val="Сетка таблицы1011"/>
    <w:uiPriority w:val="0"/>
    <w:pPr>
      <w:jc w:val="both"/>
    </w:pPr>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09">
    <w:name w:val="Сетка таблицы201"/>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10">
    <w:name w:val="Сетка таблицы221"/>
    <w:locked/>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11">
    <w:name w:val="Сетка таблицы1101"/>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12">
    <w:name w:val="Сетка таблицы231"/>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13">
    <w:name w:val="Сетка таблицы351"/>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14">
    <w:name w:val="Сетка таблицы45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15">
    <w:name w:val="Классическая таблица 1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916">
    <w:name w:val="Светлая заливка - Акцент 351"/>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917">
    <w:name w:val="Сетка таблицы111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18">
    <w:name w:val="Сетка таблицы 561"/>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919">
    <w:name w:val="Table Grid121"/>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0">
    <w:name w:val="Папушкин51"/>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921">
    <w:name w:val="Сетка таблицы 5221"/>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922">
    <w:name w:val="Столбцы таблицы 351"/>
    <w:uiPriority w:val="99"/>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923">
    <w:name w:val="Столбцы таблицы 451"/>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924">
    <w:name w:val="Столбцы таблицы 551"/>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925">
    <w:name w:val="Таблица-список 151"/>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926">
    <w:name w:val="Столбцы таблицы 251"/>
    <w:uiPriority w:val="99"/>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927">
    <w:name w:val="Таблица-список 251"/>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928">
    <w:name w:val="Современная таблица51"/>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929">
    <w:name w:val="Средний список 1121"/>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30">
    <w:name w:val="Средний список 1 - Акцент 1121"/>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931">
    <w:name w:val="Простая таблица 251"/>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932">
    <w:name w:val="Стандартная таблица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933">
    <w:name w:val="Простая таблица 1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934">
    <w:name w:val="Изящная таблица 2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935">
    <w:name w:val="Веб-таблица 1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936">
    <w:name w:val="Веб-таблица 2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937">
    <w:name w:val="Веб-таблица 3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938">
    <w:name w:val="Изысканная таблица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939">
    <w:name w:val="Изящная таблица 1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940">
    <w:name w:val="Классическая таблица 2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941">
    <w:name w:val="Сетка таблицы211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42">
    <w:name w:val="Сетка таблицы 8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943">
    <w:name w:val="Сетка таблицы 2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944">
    <w:name w:val="Сетка таблицы 1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945">
    <w:name w:val="Простая таблица 351"/>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946">
    <w:name w:val="Средняя заливка 2 - Акцент 451"/>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947">
    <w:name w:val="Светлая заливка13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48">
    <w:name w:val="Светлая заливка117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49">
    <w:name w:val="Светлая заливка22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50">
    <w:name w:val="Сетка таблицы3111"/>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951">
    <w:name w:val="Светлая заливка1132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52">
    <w:name w:val="Светлая заливка1152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53">
    <w:name w:val="Светлая заливка1112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54">
    <w:name w:val="Светлая заливка351"/>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55">
    <w:name w:val="Светлая заливка42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56">
    <w:name w:val="Светлая заливка1122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57">
    <w:name w:val="Сетка таблицы4111"/>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58">
    <w:name w:val="Светлая заливка1142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59">
    <w:name w:val="Светлая заливка551"/>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60">
    <w:name w:val="рпдлпжлопж51"/>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961">
    <w:name w:val="Сетка таблицы521"/>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2">
    <w:name w:val="Сетка таблицы62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3">
    <w:name w:val="Сетка таблицы721"/>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4">
    <w:name w:val="Сетка таблицы821"/>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5">
    <w:name w:val="Сетка таблицы951"/>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966">
    <w:name w:val="Сетка таблицы1021"/>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7">
    <w:name w:val="Сетка таблицы241"/>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8">
    <w:name w:val="Сетка таблицы27"/>
    <w:basedOn w:val="12"/>
    <w:uiPriority w:val="0"/>
    <w:pPr>
      <w:spacing w:after="0" w:line="240" w:lineRule="auto"/>
    </w:pPr>
    <w:rPr>
      <w:rFonts w:ascii="Times New Roman" w:hAnsi="Times New Roman" w:eastAsia="Times New Roman" w:cs="Calibri"/>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69">
    <w:name w:val="Сетка таблицы114"/>
    <w:uiPriority w:val="59"/>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70">
    <w:name w:val="Сетка таблицы28"/>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71">
    <w:name w:val="Классическая таблица 17"/>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972">
    <w:name w:val="Светлая заливка - Акцент 37"/>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973">
    <w:name w:val="Сетка таблицы11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74">
    <w:name w:val="Сетка таблицы 58"/>
    <w:basedOn w:val="12"/>
    <w:locked/>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975">
    <w:name w:val="Table Grid14"/>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76">
    <w:name w:val="Папушкин7"/>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977">
    <w:name w:val="Сетка таблицы 524"/>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978">
    <w:name w:val="Столбцы таблицы 37"/>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979">
    <w:name w:val="Столбцы таблицы 47"/>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980">
    <w:name w:val="Столбцы таблицы 57"/>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981">
    <w:name w:val="Таблица-список 17"/>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982">
    <w:name w:val="Столбцы таблицы 27"/>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983">
    <w:name w:val="Таблица-список 27"/>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984">
    <w:name w:val="Современная таблица7"/>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985">
    <w:name w:val="Средний список 114"/>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986">
    <w:name w:val="Средний список 1 - Акцент 114"/>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987">
    <w:name w:val="Простая таблица 27"/>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988">
    <w:name w:val="Стандартная таблица7"/>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989">
    <w:name w:val="Простая таблица 17"/>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990">
    <w:name w:val="Изящная таблица 27"/>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991">
    <w:name w:val="Веб-таблица 17"/>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992">
    <w:name w:val="Веб-таблица 27"/>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993">
    <w:name w:val="Веб-таблица 37"/>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994">
    <w:name w:val="Изысканная таблица7"/>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995">
    <w:name w:val="Изящная таблица 17"/>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996">
    <w:name w:val="Классическая таблица 27"/>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997">
    <w:name w:val="Сетка таблицы 87"/>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998">
    <w:name w:val="Сетка таблицы 27"/>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999">
    <w:name w:val="Сетка таблицы 17"/>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1000">
    <w:name w:val="Простая таблица 37"/>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1001">
    <w:name w:val="Средняя заливка 2 - Акцент 47"/>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1002">
    <w:name w:val="Светлая заливка1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03">
    <w:name w:val="Светлая заливка119"/>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04">
    <w:name w:val="Светлая заливка2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05">
    <w:name w:val="Сетка таблицы37"/>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006">
    <w:name w:val="Светлая заливка113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07">
    <w:name w:val="Светлая заливка115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08">
    <w:name w:val="Светлая заливка111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09">
    <w:name w:val="Светлая заливка37"/>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10">
    <w:name w:val="Светлая заливка4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11">
    <w:name w:val="Светлая заливка112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12">
    <w:name w:val="Сетка таблицы47"/>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13">
    <w:name w:val="Светлая заливка114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14">
    <w:name w:val="Светлая заливка57"/>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15">
    <w:name w:val="рпдлпжлопж7"/>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016">
    <w:name w:val="Сетка таблицы54"/>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17">
    <w:name w:val="Сетка таблицы64"/>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18">
    <w:name w:val="Сетка таблицы74"/>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19">
    <w:name w:val="Сетка таблицы84"/>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20">
    <w:name w:val="Сетка таблицы97"/>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021">
    <w:name w:val="Сетка таблицы104"/>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22">
    <w:name w:val="Сетка таблицы12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23">
    <w:name w:val="Классическая таблица 1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024">
    <w:name w:val="Светлая заливка - Акцент 312"/>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1025">
    <w:name w:val="Сетка таблицы13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26">
    <w:name w:val="Сетка таблицы 512"/>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027">
    <w:name w:val="Папушкин12"/>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028">
    <w:name w:val="Столбцы таблицы 312"/>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1029">
    <w:name w:val="Столбцы таблицы 41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1030">
    <w:name w:val="Столбцы таблицы 51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1031">
    <w:name w:val="Таблица-список 11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1032">
    <w:name w:val="Столбцы таблицы 212"/>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1033">
    <w:name w:val="Таблица-список 21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1034">
    <w:name w:val="Современная таблица1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1035">
    <w:name w:val="Простая таблица 21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1036">
    <w:name w:val="Стандартная таблица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037">
    <w:name w:val="Простая таблица 1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1038">
    <w:name w:val="Изящная таблица 2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1039">
    <w:name w:val="Веб-таблица 1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040">
    <w:name w:val="Веб-таблица 2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1041">
    <w:name w:val="Веб-таблица 3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042">
    <w:name w:val="Изысканная таблица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043">
    <w:name w:val="Изящная таблица 1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1044">
    <w:name w:val="Классическая таблица 2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045">
    <w:name w:val="Сетка таблицы 8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1046">
    <w:name w:val="Сетка таблицы 2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1047">
    <w:name w:val="Сетка таблицы 11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048">
    <w:name w:val="Простая таблица 31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1049">
    <w:name w:val="Средняя заливка 2 - Акцент 412"/>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1050">
    <w:name w:val="Сетка таблицы313"/>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051">
    <w:name w:val="Светлая заливка31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52">
    <w:name w:val="Сетка таблицы413"/>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53">
    <w:name w:val="Светлая заливка51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54">
    <w:name w:val="рпдлпжлопж12"/>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055">
    <w:name w:val="Сетка таблицы912"/>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056">
    <w:name w:val="Сетка таблицы14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57">
    <w:name w:val="Классическая таблица 1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058">
    <w:name w:val="Светлая заливка - Акцент 322"/>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1059">
    <w:name w:val="Сетка таблицы15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60">
    <w:name w:val="Сетка таблицы 532"/>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061">
    <w:name w:val="Папушкин22"/>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062">
    <w:name w:val="Столбцы таблицы 322"/>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1063">
    <w:name w:val="Столбцы таблицы 42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1064">
    <w:name w:val="Столбцы таблицы 52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1065">
    <w:name w:val="Таблица-список 12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1066">
    <w:name w:val="Столбцы таблицы 222"/>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1067">
    <w:name w:val="Таблица-список 22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1068">
    <w:name w:val="Современная таблица2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1069">
    <w:name w:val="Простая таблица 22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1070">
    <w:name w:val="Стандартная таблица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071">
    <w:name w:val="Простая таблица 1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1072">
    <w:name w:val="Изящная таблица 2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1073">
    <w:name w:val="Веб-таблица 1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074">
    <w:name w:val="Веб-таблица 2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1075">
    <w:name w:val="Веб-таблица 3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076">
    <w:name w:val="Изысканная таблица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077">
    <w:name w:val="Изящная таблица 1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1078">
    <w:name w:val="Классическая таблица 2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079">
    <w:name w:val="Сетка таблицы 8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1080">
    <w:name w:val="Сетка таблицы 2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1081">
    <w:name w:val="Сетка таблицы 12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082">
    <w:name w:val="Простая таблица 32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1083">
    <w:name w:val="Средняя заливка 2 - Акцент 422"/>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1084">
    <w:name w:val="Сетка таблицы322"/>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085">
    <w:name w:val="Светлая заливка32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86">
    <w:name w:val="Сетка таблицы422"/>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87">
    <w:name w:val="Светлая заливка52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088">
    <w:name w:val="рпдлпжлопж22"/>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089">
    <w:name w:val="Сетка таблицы922"/>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090">
    <w:name w:val="Сетка таблицы16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91">
    <w:name w:val="Классическая таблица 1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092">
    <w:name w:val="Светлая заливка - Акцент 332"/>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1093">
    <w:name w:val="Сетка таблицы17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94">
    <w:name w:val="Сетка таблицы 542"/>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095">
    <w:name w:val="Папушкин32"/>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096">
    <w:name w:val="Столбцы таблицы 332"/>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1097">
    <w:name w:val="Столбцы таблицы 43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1098">
    <w:name w:val="Столбцы таблицы 53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1099">
    <w:name w:val="Таблица-список 13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1100">
    <w:name w:val="Столбцы таблицы 232"/>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1101">
    <w:name w:val="Таблица-список 23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1102">
    <w:name w:val="Современная таблица3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1103">
    <w:name w:val="Простая таблица 23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1104">
    <w:name w:val="Стандартная таблица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105">
    <w:name w:val="Простая таблица 1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1106">
    <w:name w:val="Изящная таблица 2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1107">
    <w:name w:val="Веб-таблица 1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108">
    <w:name w:val="Веб-таблица 2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1109">
    <w:name w:val="Веб-таблица 3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110">
    <w:name w:val="Изысканная таблица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111">
    <w:name w:val="Изящная таблица 1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1112">
    <w:name w:val="Классическая таблица 2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113">
    <w:name w:val="Сетка таблицы 8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1114">
    <w:name w:val="Сетка таблицы 2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1115">
    <w:name w:val="Сетка таблицы 132"/>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116">
    <w:name w:val="Простая таблица 33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1117">
    <w:name w:val="Средняя заливка 2 - Акцент 432"/>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1118">
    <w:name w:val="Сетка таблицы332"/>
    <w:uiPriority w:val="0"/>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119">
    <w:name w:val="Светлая заливка332"/>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20">
    <w:name w:val="Сетка таблицы432"/>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21">
    <w:name w:val="Светлая заливка532"/>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22">
    <w:name w:val="рпдлпжлопж32"/>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123">
    <w:name w:val="Сетка таблицы932"/>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124">
    <w:name w:val="Сетка таблицы182"/>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25">
    <w:name w:val="Классическая таблица 1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126">
    <w:name w:val="Светлая заливка - Акцент 342"/>
    <w:uiPriority w:val="99"/>
    <w:rPr>
      <w:rFonts w:ascii="Times New Roman" w:hAnsi="Times New Roman" w:cs="Calibri"/>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1127">
    <w:name w:val="Сетка таблицы192"/>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28">
    <w:name w:val="Сетка таблицы 552"/>
    <w:uiPriority w:val="99"/>
    <w:pPr>
      <w:ind w:left="1080"/>
    </w:pPr>
    <w:rPr>
      <w:rFonts w:ascii="Times New Roman" w:hAnsi="Times New Roman" w:cs="Calibri"/>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129">
    <w:name w:val="Table Grid112"/>
    <w:uiPriority w:val="0"/>
    <w:rPr>
      <w:rFonts w:ascii="Times New Roman" w:hAnsi="Times New Roman" w:cs="Calibri"/>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30">
    <w:name w:val="Папушкин42"/>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131">
    <w:name w:val="Сетка таблицы 5212"/>
    <w:uiPriority w:val="0"/>
    <w:pPr>
      <w:ind w:left="1080"/>
    </w:pPr>
    <w:rPr>
      <w:rFonts w:ascii="Times New Roman" w:hAnsi="Times New Roman" w:cs="Calibri"/>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132">
    <w:name w:val="Столбцы таблицы 342"/>
    <w:uiPriority w:val="99"/>
    <w:pPr>
      <w:widowControl w:val="0"/>
      <w:adjustRightInd w:val="0"/>
      <w:spacing w:line="360" w:lineRule="atLeast"/>
      <w:ind w:firstLine="567"/>
      <w:jc w:val="both"/>
      <w:textAlignment w:val="baseline"/>
    </w:pPr>
    <w:rPr>
      <w:rFonts w:ascii="Times New Roman" w:hAnsi="Times New Roman" w:cs="Calibri"/>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1133">
    <w:name w:val="Столбцы таблицы 442"/>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ColBandSize w:val="1"/>
      <w:tblCellMar>
        <w:top w:w="0" w:type="dxa"/>
        <w:left w:w="108" w:type="dxa"/>
        <w:bottom w:w="0" w:type="dxa"/>
        <w:right w:w="108" w:type="dxa"/>
      </w:tblCellMar>
    </w:tblPr>
  </w:style>
  <w:style w:type="table" w:customStyle="1" w:styleId="1134">
    <w:name w:val="Столбцы таблицы 542"/>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1135">
    <w:name w:val="Таблица-список 142"/>
    <w:uiPriority w:val="0"/>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1136">
    <w:name w:val="Столбцы таблицы 242"/>
    <w:uiPriority w:val="99"/>
    <w:pPr>
      <w:widowControl w:val="0"/>
      <w:adjustRightInd w:val="0"/>
      <w:spacing w:line="360" w:lineRule="atLeast"/>
      <w:ind w:firstLine="567"/>
      <w:jc w:val="both"/>
      <w:textAlignment w:val="baseline"/>
    </w:pPr>
    <w:rPr>
      <w:rFonts w:ascii="Times New Roman" w:hAnsi="Times New Roman" w:cs="Calibri"/>
      <w:b/>
      <w:bCs/>
      <w:lang w:val="ru-RU" w:eastAsia="ru-RU" w:bidi="ar-SA"/>
    </w:rPr>
    <w:tblPr>
      <w:tblStyle w:val="12"/>
      <w:tblStyleColBandSize w:val="1"/>
      <w:tblCellMar>
        <w:top w:w="0" w:type="dxa"/>
        <w:left w:w="108" w:type="dxa"/>
        <w:bottom w:w="0" w:type="dxa"/>
        <w:right w:w="108" w:type="dxa"/>
      </w:tblCellMar>
    </w:tblPr>
  </w:style>
  <w:style w:type="table" w:customStyle="1" w:styleId="1137">
    <w:name w:val="Таблица-список 242"/>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1138">
    <w:name w:val="Современная таблица42"/>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1139">
    <w:name w:val="Средний список 1112"/>
    <w:uiPriority w:val="65"/>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40">
    <w:name w:val="Средний список 1 - Акцент 1112"/>
    <w:uiPriority w:val="65"/>
    <w:rPr>
      <w:rFonts w:ascii="Times New Roman" w:hAnsi="Times New Roman" w:cs="Calibri"/>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141">
    <w:name w:val="Простая таблица 242"/>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CellMar>
        <w:top w:w="0" w:type="dxa"/>
        <w:left w:w="108" w:type="dxa"/>
        <w:bottom w:w="0" w:type="dxa"/>
        <w:right w:w="108" w:type="dxa"/>
      </w:tblCellMar>
    </w:tblPr>
  </w:style>
  <w:style w:type="table" w:customStyle="1" w:styleId="1142">
    <w:name w:val="Стандартная таблица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143">
    <w:name w:val="Простая таблица 1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1144">
    <w:name w:val="Изящная таблица 2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1145">
    <w:name w:val="Веб-таблица 1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146">
    <w:name w:val="Веб-таблица 2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1147">
    <w:name w:val="Веб-таблица 3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148">
    <w:name w:val="Изысканная таблица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149">
    <w:name w:val="Изящная таблица 1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StyleRowBandSize w:val="1"/>
      <w:tblCellMar>
        <w:top w:w="0" w:type="dxa"/>
        <w:left w:w="108" w:type="dxa"/>
        <w:bottom w:w="0" w:type="dxa"/>
        <w:right w:w="108" w:type="dxa"/>
      </w:tblCellMar>
    </w:tblPr>
  </w:style>
  <w:style w:type="table" w:customStyle="1" w:styleId="1150">
    <w:name w:val="Классическая таблица 2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151">
    <w:name w:val="Сетка таблицы21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52">
    <w:name w:val="Сетка таблицы 8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1153">
    <w:name w:val="Сетка таблицы 2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1154">
    <w:name w:val="Сетка таблицы 1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155">
    <w:name w:val="Простая таблица 342"/>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1156">
    <w:name w:val="Средняя заливка 2 - Акцент 442"/>
    <w:uiPriority w:val="99"/>
    <w:rPr>
      <w:rFonts w:ascii="Times New Roman" w:hAnsi="Times New Roman" w:cs="Calibri"/>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1157">
    <w:name w:val="Светлая заливка12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58">
    <w:name w:val="Светлая заливка1162"/>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59">
    <w:name w:val="Светлая заливка21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60">
    <w:name w:val="Сетка таблицы342"/>
    <w:uiPriority w:val="0"/>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161">
    <w:name w:val="Светлая заливка11312"/>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62">
    <w:name w:val="Светлая заливка11512"/>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63">
    <w:name w:val="Светлая заливка1111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64">
    <w:name w:val="Светлая заливка342"/>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65">
    <w:name w:val="Светлая заливка41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66">
    <w:name w:val="Светлая заливка11212"/>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67">
    <w:name w:val="Сетка таблицы442"/>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68">
    <w:name w:val="Светлая заливка11412"/>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69">
    <w:name w:val="Светлая заливка542"/>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70">
    <w:name w:val="рпдлпжлопж42"/>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171">
    <w:name w:val="Сетка таблицы512"/>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72">
    <w:name w:val="Сетка таблицы612"/>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73">
    <w:name w:val="Сетка таблицы712"/>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74">
    <w:name w:val="Сетка таблицы812"/>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75">
    <w:name w:val="Сетка таблицы942"/>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176">
    <w:name w:val="Сетка таблицы1012"/>
    <w:uiPriority w:val="0"/>
    <w:pPr>
      <w:jc w:val="both"/>
    </w:pPr>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77">
    <w:name w:val="Сетка таблицы202"/>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78">
    <w:name w:val="Сетка таблицы222"/>
    <w:locked/>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79">
    <w:name w:val="Сетка таблицы1102"/>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80">
    <w:name w:val="Сетка таблицы232"/>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81">
    <w:name w:val="Сетка таблицы352"/>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82">
    <w:name w:val="Сетка таблицы45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83">
    <w:name w:val="Классическая таблица 1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184">
    <w:name w:val="Светлая заливка - Акцент 352"/>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1185">
    <w:name w:val="Сетка таблицы111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86">
    <w:name w:val="Сетка таблицы 562"/>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187">
    <w:name w:val="Table Grid122"/>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88">
    <w:name w:val="Папушкин52"/>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189">
    <w:name w:val="Сетка таблицы 5222"/>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190">
    <w:name w:val="Столбцы таблицы 352"/>
    <w:uiPriority w:val="99"/>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1191">
    <w:name w:val="Столбцы таблицы 452"/>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1192">
    <w:name w:val="Столбцы таблицы 552"/>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1193">
    <w:name w:val="Таблица-список 152"/>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1194">
    <w:name w:val="Столбцы таблицы 252"/>
    <w:uiPriority w:val="99"/>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1195">
    <w:name w:val="Таблица-список 252"/>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1196">
    <w:name w:val="Современная таблица52"/>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1197">
    <w:name w:val="Средний список 1122"/>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198">
    <w:name w:val="Средний список 1 - Акцент 1122"/>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199">
    <w:name w:val="Простая таблица 252"/>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1200">
    <w:name w:val="Стандартная таблица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201">
    <w:name w:val="Простая таблица 1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1202">
    <w:name w:val="Изящная таблица 2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1203">
    <w:name w:val="Веб-таблица 1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204">
    <w:name w:val="Веб-таблица 2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1205">
    <w:name w:val="Веб-таблица 3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206">
    <w:name w:val="Изысканная таблица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207">
    <w:name w:val="Изящная таблица 1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1208">
    <w:name w:val="Классическая таблица 2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209">
    <w:name w:val="Сетка таблицы211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10">
    <w:name w:val="Сетка таблицы 8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1211">
    <w:name w:val="Сетка таблицы 2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1212">
    <w:name w:val="Сетка таблицы 1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213">
    <w:name w:val="Простая таблица 352"/>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1214">
    <w:name w:val="Средняя заливка 2 - Акцент 452"/>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1215">
    <w:name w:val="Светлая заливка13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16">
    <w:name w:val="Светлая заливка117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17">
    <w:name w:val="Светлая заливка22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18">
    <w:name w:val="Сетка таблицы3112"/>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219">
    <w:name w:val="Светлая заливка1132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20">
    <w:name w:val="Светлая заливка1152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21">
    <w:name w:val="Светлая заливка1112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22">
    <w:name w:val="Светлая заливка352"/>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23">
    <w:name w:val="Светлая заливка42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24">
    <w:name w:val="Светлая заливка1122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25">
    <w:name w:val="Сетка таблицы4112"/>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26">
    <w:name w:val="Светлая заливка1142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27">
    <w:name w:val="Светлая заливка552"/>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28">
    <w:name w:val="рпдлпжлопж52"/>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229">
    <w:name w:val="Сетка таблицы52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30">
    <w:name w:val="Сетка таблицы62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31">
    <w:name w:val="Сетка таблицы72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32">
    <w:name w:val="Сетка таблицы82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33">
    <w:name w:val="Сетка таблицы952"/>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234">
    <w:name w:val="Сетка таблицы1022"/>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35">
    <w:name w:val="Сетка таблицы242"/>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36">
    <w:name w:val="Сетка таблицы29"/>
    <w:basedOn w:val="12"/>
    <w:uiPriority w:val="0"/>
    <w:pPr>
      <w:spacing w:after="0" w:line="240" w:lineRule="auto"/>
    </w:pPr>
    <w:rPr>
      <w:rFonts w:ascii="Times New Roman" w:hAnsi="Times New Roman" w:eastAsia="Times New Roman" w:cs="Calibri"/>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37">
    <w:name w:val="Сетка таблицы116"/>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38">
    <w:name w:val="Сетка таблицы210"/>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39">
    <w:name w:val="Классическая таблица 1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240">
    <w:name w:val="Светлая заливка - Акцент 38"/>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1241">
    <w:name w:val="Сетка таблицы117"/>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42">
    <w:name w:val="Сетка таблицы 59"/>
    <w:basedOn w:val="12"/>
    <w:locked/>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1243">
    <w:name w:val="Table Grid15"/>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44">
    <w:name w:val="Папушкин8"/>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245">
    <w:name w:val="Сетка таблицы 525"/>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246">
    <w:name w:val="Столбцы таблицы 38"/>
    <w:basedOn w:val="12"/>
    <w:locked/>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1247">
    <w:name w:val="Столбцы таблицы 48"/>
    <w:basedOn w:val="12"/>
    <w:locked/>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1248">
    <w:name w:val="Столбцы таблицы 58"/>
    <w:basedOn w:val="12"/>
    <w:locked/>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1249">
    <w:name w:val="Таблица-список 18"/>
    <w:basedOn w:val="12"/>
    <w:locked/>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250">
    <w:name w:val="Столбцы таблицы 28"/>
    <w:basedOn w:val="12"/>
    <w:locked/>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251">
    <w:name w:val="Таблица-список 28"/>
    <w:basedOn w:val="12"/>
    <w:locked/>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252">
    <w:name w:val="Современная таблица8"/>
    <w:basedOn w:val="12"/>
    <w:locked/>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1253">
    <w:name w:val="Средний список 115"/>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54">
    <w:name w:val="Средний список 1 - Акцент 115"/>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255">
    <w:name w:val="Простая таблица 28"/>
    <w:basedOn w:val="12"/>
    <w:locked/>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1256">
    <w:name w:val="Стандартная таблица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1257">
    <w:name w:val="Простая таблица 1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1258">
    <w:name w:val="Изящная таблица 2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259">
    <w:name w:val="Веб-таблица 1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260">
    <w:name w:val="Веб-таблица 2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261">
    <w:name w:val="Веб-таблица 3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262">
    <w:name w:val="Изысканная таблица8"/>
    <w:basedOn w:val="12"/>
    <w:locked/>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1263">
    <w:name w:val="Изящная таблица 1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264">
    <w:name w:val="Классическая таблица 2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1265">
    <w:name w:val="Сетка таблицы 8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1266">
    <w:name w:val="Сетка таблицы 2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1267">
    <w:name w:val="Сетка таблицы 1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1268">
    <w:name w:val="Простая таблица 38"/>
    <w:basedOn w:val="12"/>
    <w:locked/>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1269">
    <w:name w:val="Средняя заливка 2 - Акцент 48"/>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1270">
    <w:name w:val="Светлая заливка1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71">
    <w:name w:val="Светлая заливка1110"/>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72">
    <w:name w:val="Светлая заливка2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73">
    <w:name w:val="Сетка таблицы38"/>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274">
    <w:name w:val="Светлая заливка113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75">
    <w:name w:val="Светлая заливка115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76">
    <w:name w:val="Светлая заливка111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77">
    <w:name w:val="Светлая заливка38"/>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78">
    <w:name w:val="Светлая заливка4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79">
    <w:name w:val="Светлая заливка112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80">
    <w:name w:val="Сетка таблицы48"/>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81">
    <w:name w:val="Светлая заливка114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82">
    <w:name w:val="Светлая заливка58"/>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283">
    <w:name w:val="рпдлпжлопж8"/>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284">
    <w:name w:val="Сетка таблицы5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85">
    <w:name w:val="Сетка таблицы6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86">
    <w:name w:val="Сетка таблицы7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87">
    <w:name w:val="Сетка таблицы85"/>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88">
    <w:name w:val="Сетка таблицы98"/>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289">
    <w:name w:val="Сетка таблицы105"/>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90">
    <w:name w:val="Сетка таблицы123"/>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91">
    <w:name w:val="Классическая таблица 1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292">
    <w:name w:val="Светлая заливка - Акцент 313"/>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1293">
    <w:name w:val="Сетка таблицы13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94">
    <w:name w:val="Сетка таблицы 513"/>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295">
    <w:name w:val="Папушкин13"/>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296">
    <w:name w:val="Столбцы таблицы 313"/>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1297">
    <w:name w:val="Столбцы таблицы 41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1298">
    <w:name w:val="Столбцы таблицы 51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1299">
    <w:name w:val="Таблица-список 11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1300">
    <w:name w:val="Столбцы таблицы 213"/>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1301">
    <w:name w:val="Таблица-список 21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1302">
    <w:name w:val="Современная таблица1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1303">
    <w:name w:val="Простая таблица 21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1304">
    <w:name w:val="Стандартная таблица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05">
    <w:name w:val="Простая таблица 1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1306">
    <w:name w:val="Изящная таблица 2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1307">
    <w:name w:val="Веб-таблица 1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308">
    <w:name w:val="Веб-таблица 2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1309">
    <w:name w:val="Веб-таблица 3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310">
    <w:name w:val="Изысканная таблица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11">
    <w:name w:val="Изящная таблица 1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1312">
    <w:name w:val="Классическая таблица 2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313">
    <w:name w:val="Сетка таблицы 8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1314">
    <w:name w:val="Сетка таблицы 2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1315">
    <w:name w:val="Сетка таблицы 11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16">
    <w:name w:val="Простая таблица 31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1317">
    <w:name w:val="Средняя заливка 2 - Акцент 413"/>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1318">
    <w:name w:val="Сетка таблицы314"/>
    <w:uiPriority w:val="0"/>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319">
    <w:name w:val="Светлая заливка31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320">
    <w:name w:val="Сетка таблицы414"/>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21">
    <w:name w:val="Светлая заливка51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322">
    <w:name w:val="рпдлпжлопж13"/>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323">
    <w:name w:val="Сетка таблицы913"/>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324">
    <w:name w:val="Сетка таблицы14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25">
    <w:name w:val="Классическая таблица 1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326">
    <w:name w:val="Светлая заливка - Акцент 323"/>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1327">
    <w:name w:val="Сетка таблицы15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28">
    <w:name w:val="Сетка таблицы 533"/>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329">
    <w:name w:val="Папушкин23"/>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330">
    <w:name w:val="Столбцы таблицы 323"/>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1331">
    <w:name w:val="Столбцы таблицы 42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1332">
    <w:name w:val="Столбцы таблицы 52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1333">
    <w:name w:val="Таблица-список 12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1334">
    <w:name w:val="Столбцы таблицы 223"/>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1335">
    <w:name w:val="Таблица-список 22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1336">
    <w:name w:val="Современная таблица2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1337">
    <w:name w:val="Простая таблица 22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1338">
    <w:name w:val="Стандартная таблица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39">
    <w:name w:val="Простая таблица 1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1340">
    <w:name w:val="Изящная таблица 2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1341">
    <w:name w:val="Веб-таблица 1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342">
    <w:name w:val="Веб-таблица 2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1343">
    <w:name w:val="Веб-таблица 3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344">
    <w:name w:val="Изысканная таблица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45">
    <w:name w:val="Изящная таблица 1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1346">
    <w:name w:val="Классическая таблица 2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347">
    <w:name w:val="Сетка таблицы 8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1348">
    <w:name w:val="Сетка таблицы 2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1349">
    <w:name w:val="Сетка таблицы 12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50">
    <w:name w:val="Простая таблица 32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1351">
    <w:name w:val="Средняя заливка 2 - Акцент 423"/>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1352">
    <w:name w:val="Сетка таблицы323"/>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353">
    <w:name w:val="Светлая заливка32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354">
    <w:name w:val="Сетка таблицы423"/>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55">
    <w:name w:val="Светлая заливка52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356">
    <w:name w:val="рпдлпжлопж23"/>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357">
    <w:name w:val="Сетка таблицы923"/>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358">
    <w:name w:val="Сетка таблицы16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59">
    <w:name w:val="Классическая таблица 13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360">
    <w:name w:val="Светлая заливка - Акцент 333"/>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1361">
    <w:name w:val="Сетка таблицы17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62">
    <w:name w:val="Сетка таблицы 543"/>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363">
    <w:name w:val="Папушкин33"/>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364">
    <w:name w:val="Столбцы таблицы 333"/>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1365">
    <w:name w:val="Столбцы таблицы 43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1366">
    <w:name w:val="Столбцы таблицы 53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1367">
    <w:name w:val="Таблица-список 13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1368">
    <w:name w:val="Столбцы таблицы 233"/>
    <w:uiPriority w:val="0"/>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1369">
    <w:name w:val="Таблица-список 23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1370">
    <w:name w:val="Современная таблица3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1371">
    <w:name w:val="Простая таблица 23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1372">
    <w:name w:val="Стандартная таблица3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73">
    <w:name w:val="Простая таблица 13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1374">
    <w:name w:val="Изящная таблица 23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1375">
    <w:name w:val="Веб-таблица 13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376">
    <w:name w:val="Веб-таблица 23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1377">
    <w:name w:val="Веб-таблица 33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378">
    <w:name w:val="Изысканная таблица3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79">
    <w:name w:val="Изящная таблица 13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1380">
    <w:name w:val="Классическая таблица 23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381">
    <w:name w:val="Сетка таблицы 833"/>
    <w:uiPriority w:val="0"/>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1382">
    <w:name w:val="Сетка таблицы 23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1383">
    <w:name w:val="Сетка таблицы 13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84">
    <w:name w:val="Простая таблица 33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1385">
    <w:name w:val="Средняя заливка 2 - Акцент 433"/>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1386">
    <w:name w:val="Сетка таблицы333"/>
    <w:uiPriority w:val="0"/>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387">
    <w:name w:val="Светлая заливка333"/>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388">
    <w:name w:val="Сетка таблицы43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89">
    <w:name w:val="Светлая заливка533"/>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390">
    <w:name w:val="рпдлпжлопж33"/>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391">
    <w:name w:val="Сетка таблицы933"/>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392">
    <w:name w:val="Сетка таблицы18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93">
    <w:name w:val="Классическая таблица 1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394">
    <w:name w:val="Светлая заливка - Акцент 343"/>
    <w:uiPriority w:val="99"/>
    <w:rPr>
      <w:rFonts w:ascii="Times New Roman" w:hAnsi="Times New Roman" w:cs="Calibri"/>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1395">
    <w:name w:val="Сетка таблицы19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96">
    <w:name w:val="Сетка таблицы 553"/>
    <w:uiPriority w:val="99"/>
    <w:pPr>
      <w:ind w:left="1080"/>
    </w:pPr>
    <w:rPr>
      <w:rFonts w:ascii="Times New Roman" w:hAnsi="Times New Roman" w:cs="Calibri"/>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397">
    <w:name w:val="Table Grid113"/>
    <w:uiPriority w:val="0"/>
    <w:rPr>
      <w:rFonts w:ascii="Times New Roman" w:hAnsi="Times New Roman" w:cs="Calibri"/>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98">
    <w:name w:val="Папушкин43"/>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399">
    <w:name w:val="Сетка таблицы 5213"/>
    <w:uiPriority w:val="0"/>
    <w:pPr>
      <w:ind w:left="1080"/>
    </w:pPr>
    <w:rPr>
      <w:rFonts w:ascii="Times New Roman" w:hAnsi="Times New Roman" w:cs="Calibri"/>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400">
    <w:name w:val="Столбцы таблицы 343"/>
    <w:uiPriority w:val="99"/>
    <w:pPr>
      <w:widowControl w:val="0"/>
      <w:adjustRightInd w:val="0"/>
      <w:spacing w:line="360" w:lineRule="atLeast"/>
      <w:ind w:firstLine="567"/>
      <w:jc w:val="both"/>
      <w:textAlignment w:val="baseline"/>
    </w:pPr>
    <w:rPr>
      <w:rFonts w:ascii="Times New Roman" w:hAnsi="Times New Roman" w:cs="Calibri"/>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1401">
    <w:name w:val="Столбцы таблицы 443"/>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ColBandSize w:val="1"/>
      <w:tblCellMar>
        <w:top w:w="0" w:type="dxa"/>
        <w:left w:w="108" w:type="dxa"/>
        <w:bottom w:w="0" w:type="dxa"/>
        <w:right w:w="108" w:type="dxa"/>
      </w:tblCellMar>
    </w:tblPr>
  </w:style>
  <w:style w:type="table" w:customStyle="1" w:styleId="1402">
    <w:name w:val="Столбцы таблицы 543"/>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1403">
    <w:name w:val="Таблица-список 143"/>
    <w:uiPriority w:val="0"/>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1404">
    <w:name w:val="Столбцы таблицы 243"/>
    <w:uiPriority w:val="99"/>
    <w:pPr>
      <w:widowControl w:val="0"/>
      <w:adjustRightInd w:val="0"/>
      <w:spacing w:line="360" w:lineRule="atLeast"/>
      <w:ind w:firstLine="567"/>
      <w:jc w:val="both"/>
      <w:textAlignment w:val="baseline"/>
    </w:pPr>
    <w:rPr>
      <w:rFonts w:ascii="Times New Roman" w:hAnsi="Times New Roman" w:cs="Calibri"/>
      <w:b/>
      <w:bCs/>
      <w:lang w:val="ru-RU" w:eastAsia="ru-RU" w:bidi="ar-SA"/>
    </w:rPr>
    <w:tblPr>
      <w:tblStyle w:val="12"/>
      <w:tblStyleColBandSize w:val="1"/>
      <w:tblCellMar>
        <w:top w:w="0" w:type="dxa"/>
        <w:left w:w="108" w:type="dxa"/>
        <w:bottom w:w="0" w:type="dxa"/>
        <w:right w:w="108" w:type="dxa"/>
      </w:tblCellMar>
    </w:tblPr>
  </w:style>
  <w:style w:type="table" w:customStyle="1" w:styleId="1405">
    <w:name w:val="Таблица-список 243"/>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1406">
    <w:name w:val="Современная таблица43"/>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1407">
    <w:name w:val="Средний список 1113"/>
    <w:uiPriority w:val="65"/>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08">
    <w:name w:val="Средний список 1 - Акцент 1113"/>
    <w:uiPriority w:val="65"/>
    <w:rPr>
      <w:rFonts w:ascii="Times New Roman" w:hAnsi="Times New Roman" w:cs="Calibri"/>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409">
    <w:name w:val="Простая таблица 243"/>
    <w:uiPriority w:val="99"/>
    <w:pPr>
      <w:widowControl w:val="0"/>
      <w:adjustRightInd w:val="0"/>
      <w:spacing w:line="360" w:lineRule="atLeast"/>
      <w:ind w:firstLine="567"/>
      <w:jc w:val="both"/>
      <w:textAlignment w:val="baseline"/>
    </w:pPr>
    <w:rPr>
      <w:rFonts w:ascii="Times New Roman" w:hAnsi="Times New Roman" w:cs="Calibri"/>
      <w:lang w:val="ru-RU" w:eastAsia="ru-RU" w:bidi="ar-SA"/>
    </w:rPr>
    <w:tblPr>
      <w:tblStyle w:val="12"/>
      <w:tblCellMar>
        <w:top w:w="0" w:type="dxa"/>
        <w:left w:w="108" w:type="dxa"/>
        <w:bottom w:w="0" w:type="dxa"/>
        <w:right w:w="108" w:type="dxa"/>
      </w:tblCellMar>
    </w:tblPr>
  </w:style>
  <w:style w:type="table" w:customStyle="1" w:styleId="1410">
    <w:name w:val="Стандартная таблица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411">
    <w:name w:val="Простая таблица 1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1412">
    <w:name w:val="Изящная таблица 2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1413">
    <w:name w:val="Веб-таблица 1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414">
    <w:name w:val="Веб-таблица 2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1415">
    <w:name w:val="Веб-таблица 3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416">
    <w:name w:val="Изысканная таблица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417">
    <w:name w:val="Изящная таблица 1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StyleRowBandSize w:val="1"/>
      <w:tblCellMar>
        <w:top w:w="0" w:type="dxa"/>
        <w:left w:w="108" w:type="dxa"/>
        <w:bottom w:w="0" w:type="dxa"/>
        <w:right w:w="108" w:type="dxa"/>
      </w:tblCellMar>
    </w:tblPr>
  </w:style>
  <w:style w:type="table" w:customStyle="1" w:styleId="1418">
    <w:name w:val="Классическая таблица 2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419">
    <w:name w:val="Сетка таблицы214"/>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20">
    <w:name w:val="Сетка таблицы 8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1421">
    <w:name w:val="Сетка таблицы 2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1422">
    <w:name w:val="Сетка таблицы 1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423">
    <w:name w:val="Простая таблица 343"/>
    <w:uiPriority w:val="99"/>
    <w:pPr>
      <w:widowControl w:val="0"/>
      <w:adjustRightInd w:val="0"/>
      <w:spacing w:before="120" w:after="120"/>
      <w:ind w:firstLine="567"/>
      <w:jc w:val="both"/>
      <w:textAlignment w:val="baseline"/>
    </w:pPr>
    <w:rPr>
      <w:rFonts w:ascii="Times New Roman" w:hAnsi="Times New Roman" w:cs="Calibri"/>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1424">
    <w:name w:val="Средняя заливка 2 - Акцент 443"/>
    <w:uiPriority w:val="99"/>
    <w:rPr>
      <w:rFonts w:ascii="Times New Roman" w:hAnsi="Times New Roman" w:cs="Calibri"/>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1425">
    <w:name w:val="Светлая заливка12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26">
    <w:name w:val="Светлая заливка1163"/>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27">
    <w:name w:val="Светлая заливка21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28">
    <w:name w:val="Сетка таблицы343"/>
    <w:uiPriority w:val="0"/>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429">
    <w:name w:val="Светлая заливка11313"/>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30">
    <w:name w:val="Светлая заливка11513"/>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31">
    <w:name w:val="Светлая заливка1111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32">
    <w:name w:val="Светлая заливка343"/>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33">
    <w:name w:val="Светлая заливка41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34">
    <w:name w:val="Светлая заливка11213"/>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35">
    <w:name w:val="Сетка таблицы44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36">
    <w:name w:val="Светлая заливка11413"/>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37">
    <w:name w:val="Светлая заливка543"/>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38">
    <w:name w:val="рпдлпжлопж43"/>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439">
    <w:name w:val="Сетка таблицы51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40">
    <w:name w:val="Сетка таблицы61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41">
    <w:name w:val="Сетка таблицы713"/>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42">
    <w:name w:val="Сетка таблицы813"/>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43">
    <w:name w:val="Сетка таблицы943"/>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444">
    <w:name w:val="Сетка таблицы1013"/>
    <w:uiPriority w:val="0"/>
    <w:pPr>
      <w:jc w:val="both"/>
    </w:pPr>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45">
    <w:name w:val="Сетка таблицы20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46">
    <w:name w:val="Сетка таблицы223"/>
    <w:locked/>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47">
    <w:name w:val="Сетка таблицы1103"/>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48">
    <w:name w:val="Сетка таблицы23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49">
    <w:name w:val="Сетка таблицы35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50">
    <w:name w:val="Сетка таблицы45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51">
    <w:name w:val="Классическая таблица 1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452">
    <w:name w:val="Светлая заливка - Акцент 353"/>
    <w:uiPriority w:val="99"/>
    <w:rPr>
      <w:rFonts w:ascii="Times New Roman" w:hAnsi="Times New Roman"/>
      <w:color w:val="76923C"/>
      <w:lang w:val="ru-RU" w:eastAsia="ru-RU" w:bidi="ar-SA"/>
    </w:rPr>
    <w:tblPr>
      <w:tblStyle w:val="12"/>
      <w:tblStyleRowBandSize w:val="1"/>
      <w:tblStyleColBandSize w:val="1"/>
      <w:tblBorders>
        <w:top w:val="single" w:color="9BBB59" w:sz="8" w:space="0"/>
        <w:bottom w:val="single" w:color="9BBB59" w:sz="8" w:space="0"/>
      </w:tblBorders>
      <w:tblCellMar>
        <w:top w:w="0" w:type="dxa"/>
        <w:left w:w="108" w:type="dxa"/>
        <w:bottom w:w="0" w:type="dxa"/>
        <w:right w:w="108" w:type="dxa"/>
      </w:tblCellMar>
    </w:tblPr>
  </w:style>
  <w:style w:type="table" w:customStyle="1" w:styleId="1453">
    <w:name w:val="Сетка таблицы1113"/>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54">
    <w:name w:val="Сетка таблицы 563"/>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455">
    <w:name w:val="Table Grid123"/>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56">
    <w:name w:val="Папушкин53"/>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457">
    <w:name w:val="Сетка таблицы 5223"/>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458">
    <w:name w:val="Столбцы таблицы 353"/>
    <w:uiPriority w:val="99"/>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style>
  <w:style w:type="table" w:customStyle="1" w:styleId="1459">
    <w:name w:val="Столбцы таблицы 453"/>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CellMar>
        <w:top w:w="0" w:type="dxa"/>
        <w:left w:w="108" w:type="dxa"/>
        <w:bottom w:w="0" w:type="dxa"/>
        <w:right w:w="108" w:type="dxa"/>
      </w:tblCellMar>
    </w:tblPr>
  </w:style>
  <w:style w:type="table" w:customStyle="1" w:styleId="1460">
    <w:name w:val="Столбцы таблицы 553"/>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style>
  <w:style w:type="table" w:customStyle="1" w:styleId="1461">
    <w:name w:val="Таблица-список 153"/>
    <w:uiPriority w:val="0"/>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style>
  <w:style w:type="table" w:customStyle="1" w:styleId="1462">
    <w:name w:val="Столбцы таблицы 253"/>
    <w:uiPriority w:val="99"/>
    <w:pPr>
      <w:widowControl w:val="0"/>
      <w:adjustRightInd w:val="0"/>
      <w:spacing w:line="360" w:lineRule="atLeast"/>
      <w:ind w:firstLine="567"/>
      <w:jc w:val="both"/>
      <w:textAlignment w:val="baseline"/>
    </w:pPr>
    <w:rPr>
      <w:rFonts w:ascii="Times New Roman" w:hAnsi="Times New Roman"/>
      <w:b/>
      <w:bCs/>
      <w:lang w:val="ru-RU" w:eastAsia="ru-RU" w:bidi="ar-SA"/>
    </w:rPr>
    <w:tblPr>
      <w:tblStyle w:val="12"/>
      <w:tblStyleColBandSize w:val="1"/>
      <w:tblCellMar>
        <w:top w:w="0" w:type="dxa"/>
        <w:left w:w="108" w:type="dxa"/>
        <w:bottom w:w="0" w:type="dxa"/>
        <w:right w:w="108" w:type="dxa"/>
      </w:tblCellMar>
    </w:tblPr>
  </w:style>
  <w:style w:type="table" w:customStyle="1" w:styleId="1463">
    <w:name w:val="Таблица-список 253"/>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2"/>
      <w:tblBorders>
        <w:bottom w:val="single" w:color="808080" w:sz="12" w:space="0"/>
      </w:tblBorders>
      <w:tblCellMar>
        <w:top w:w="0" w:type="dxa"/>
        <w:left w:w="108" w:type="dxa"/>
        <w:bottom w:w="0" w:type="dxa"/>
        <w:right w:w="108" w:type="dxa"/>
      </w:tblCellMar>
    </w:tblPr>
  </w:style>
  <w:style w:type="table" w:customStyle="1" w:styleId="1464">
    <w:name w:val="Современная таблица53"/>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StyleRowBandSize w:val="1"/>
      <w:tblBorders>
        <w:insideH w:val="single" w:color="FFFFFF" w:sz="18" w:space="0"/>
        <w:insideV w:val="single" w:color="FFFFFF" w:sz="18" w:space="0"/>
      </w:tblBorders>
      <w:tblCellMar>
        <w:top w:w="0" w:type="dxa"/>
        <w:left w:w="108" w:type="dxa"/>
        <w:bottom w:w="0" w:type="dxa"/>
        <w:right w:w="108" w:type="dxa"/>
      </w:tblCellMar>
    </w:tblPr>
  </w:style>
  <w:style w:type="table" w:customStyle="1" w:styleId="1465">
    <w:name w:val="Средний список 1123"/>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66">
    <w:name w:val="Средний список 1 - Акцент 1123"/>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467">
    <w:name w:val="Простая таблица 253"/>
    <w:uiPriority w:val="99"/>
    <w:pPr>
      <w:widowControl w:val="0"/>
      <w:adjustRightInd w:val="0"/>
      <w:spacing w:line="360" w:lineRule="atLeast"/>
      <w:ind w:firstLine="567"/>
      <w:jc w:val="both"/>
      <w:textAlignment w:val="baseline"/>
    </w:pPr>
    <w:rPr>
      <w:rFonts w:ascii="Times New Roman" w:hAnsi="Times New Roman"/>
      <w:lang w:val="ru-RU" w:eastAsia="ru-RU" w:bidi="ar-SA"/>
    </w:rPr>
    <w:tblPr>
      <w:tblStyle w:val="12"/>
      <w:tblCellMar>
        <w:top w:w="0" w:type="dxa"/>
        <w:left w:w="108" w:type="dxa"/>
        <w:bottom w:w="0" w:type="dxa"/>
        <w:right w:w="108" w:type="dxa"/>
      </w:tblCellMar>
    </w:tblPr>
  </w:style>
  <w:style w:type="table" w:customStyle="1" w:styleId="1468">
    <w:name w:val="Стандартная таблица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469">
    <w:name w:val="Простая таблица 1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8000" w:sz="12" w:space="0"/>
        <w:bottom w:val="single" w:color="008000" w:sz="12" w:space="0"/>
      </w:tblBorders>
      <w:tblCellMar>
        <w:top w:w="0" w:type="dxa"/>
        <w:left w:w="108" w:type="dxa"/>
        <w:bottom w:w="0" w:type="dxa"/>
        <w:right w:w="108" w:type="dxa"/>
      </w:tblCellMar>
    </w:tblPr>
  </w:style>
  <w:style w:type="table" w:customStyle="1" w:styleId="1470">
    <w:name w:val="Изящная таблица 2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left w:val="single" w:color="000000" w:sz="6" w:space="0"/>
        <w:right w:val="single" w:color="000000" w:sz="6" w:space="0"/>
      </w:tblBorders>
      <w:tblCellMar>
        <w:top w:w="0" w:type="dxa"/>
        <w:left w:w="108" w:type="dxa"/>
        <w:bottom w:w="0" w:type="dxa"/>
        <w:right w:w="108" w:type="dxa"/>
      </w:tblCellMar>
    </w:tblPr>
  </w:style>
  <w:style w:type="table" w:customStyle="1" w:styleId="1471">
    <w:name w:val="Веб-таблица 1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472">
    <w:name w:val="Веб-таблица 2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style>
  <w:style w:type="table" w:customStyle="1" w:styleId="1473">
    <w:name w:val="Веб-таблица 3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style>
  <w:style w:type="table" w:customStyle="1" w:styleId="1474">
    <w:name w:val="Изысканная таблица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475">
    <w:name w:val="Изящная таблица 1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StyleRowBandSize w:val="1"/>
      <w:tblCellMar>
        <w:top w:w="0" w:type="dxa"/>
        <w:left w:w="108" w:type="dxa"/>
        <w:bottom w:w="0" w:type="dxa"/>
        <w:right w:w="108" w:type="dxa"/>
      </w:tblCellMar>
    </w:tblPr>
  </w:style>
  <w:style w:type="table" w:customStyle="1" w:styleId="1476">
    <w:name w:val="Классическая таблица 2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bottom w:val="single" w:color="000000" w:sz="12" w:space="0"/>
      </w:tblBorders>
      <w:tblCellMar>
        <w:top w:w="0" w:type="dxa"/>
        <w:left w:w="108" w:type="dxa"/>
        <w:bottom w:w="0" w:type="dxa"/>
        <w:right w:w="108" w:type="dxa"/>
      </w:tblCellMar>
    </w:tblPr>
  </w:style>
  <w:style w:type="table" w:customStyle="1" w:styleId="1477">
    <w:name w:val="Сетка таблицы211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78">
    <w:name w:val="Сетка таблицы 8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style>
  <w:style w:type="table" w:customStyle="1" w:styleId="1479">
    <w:name w:val="Сетка таблицы 2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insideH w:val="single" w:color="000000" w:sz="6" w:space="0"/>
        <w:insideV w:val="single" w:color="000000" w:sz="6" w:space="0"/>
      </w:tblBorders>
      <w:tblCellMar>
        <w:top w:w="0" w:type="dxa"/>
        <w:left w:w="108" w:type="dxa"/>
        <w:bottom w:w="0" w:type="dxa"/>
        <w:right w:w="108" w:type="dxa"/>
      </w:tblCellMar>
    </w:tblPr>
  </w:style>
  <w:style w:type="table" w:customStyle="1" w:styleId="1480">
    <w:name w:val="Сетка таблицы 1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481">
    <w:name w:val="Простая таблица 353"/>
    <w:uiPriority w:val="99"/>
    <w:pPr>
      <w:widowControl w:val="0"/>
      <w:adjustRightInd w:val="0"/>
      <w:spacing w:before="120" w:after="120"/>
      <w:ind w:firstLine="567"/>
      <w:jc w:val="both"/>
      <w:textAlignment w:val="baseline"/>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style>
  <w:style w:type="table" w:customStyle="1" w:styleId="1482">
    <w:name w:val="Средняя заливка 2 - Акцент 453"/>
    <w:uiPriority w:val="99"/>
    <w:rPr>
      <w:rFonts w:ascii="Times New Roman" w:hAnsi="Times New Roman"/>
      <w:lang w:val="ru-RU" w:eastAsia="ru-RU" w:bidi="ar-SA"/>
    </w:rPr>
    <w:tblPr>
      <w:tblStyle w:val="12"/>
      <w:tblStyleRowBandSize w:val="1"/>
      <w:tblStyleColBandSize w:val="1"/>
      <w:tblBorders>
        <w:top w:val="single" w:color="auto" w:sz="18" w:space="0"/>
        <w:bottom w:val="single" w:color="auto" w:sz="18" w:space="0"/>
      </w:tblBorders>
      <w:tblCellMar>
        <w:top w:w="0" w:type="dxa"/>
        <w:left w:w="108" w:type="dxa"/>
        <w:bottom w:w="0" w:type="dxa"/>
        <w:right w:w="108" w:type="dxa"/>
      </w:tblCellMar>
    </w:tblPr>
  </w:style>
  <w:style w:type="table" w:customStyle="1" w:styleId="1483">
    <w:name w:val="Светлая заливка13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84">
    <w:name w:val="Светлая заливка117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85">
    <w:name w:val="Светлая заливка22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86">
    <w:name w:val="Сетка таблицы3113"/>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487">
    <w:name w:val="Светлая заливка1132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88">
    <w:name w:val="Светлая заливка1152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89">
    <w:name w:val="Светлая заливка1112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90">
    <w:name w:val="Светлая заливка353"/>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91">
    <w:name w:val="Светлая заливка42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92">
    <w:name w:val="Светлая заливка1122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93">
    <w:name w:val="Сетка таблицы4113"/>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94">
    <w:name w:val="Светлая заливка1142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95">
    <w:name w:val="Светлая заливка553"/>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496">
    <w:name w:val="рпдлпжлопж53"/>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497">
    <w:name w:val="Сетка таблицы523"/>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98">
    <w:name w:val="Сетка таблицы62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499">
    <w:name w:val="Сетка таблицы723"/>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00">
    <w:name w:val="Сетка таблицы823"/>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01">
    <w:name w:val="Сетка таблицы953"/>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502">
    <w:name w:val="Сетка таблицы1023"/>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03">
    <w:name w:val="Сетка таблицы24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04">
    <w:name w:val="Сетка таблицы30"/>
    <w:basedOn w:val="12"/>
    <w:locked/>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05">
    <w:name w:val="Сетка таблицы118"/>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06">
    <w:name w:val="Сетка таблицы21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07">
    <w:name w:val="Сетка таблицы39"/>
    <w:basedOn w:val="12"/>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08">
    <w:name w:val="Сетка таблицы49"/>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09">
    <w:name w:val="Классическая таблица 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10">
    <w:name w:val="Светлая заливка - Акцент 39"/>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1511">
    <w:name w:val="Сетка таблицы119"/>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12">
    <w:name w:val="Сетка таблицы 510"/>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1513">
    <w:name w:val="Table Grid16"/>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14">
    <w:name w:val="Папушкин9"/>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515">
    <w:name w:val="Сетка таблицы 526"/>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516">
    <w:name w:val="Столбцы таблицы 3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1517">
    <w:name w:val="Столбцы таблицы 4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1518">
    <w:name w:val="Столбцы таблицы 5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1519">
    <w:name w:val="Таблица-список 19"/>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20">
    <w:name w:val="Столбцы таблицы 2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21">
    <w:name w:val="Таблица-список 2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22">
    <w:name w:val="Современная таблица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1523">
    <w:name w:val="Средний список 116"/>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24">
    <w:name w:val="Средний список 1 - Акцент 116"/>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525">
    <w:name w:val="Простая таблица 2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1526">
    <w:name w:val="Стандартная таблица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1527">
    <w:name w:val="Простая таблица 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1528">
    <w:name w:val="Изящная таблица 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29">
    <w:name w:val="Веб-таблица 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530">
    <w:name w:val="Веб-таблица 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531">
    <w:name w:val="Веб-таблица 3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532">
    <w:name w:val="Изысканная таблица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1533">
    <w:name w:val="Изящная таблица 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34">
    <w:name w:val="Классическая таблица 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1535">
    <w:name w:val="Сетка таблицы216"/>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36">
    <w:name w:val="Сетка таблицы 8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1537">
    <w:name w:val="Сетка таблицы 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1538">
    <w:name w:val="Сетка таблицы 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1539">
    <w:name w:val="Простая таблица 3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1540">
    <w:name w:val="Средняя заливка 2 - Акцент 49"/>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1541">
    <w:name w:val="Светлая заливка1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42">
    <w:name w:val="Светлая заливка111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43">
    <w:name w:val="Светлая заливка2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44">
    <w:name w:val="Сетка таблицы315"/>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545">
    <w:name w:val="Светлая заливка113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46">
    <w:name w:val="Светлая заливка115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47">
    <w:name w:val="Светлая заливка111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48">
    <w:name w:val="Светлая заливка39"/>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49">
    <w:name w:val="Светлая заливка4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50">
    <w:name w:val="Светлая заливка112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51">
    <w:name w:val="Сетка таблицы415"/>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52">
    <w:name w:val="Светлая заливка114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53">
    <w:name w:val="Светлая заливка59"/>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54">
    <w:name w:val="рпдлпжлопж9"/>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555">
    <w:name w:val="Сетка таблицы56"/>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56">
    <w:name w:val="Сетка таблицы66"/>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57">
    <w:name w:val="Сетка таблицы76"/>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58">
    <w:name w:val="Сетка таблицы86"/>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59">
    <w:name w:val="Сетка таблицы99"/>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560">
    <w:name w:val="Сетка таблицы106"/>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61">
    <w:name w:val="Сетка таблицы124"/>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62">
    <w:name w:val="p"/>
    <w:basedOn w:val="1"/>
    <w:uiPriority w:val="99"/>
    <w:pPr>
      <w:spacing w:before="100" w:beforeAutospacing="1" w:after="100" w:afterAutospacing="1" w:line="240" w:lineRule="auto"/>
      <w:jc w:val="both"/>
    </w:pPr>
    <w:rPr>
      <w:rFonts w:ascii="Times New Roman" w:hAnsi="Times New Roman" w:eastAsia="Times New Roman" w:cs="Times New Roman"/>
      <w:sz w:val="24"/>
      <w:szCs w:val="24"/>
    </w:rPr>
  </w:style>
  <w:style w:type="table" w:customStyle="1" w:styleId="1563">
    <w:name w:val="Сетка таблицы13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64">
    <w:name w:val="Сетка таблицы40"/>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65">
    <w:name w:val="Сетка таблицы12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66">
    <w:name w:val="Сетка таблицы217"/>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67">
    <w:name w:val="Сетка таблицы31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68">
    <w:name w:val="Сетка таблицы410"/>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69">
    <w:name w:val="Классическая таблица 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70">
    <w:name w:val="Светлая заливка - Акцент 310"/>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1571">
    <w:name w:val="Сетка таблицы1110"/>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72">
    <w:name w:val="Сетка таблицы 514"/>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1573">
    <w:name w:val="Table Grid17"/>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74">
    <w:name w:val="Папушкин10"/>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575">
    <w:name w:val="Сетка таблицы 527"/>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576">
    <w:name w:val="Столбцы таблицы 3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1577">
    <w:name w:val="Столбцы таблицы 4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1578">
    <w:name w:val="Столбцы таблицы 5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1579">
    <w:name w:val="Таблица-список 1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80">
    <w:name w:val="Столбцы таблицы 2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81">
    <w:name w:val="Таблица-список 2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82">
    <w:name w:val="Современная таблица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1583">
    <w:name w:val="Средний список 117"/>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584">
    <w:name w:val="Средний список 1 - Акцент 117"/>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585">
    <w:name w:val="Простая таблица 2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1586">
    <w:name w:val="Стандартная таблица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1587">
    <w:name w:val="Простая таблица 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1588">
    <w:name w:val="Изящная таблица 2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89">
    <w:name w:val="Веб-таблица 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590">
    <w:name w:val="Веб-таблица 2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591">
    <w:name w:val="Веб-таблица 3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592">
    <w:name w:val="Изысканная таблица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1593">
    <w:name w:val="Изящная таблица 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594">
    <w:name w:val="Классическая таблица 2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1595">
    <w:name w:val="Сетка таблицы218"/>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96">
    <w:name w:val="Сетка таблицы 8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1597">
    <w:name w:val="Сетка таблицы 2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1598">
    <w:name w:val="Сетка таблицы 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1599">
    <w:name w:val="Простая таблица 3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1600">
    <w:name w:val="Средняя заливка 2 - Акцент 410"/>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1601">
    <w:name w:val="Светлая заливка1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02">
    <w:name w:val="Светлая заливка111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03">
    <w:name w:val="Светлая заливка2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04">
    <w:name w:val="Сетка таблицы316"/>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605">
    <w:name w:val="Светлая заливка113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06">
    <w:name w:val="Светлая заливка115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07">
    <w:name w:val="Светлая заливка1119"/>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08">
    <w:name w:val="Светлая заливка310"/>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09">
    <w:name w:val="Светлая заливка4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10">
    <w:name w:val="Светлая заливка112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11">
    <w:name w:val="Сетка таблицы416"/>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12">
    <w:name w:val="Светлая заливка114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13">
    <w:name w:val="Светлая заливка510"/>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14">
    <w:name w:val="рпдлпжлопж10"/>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615">
    <w:name w:val="Сетка таблицы57"/>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16">
    <w:name w:val="Сетка таблицы67"/>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17">
    <w:name w:val="Сетка таблицы77"/>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18">
    <w:name w:val="Сетка таблицы87"/>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19">
    <w:name w:val="Сетка таблицы910"/>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620">
    <w:name w:val="Сетка таблицы107"/>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21">
    <w:name w:val="Сетка таблицы125"/>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2">
    <w:name w:val="Сетка таблицы13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3">
    <w:name w:val="Сетка таблицы144"/>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4">
    <w:name w:val="Сетка таблицы15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5">
    <w:name w:val="Сетка таблицы224"/>
    <w:basedOn w:val="12"/>
    <w:locked/>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6">
    <w:name w:val="Сетка таблицы324"/>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7">
    <w:name w:val="Сетка таблицы424"/>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8">
    <w:name w:val="Классическая таблица 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629">
    <w:name w:val="Светлая заливка - Акцент 314"/>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1630">
    <w:name w:val="Сетка таблицы1114"/>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31">
    <w:name w:val="Сетка таблицы 515"/>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1632">
    <w:name w:val="Table Grid114"/>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33">
    <w:name w:val="Папушкин14"/>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634">
    <w:name w:val="Сетка таблицы 5214"/>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635">
    <w:name w:val="Столбцы таблицы 3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1636">
    <w:name w:val="Столбцы таблицы 4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1637">
    <w:name w:val="Столбцы таблицы 5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1638">
    <w:name w:val="Таблица-список 1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639">
    <w:name w:val="Столбцы таблицы 2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640">
    <w:name w:val="Таблица-список 2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641">
    <w:name w:val="Современная таблица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1642">
    <w:name w:val="Средний список 1114"/>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43">
    <w:name w:val="Средний список 1 - Акцент 1114"/>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644">
    <w:name w:val="Простая таблица 2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1645">
    <w:name w:val="Стандартная таблица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1646">
    <w:name w:val="Простая таблица 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1647">
    <w:name w:val="Изящная таблица 2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648">
    <w:name w:val="Веб-таблица 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649">
    <w:name w:val="Веб-таблица 2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650">
    <w:name w:val="Веб-таблица 3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651">
    <w:name w:val="Изысканная таблица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1652">
    <w:name w:val="Изящная таблица 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653">
    <w:name w:val="Классическая таблица 2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1654">
    <w:name w:val="Сетка таблицы2114"/>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55">
    <w:name w:val="Сетка таблицы 8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1656">
    <w:name w:val="Сетка таблицы 2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1657">
    <w:name w:val="Сетка таблицы 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1658">
    <w:name w:val="Простая таблица 31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1659">
    <w:name w:val="Средняя заливка 2 - Акцент 414"/>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1660">
    <w:name w:val="Светлая заливка12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61">
    <w:name w:val="Светлая заливка116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62">
    <w:name w:val="Светлая заливка21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63">
    <w:name w:val="Сетка таблицы3114"/>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664">
    <w:name w:val="Светлая заливка1131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65">
    <w:name w:val="Светлая заливка1151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66">
    <w:name w:val="Светлая заливка1111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67">
    <w:name w:val="Светлая заливка314"/>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68">
    <w:name w:val="Светлая заливка41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69">
    <w:name w:val="Светлая заливка1121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70">
    <w:name w:val="Сетка таблицы4114"/>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71">
    <w:name w:val="Светлая заливка1141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72">
    <w:name w:val="Светлая заливка514"/>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673">
    <w:name w:val="рпдлпжлопж14"/>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674">
    <w:name w:val="Сетка таблицы514"/>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75">
    <w:name w:val="Сетка таблицы614"/>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76">
    <w:name w:val="Сетка таблицы714"/>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77">
    <w:name w:val="Сетка таблицы814"/>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78">
    <w:name w:val="Сетка таблицы914"/>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679">
    <w:name w:val="Сетка таблицы1014"/>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680">
    <w:name w:val="s_1"/>
    <w:basedOn w:val="1"/>
    <w:uiPriority w:val="0"/>
    <w:pPr>
      <w:spacing w:after="0" w:line="240" w:lineRule="auto"/>
      <w:ind w:firstLine="720"/>
      <w:jc w:val="both"/>
    </w:pPr>
    <w:rPr>
      <w:rFonts w:ascii="Arial" w:hAnsi="Arial" w:eastAsia="Times New Roman" w:cs="Arial"/>
      <w:sz w:val="26"/>
      <w:szCs w:val="26"/>
    </w:rPr>
  </w:style>
  <w:style w:type="character" w:customStyle="1" w:styleId="1681">
    <w:name w:val="link"/>
    <w:uiPriority w:val="0"/>
    <w:rPr>
      <w:u w:val="none"/>
    </w:rPr>
  </w:style>
  <w:style w:type="table" w:customStyle="1" w:styleId="1682">
    <w:name w:val="Сетка таблицы50"/>
    <w:basedOn w:val="12"/>
    <w:locked/>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83">
    <w:name w:val="Сетка таблицы126"/>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84">
    <w:name w:val="Сетка таблицы219"/>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85">
    <w:name w:val="Сетка таблицы317"/>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86">
    <w:name w:val="Сетка таблицы417"/>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87">
    <w:name w:val="Классическая таблица 1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688">
    <w:name w:val="Светлая заливка - Акцент 315"/>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1689">
    <w:name w:val="Сетка таблицы111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90">
    <w:name w:val="Сетка таблицы 516"/>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1691">
    <w:name w:val="Table Grid18"/>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92">
    <w:name w:val="Папушкин15"/>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693">
    <w:name w:val="Сетка таблицы 528"/>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694">
    <w:name w:val="Столбцы таблицы 31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1695">
    <w:name w:val="Столбцы таблицы 41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1696">
    <w:name w:val="Столбцы таблицы 51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1697">
    <w:name w:val="Таблица-список 11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698">
    <w:name w:val="Столбцы таблицы 21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699">
    <w:name w:val="Таблица-список 21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700">
    <w:name w:val="Современная таблица1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1701">
    <w:name w:val="Средний список 118"/>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02">
    <w:name w:val="Средний список 1 - Акцент 118"/>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703">
    <w:name w:val="Простая таблица 21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1704">
    <w:name w:val="Стандартная таблица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1705">
    <w:name w:val="Простая таблица 1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1706">
    <w:name w:val="Изящная таблица 2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707">
    <w:name w:val="Веб-таблица 1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708">
    <w:name w:val="Веб-таблица 2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709">
    <w:name w:val="Веб-таблица 3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710">
    <w:name w:val="Изысканная таблица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1711">
    <w:name w:val="Изящная таблица 1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712">
    <w:name w:val="Классическая таблица 2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1713">
    <w:name w:val="Сетка таблицы2110"/>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14">
    <w:name w:val="Сетка таблицы 8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1715">
    <w:name w:val="Сетка таблицы 2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1716">
    <w:name w:val="Сетка таблицы 11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1717">
    <w:name w:val="Простая таблица 3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1718">
    <w:name w:val="Средняя заливка 2 - Акцент 415"/>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1719">
    <w:name w:val="Светлая заливка19"/>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20">
    <w:name w:val="Светлая заливка1120"/>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21">
    <w:name w:val="Светлая заливка2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22">
    <w:name w:val="Сетка таблицы318"/>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723">
    <w:name w:val="Светлая заливка113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24">
    <w:name w:val="Светлая заливка115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25">
    <w:name w:val="Светлая заливка111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26">
    <w:name w:val="Светлая заливка315"/>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27">
    <w:name w:val="Светлая заливка4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28">
    <w:name w:val="Светлая заливка112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29">
    <w:name w:val="Сетка таблицы418"/>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30">
    <w:name w:val="Светлая заливка114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31">
    <w:name w:val="Светлая заливка515"/>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32">
    <w:name w:val="рпдлпжлопж15"/>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733">
    <w:name w:val="Сетка таблицы58"/>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34">
    <w:name w:val="Сетка таблицы68"/>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35">
    <w:name w:val="Сетка таблицы78"/>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36">
    <w:name w:val="Сетка таблицы88"/>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37">
    <w:name w:val="Сетка таблицы915"/>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738">
    <w:name w:val="Сетка таблицы108"/>
    <w:uiPriority w:val="99"/>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39">
    <w:name w:val="Сетка таблицы127"/>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40">
    <w:name w:val="Сетка таблицы136"/>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41">
    <w:name w:val="Сетка таблицы145"/>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42">
    <w:name w:val="Сетка таблицы15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43">
    <w:name w:val="Сетка таблицы22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44">
    <w:name w:val="Сетка таблицы325"/>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45">
    <w:name w:val="Сетка таблицы425"/>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46">
    <w:name w:val="Классическая таблица 116"/>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747">
    <w:name w:val="Светлая заливка - Акцент 316"/>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1748">
    <w:name w:val="Сетка таблицы1116"/>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49">
    <w:name w:val="Сетка таблицы 517"/>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1750">
    <w:name w:val="Table Grid115"/>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51">
    <w:name w:val="Папушкин16"/>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752">
    <w:name w:val="Сетка таблицы 5215"/>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753">
    <w:name w:val="Столбцы таблицы 316"/>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1754">
    <w:name w:val="Столбцы таблицы 416"/>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1755">
    <w:name w:val="Столбцы таблицы 516"/>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1756">
    <w:name w:val="Таблица-список 116"/>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757">
    <w:name w:val="Столбцы таблицы 216"/>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758">
    <w:name w:val="Таблица-список 216"/>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759">
    <w:name w:val="Современная таблица16"/>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1760">
    <w:name w:val="Средний список 1115"/>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61">
    <w:name w:val="Средний список 1 - Акцент 1115"/>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762">
    <w:name w:val="Простая таблица 216"/>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1763">
    <w:name w:val="Стандартная таблица16"/>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1764">
    <w:name w:val="Простая таблица 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1765">
    <w:name w:val="Изящная таблица 2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766">
    <w:name w:val="Веб-таблица 116"/>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767">
    <w:name w:val="Веб-таблица 216"/>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768">
    <w:name w:val="Веб-таблица 316"/>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769">
    <w:name w:val="Изысканная таблица16"/>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1770">
    <w:name w:val="Изящная таблица 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771">
    <w:name w:val="Классическая таблица 216"/>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1772">
    <w:name w:val="Сетка таблицы211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73">
    <w:name w:val="Сетка таблицы 816"/>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1774">
    <w:name w:val="Сетка таблицы 2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1775">
    <w:name w:val="Сетка таблицы 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1776">
    <w:name w:val="Простая таблица 3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1777">
    <w:name w:val="Средняя заливка 2 - Акцент 416"/>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1778">
    <w:name w:val="Светлая заливка12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79">
    <w:name w:val="Светлая заливка116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80">
    <w:name w:val="Светлая заливка21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81">
    <w:name w:val="Сетка таблицы3115"/>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782">
    <w:name w:val="Светлая заливка1131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83">
    <w:name w:val="Светлая заливка1151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84">
    <w:name w:val="Светлая заливка1111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85">
    <w:name w:val="Светлая заливка316"/>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86">
    <w:name w:val="Светлая заливка41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87">
    <w:name w:val="Светлая заливка1121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88">
    <w:name w:val="Сетка таблицы4115"/>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89">
    <w:name w:val="Светлая заливка1141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90">
    <w:name w:val="Светлая заливка516"/>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791">
    <w:name w:val="рпдлпжлопж16"/>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792">
    <w:name w:val="Сетка таблицы51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93">
    <w:name w:val="Сетка таблицы61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94">
    <w:name w:val="Сетка таблицы715"/>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95">
    <w:name w:val="Сетка таблицы815"/>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96">
    <w:name w:val="Сетка таблицы916"/>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797">
    <w:name w:val="Сетка таблицы1015"/>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98">
    <w:name w:val="Сетка таблицы59"/>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99">
    <w:name w:val="Сетка таблицы128"/>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00">
    <w:name w:val="Сетка таблицы220"/>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01">
    <w:name w:val="Сетка таблицы319"/>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02">
    <w:name w:val="Сетка таблицы419"/>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03">
    <w:name w:val="Классическая таблица 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04">
    <w:name w:val="Светлая заливка - Акцент 317"/>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1805">
    <w:name w:val="Сетка таблицы1117"/>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06">
    <w:name w:val="Сетка таблицы 518"/>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1807">
    <w:name w:val="Table Grid19"/>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08">
    <w:name w:val="Папушкин17"/>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809">
    <w:name w:val="Сетка таблицы 529"/>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810">
    <w:name w:val="Столбцы таблицы 3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1811">
    <w:name w:val="Столбцы таблицы 4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1812">
    <w:name w:val="Столбцы таблицы 5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1813">
    <w:name w:val="Таблица-список 1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14">
    <w:name w:val="Столбцы таблицы 2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15">
    <w:name w:val="Таблица-список 2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16">
    <w:name w:val="Современная таблица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1817">
    <w:name w:val="Средний список 119"/>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18">
    <w:name w:val="Средний список 1 - Акцент 119"/>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819">
    <w:name w:val="Простая таблица 2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1820">
    <w:name w:val="Стандартная таблица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1821">
    <w:name w:val="Простая таблица 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1822">
    <w:name w:val="Изящная таблица 2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23">
    <w:name w:val="Веб-таблица 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824">
    <w:name w:val="Веб-таблица 2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825">
    <w:name w:val="Веб-таблица 3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826">
    <w:name w:val="Изысканная таблица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1827">
    <w:name w:val="Изящная таблица 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28">
    <w:name w:val="Классическая таблица 2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1829">
    <w:name w:val="Сетка таблицы2116"/>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30">
    <w:name w:val="Сетка таблицы 8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1831">
    <w:name w:val="Сетка таблицы 2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1832">
    <w:name w:val="Сетка таблицы 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1833">
    <w:name w:val="Простая таблица 3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1834">
    <w:name w:val="Средняя заливка 2 - Акцент 417"/>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1835">
    <w:name w:val="Светлая заливка110"/>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36">
    <w:name w:val="Светлая заливка1129"/>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37">
    <w:name w:val="Светлая заливка29"/>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38">
    <w:name w:val="Сетка таблицы3110"/>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839">
    <w:name w:val="Светлая заливка1139"/>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40">
    <w:name w:val="Светлая заливка1159"/>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41">
    <w:name w:val="Светлая заливка1111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42">
    <w:name w:val="Светлая заливка317"/>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43">
    <w:name w:val="Светлая заливка49"/>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44">
    <w:name w:val="Светлая заливка112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45">
    <w:name w:val="Сетка таблицы4110"/>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46">
    <w:name w:val="Светлая заливка1149"/>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47">
    <w:name w:val="Светлая заливка517"/>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48">
    <w:name w:val="рпдлпжлопж17"/>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849">
    <w:name w:val="Сетка таблицы510"/>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50">
    <w:name w:val="Сетка таблицы69"/>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51">
    <w:name w:val="Сетка таблицы79"/>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52">
    <w:name w:val="Сетка таблицы89"/>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53">
    <w:name w:val="Сетка таблицы917"/>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854">
    <w:name w:val="Сетка таблицы109"/>
    <w:uiPriority w:val="99"/>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55">
    <w:name w:val="Сетка таблицы129"/>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56">
    <w:name w:val="Сетка таблицы137"/>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57">
    <w:name w:val="Сетка таблицы146"/>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58">
    <w:name w:val="Сетка таблицы156"/>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59">
    <w:name w:val="Сетка таблицы226"/>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60">
    <w:name w:val="Сетка таблицы326"/>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61">
    <w:name w:val="Сетка таблицы426"/>
    <w:basedOn w:val="12"/>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62">
    <w:name w:val="Классическая таблица 1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63">
    <w:name w:val="Светлая заливка - Акцент 318"/>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1864">
    <w:name w:val="Сетка таблицы1118"/>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65">
    <w:name w:val="Сетка таблицы 519"/>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1866">
    <w:name w:val="Table Grid116"/>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67">
    <w:name w:val="Папушкин18"/>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868">
    <w:name w:val="Сетка таблицы 5216"/>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869">
    <w:name w:val="Столбцы таблицы 31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1870">
    <w:name w:val="Столбцы таблицы 41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1871">
    <w:name w:val="Столбцы таблицы 51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1872">
    <w:name w:val="Таблица-список 11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73">
    <w:name w:val="Столбцы таблицы 21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74">
    <w:name w:val="Таблица-список 21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75">
    <w:name w:val="Современная таблица1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1876">
    <w:name w:val="Средний список 1116"/>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77">
    <w:name w:val="Средний список 1 - Акцент 1116"/>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878">
    <w:name w:val="Простая таблица 21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1879">
    <w:name w:val="Стандартная таблица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1880">
    <w:name w:val="Простая таблица 1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1881">
    <w:name w:val="Изящная таблица 2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82">
    <w:name w:val="Веб-таблица 1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883">
    <w:name w:val="Веб-таблица 2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884">
    <w:name w:val="Веб-таблица 3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885">
    <w:name w:val="Изысканная таблица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1886">
    <w:name w:val="Изящная таблица 1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887">
    <w:name w:val="Классическая таблица 2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1888">
    <w:name w:val="Сетка таблицы2117"/>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889">
    <w:name w:val="Сетка таблицы 8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1890">
    <w:name w:val="Сетка таблицы 2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1891">
    <w:name w:val="Сетка таблицы 1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1892">
    <w:name w:val="Простая таблица 31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1893">
    <w:name w:val="Средняя заливка 2 - Акцент 418"/>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1894">
    <w:name w:val="Светлая заливка12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95">
    <w:name w:val="Светлая заливка116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96">
    <w:name w:val="Светлая заливка21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97">
    <w:name w:val="Сетка таблицы3116"/>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898">
    <w:name w:val="Светлая заливка1131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899">
    <w:name w:val="Светлая заливка1151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00">
    <w:name w:val="Светлая заливка1111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01">
    <w:name w:val="Светлая заливка318"/>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02">
    <w:name w:val="Светлая заливка41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03">
    <w:name w:val="Светлая заливка1121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04">
    <w:name w:val="Сетка таблицы4116"/>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05">
    <w:name w:val="Светлая заливка1141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06">
    <w:name w:val="Светлая заливка518"/>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07">
    <w:name w:val="рпдлпжлопж18"/>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908">
    <w:name w:val="Сетка таблицы516"/>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09">
    <w:name w:val="Сетка таблицы616"/>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10">
    <w:name w:val="Сетка таблицы716"/>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11">
    <w:name w:val="Сетка таблицы816"/>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12">
    <w:name w:val="Сетка таблицы918"/>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913">
    <w:name w:val="Сетка таблицы1016"/>
    <w:uiPriority w:val="99"/>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14">
    <w:name w:val="Сетка таблицы60"/>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15">
    <w:name w:val="Сетка таблицы13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16">
    <w:name w:val="Сетка таблицы227"/>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17">
    <w:name w:val="Сетка таблицы32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18">
    <w:name w:val="Сетка таблицы42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19">
    <w:name w:val="Классическая таблица 1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920">
    <w:name w:val="Светлая заливка - Акцент 319"/>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1921">
    <w:name w:val="Сетка таблицы1119"/>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22">
    <w:name w:val="Сетка таблицы 520"/>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1923">
    <w:name w:val="Table Grid110"/>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24">
    <w:name w:val="Папушкин19"/>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925">
    <w:name w:val="Сетка таблицы 5210"/>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926">
    <w:name w:val="Столбцы таблицы 31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1927">
    <w:name w:val="Столбцы таблицы 41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1928">
    <w:name w:val="Столбцы таблицы 51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1929">
    <w:name w:val="Таблица-список 11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930">
    <w:name w:val="Столбцы таблицы 21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931">
    <w:name w:val="Таблица-список 21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932">
    <w:name w:val="Современная таблица1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1933">
    <w:name w:val="Средний список 1110"/>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34">
    <w:name w:val="Средний список 1 - Акцент 1110"/>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935">
    <w:name w:val="Простая таблица 21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1936">
    <w:name w:val="Стандартная таблица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1937">
    <w:name w:val="Простая таблица 1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1938">
    <w:name w:val="Изящная таблица 2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939">
    <w:name w:val="Веб-таблица 1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940">
    <w:name w:val="Веб-таблица 2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941">
    <w:name w:val="Веб-таблица 3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942">
    <w:name w:val="Изысканная таблица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1943">
    <w:name w:val="Изящная таблица 1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944">
    <w:name w:val="Классическая таблица 2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1945">
    <w:name w:val="Сетка таблицы2118"/>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46">
    <w:name w:val="Сетка таблицы 8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1947">
    <w:name w:val="Сетка таблицы 2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1948">
    <w:name w:val="Сетка таблицы 1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1949">
    <w:name w:val="Простая таблица 31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1950">
    <w:name w:val="Средняя заливка 2 - Акцент 419"/>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1951">
    <w:name w:val="Светлая заливка120"/>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52">
    <w:name w:val="Светлая заливка113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53">
    <w:name w:val="Светлая заливка210"/>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54">
    <w:name w:val="Сетка таблицы3117"/>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955">
    <w:name w:val="Светлая заливка113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56">
    <w:name w:val="Светлая заливка115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57">
    <w:name w:val="Светлая заливка1111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58">
    <w:name w:val="Светлая заливка319"/>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59">
    <w:name w:val="Светлая заливка410"/>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60">
    <w:name w:val="Светлая заливка1121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61">
    <w:name w:val="Сетка таблицы4117"/>
    <w:uiPriority w:val="9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62">
    <w:name w:val="Светлая заливка114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63">
    <w:name w:val="Светлая заливка519"/>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64">
    <w:name w:val="рпдлпжлопж19"/>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1965">
    <w:name w:val="Сетка таблицы517"/>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66">
    <w:name w:val="Сетка таблицы610"/>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67">
    <w:name w:val="Сетка таблицы710"/>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68">
    <w:name w:val="Сетка таблицы810"/>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69">
    <w:name w:val="Сетка таблицы919"/>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970">
    <w:name w:val="Сетка таблицы1010"/>
    <w:uiPriority w:val="99"/>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71">
    <w:name w:val="Сетка таблицы121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2">
    <w:name w:val="Сетка таблицы138"/>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3">
    <w:name w:val="Сетка таблицы147"/>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4">
    <w:name w:val="Сетка таблицы157"/>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5">
    <w:name w:val="Сетка таблицы228"/>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6">
    <w:name w:val="Сетка таблицы327"/>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7">
    <w:name w:val="Сетка таблицы427"/>
    <w:basedOn w:val="12"/>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8">
    <w:name w:val="Классическая таблица 1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979">
    <w:name w:val="Светлая заливка - Акцент 3110"/>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1980">
    <w:name w:val="Сетка таблицы11110"/>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81">
    <w:name w:val="Сетка таблицы 5110"/>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1982">
    <w:name w:val="Table Grid117"/>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83">
    <w:name w:val="Папушкин110"/>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1984">
    <w:name w:val="Сетка таблицы 5217"/>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985">
    <w:name w:val="Столбцы таблицы 31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1986">
    <w:name w:val="Столбцы таблицы 41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1987">
    <w:name w:val="Столбцы таблицы 51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1988">
    <w:name w:val="Таблица-список 11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989">
    <w:name w:val="Столбцы таблицы 21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990">
    <w:name w:val="Таблица-список 21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991">
    <w:name w:val="Современная таблица1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1992">
    <w:name w:val="Средний список 1117"/>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1993">
    <w:name w:val="Средний список 1 - Акцент 1117"/>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1994">
    <w:name w:val="Простая таблица 211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1995">
    <w:name w:val="Стандартная таблица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1996">
    <w:name w:val="Простая таблица 1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1997">
    <w:name w:val="Изящная таблица 2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1998">
    <w:name w:val="Веб-таблица 1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1999">
    <w:name w:val="Веб-таблица 2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000">
    <w:name w:val="Веб-таблица 3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001">
    <w:name w:val="Изысканная таблица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002">
    <w:name w:val="Изящная таблица 1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003">
    <w:name w:val="Классическая таблица 2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004">
    <w:name w:val="Сетка таблицы2119"/>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05">
    <w:name w:val="Сетка таблицы 8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006">
    <w:name w:val="Сетка таблицы 2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007">
    <w:name w:val="Сетка таблицы 1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008">
    <w:name w:val="Простая таблица 311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009">
    <w:name w:val="Средняя заливка 2 - Акцент 4110"/>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010">
    <w:name w:val="Светлая заливка12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11">
    <w:name w:val="Светлая заливка116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12">
    <w:name w:val="Светлая заливка21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13">
    <w:name w:val="Сетка таблицы3118"/>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014">
    <w:name w:val="Светлая заливка1131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15">
    <w:name w:val="Светлая заливка1151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16">
    <w:name w:val="Светлая заливка11119"/>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17">
    <w:name w:val="Светлая заливка3110"/>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18">
    <w:name w:val="Светлая заливка41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19">
    <w:name w:val="Светлая заливка1121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20">
    <w:name w:val="Сетка таблицы4118"/>
    <w:uiPriority w:val="9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21">
    <w:name w:val="Светлая заливка1141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22">
    <w:name w:val="Светлая заливка5110"/>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23">
    <w:name w:val="рпдлпжлопж110"/>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024">
    <w:name w:val="Сетка таблицы518"/>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25">
    <w:name w:val="Сетка таблицы617"/>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26">
    <w:name w:val="Сетка таблицы717"/>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27">
    <w:name w:val="Сетка таблицы817"/>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28">
    <w:name w:val="Сетка таблицы9110"/>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029">
    <w:name w:val="Сетка таблицы1017"/>
    <w:uiPriority w:val="99"/>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30">
    <w:name w:val="Сетка таблицы148"/>
    <w:basedOn w:val="12"/>
    <w:locked/>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1">
    <w:name w:val="Сетка таблицы70"/>
    <w:basedOn w:val="12"/>
    <w:locked/>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2">
    <w:name w:val="Сетка таблицы139"/>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3">
    <w:name w:val="Сетка таблицы229"/>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4">
    <w:name w:val="Сетка таблицы328"/>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5">
    <w:name w:val="Сетка таблицы428"/>
    <w:basedOn w:val="12"/>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6">
    <w:name w:val="Классическая таблица 1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037">
    <w:name w:val="Светлая заливка - Акцент 320"/>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038">
    <w:name w:val="Сетка таблицы1120"/>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39">
    <w:name w:val="Сетка таблицы 530"/>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040">
    <w:name w:val="Table Grid118"/>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41">
    <w:name w:val="Папушкин20"/>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042">
    <w:name w:val="Сетка таблицы 5218"/>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043">
    <w:name w:val="Столбцы таблицы 32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044">
    <w:name w:val="Столбцы таблицы 42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045">
    <w:name w:val="Столбцы таблицы 52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046">
    <w:name w:val="Таблица-список 12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047">
    <w:name w:val="Столбцы таблицы 22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048">
    <w:name w:val="Таблица-список 22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049">
    <w:name w:val="Современная таблица2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050">
    <w:name w:val="Средний список 1118"/>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51">
    <w:name w:val="Средний список 1 - Акцент 1118"/>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052">
    <w:name w:val="Простая таблица 220"/>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053">
    <w:name w:val="Стандартная таблица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054">
    <w:name w:val="Простая таблица 1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055">
    <w:name w:val="Изящная таблица 2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056">
    <w:name w:val="Веб-таблица 1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057">
    <w:name w:val="Веб-таблица 2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058">
    <w:name w:val="Веб-таблица 3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059">
    <w:name w:val="Изысканная таблица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060">
    <w:name w:val="Изящная таблица 1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061">
    <w:name w:val="Классическая таблица 2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062">
    <w:name w:val="Сетка таблицы2120"/>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63">
    <w:name w:val="Сетка таблицы 8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064">
    <w:name w:val="Сетка таблицы 2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065">
    <w:name w:val="Сетка таблицы 1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066">
    <w:name w:val="Простая таблица 320"/>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067">
    <w:name w:val="Средняя заливка 2 - Акцент 420"/>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068">
    <w:name w:val="Светлая заливка12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69">
    <w:name w:val="Светлая заливка114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70">
    <w:name w:val="Светлая заливка21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71">
    <w:name w:val="Сетка таблицы3119"/>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072">
    <w:name w:val="Светлая заливка1131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73">
    <w:name w:val="Светлая заливка1151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74">
    <w:name w:val="Светлая заливка1112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75">
    <w:name w:val="Светлая заливка320"/>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76">
    <w:name w:val="Светлая заливка41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77">
    <w:name w:val="Светлая заливка11219"/>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78">
    <w:name w:val="Сетка таблицы4119"/>
    <w:uiPriority w:val="9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79">
    <w:name w:val="Светлая заливка1141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80">
    <w:name w:val="Светлая заливка520"/>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081">
    <w:name w:val="рпдлпжлопж20"/>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082">
    <w:name w:val="Сетка таблицы519"/>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83">
    <w:name w:val="Сетка таблицы618"/>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84">
    <w:name w:val="Сетка таблицы718"/>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85">
    <w:name w:val="Сетка таблицы818"/>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86">
    <w:name w:val="Сетка таблицы920"/>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087">
    <w:name w:val="Сетка таблицы1018"/>
    <w:uiPriority w:val="99"/>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88">
    <w:name w:val="Сетка таблицы121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89">
    <w:name w:val="Сетка таблицы1310"/>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90">
    <w:name w:val="Сетка таблицы149"/>
    <w:basedOn w:val="12"/>
    <w:locked/>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91">
    <w:name w:val="Сетка таблицы158"/>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92">
    <w:name w:val="Сетка таблицы221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93">
    <w:name w:val="Сетка таблицы329"/>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94">
    <w:name w:val="Сетка таблицы429"/>
    <w:basedOn w:val="12"/>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95">
    <w:name w:val="Классическая таблица 1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096">
    <w:name w:val="Светлая заливка - Акцент 3111"/>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097">
    <w:name w:val="Сетка таблицы1111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98">
    <w:name w:val="Сетка таблицы 5111"/>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099">
    <w:name w:val="Table Grid119"/>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00">
    <w:name w:val="Папушкин111"/>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101">
    <w:name w:val="Сетка таблицы 5219"/>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102">
    <w:name w:val="Столбцы таблицы 311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103">
    <w:name w:val="Столбцы таблицы 411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104">
    <w:name w:val="Столбцы таблицы 511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105">
    <w:name w:val="Таблица-список 111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106">
    <w:name w:val="Столбцы таблицы 211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107">
    <w:name w:val="Таблица-список 211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108">
    <w:name w:val="Современная таблица11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109">
    <w:name w:val="Средний список 1119"/>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10">
    <w:name w:val="Средний список 1 - Акцент 1119"/>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111">
    <w:name w:val="Простая таблица 2111"/>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112">
    <w:name w:val="Стандартная таблица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113">
    <w:name w:val="Простая таблица 1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114">
    <w:name w:val="Изящная таблица 2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115">
    <w:name w:val="Веб-таблица 1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116">
    <w:name w:val="Веб-таблица 2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117">
    <w:name w:val="Веб-таблица 3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118">
    <w:name w:val="Изысканная таблица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119">
    <w:name w:val="Изящная таблица 1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120">
    <w:name w:val="Классическая таблица 2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121">
    <w:name w:val="Сетка таблицы21110"/>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22">
    <w:name w:val="Сетка таблицы 8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123">
    <w:name w:val="Сетка таблицы 2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124">
    <w:name w:val="Сетка таблицы 1111"/>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125">
    <w:name w:val="Простая таблица 3111"/>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126">
    <w:name w:val="Средняя заливка 2 - Акцент 4111"/>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127">
    <w:name w:val="Светлая заливка129"/>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28">
    <w:name w:val="Светлая заливка116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29">
    <w:name w:val="Светлая заливка219"/>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30">
    <w:name w:val="Сетка таблицы31110"/>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131">
    <w:name w:val="Светлая заливка11319"/>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32">
    <w:name w:val="Светлая заливка11519"/>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33">
    <w:name w:val="Светлая заливка1111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34">
    <w:name w:val="Светлая заливка311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35">
    <w:name w:val="Светлая заливка419"/>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36">
    <w:name w:val="Светлая заливка1121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37">
    <w:name w:val="Сетка таблицы41110"/>
    <w:uiPriority w:val="9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38">
    <w:name w:val="Светлая заливка11419"/>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39">
    <w:name w:val="Светлая заливка5111"/>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40">
    <w:name w:val="рпдлпжлопж111"/>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141">
    <w:name w:val="Сетка таблицы5110"/>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42">
    <w:name w:val="Сетка таблицы619"/>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43">
    <w:name w:val="Сетка таблицы719"/>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44">
    <w:name w:val="Сетка таблицы819"/>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45">
    <w:name w:val="Сетка таблицы9111"/>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146">
    <w:name w:val="Сетка таблицы1019"/>
    <w:uiPriority w:val="99"/>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47">
    <w:name w:val="Сетка таблицы1410"/>
    <w:basedOn w:val="12"/>
    <w:locked/>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48">
    <w:name w:val="Сетка таблицы80"/>
    <w:basedOn w:val="12"/>
    <w:locked/>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49">
    <w:name w:val="Сетка таблицы14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50">
    <w:name w:val="Сетка таблицы230"/>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51">
    <w:name w:val="Сетка таблицы33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52">
    <w:name w:val="Сетка таблицы430"/>
    <w:basedOn w:val="12"/>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53">
    <w:name w:val="Классическая таблица 1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154">
    <w:name w:val="Светлая заливка - Акцент 324"/>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155">
    <w:name w:val="Сетка таблицы1121"/>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56">
    <w:name w:val="Сетка таблицы 534"/>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157">
    <w:name w:val="Table Grid120"/>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58">
    <w:name w:val="Папушкин24"/>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159">
    <w:name w:val="Сетка таблицы 5220"/>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160">
    <w:name w:val="Столбцы таблицы 32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161">
    <w:name w:val="Столбцы таблицы 42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162">
    <w:name w:val="Столбцы таблицы 52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163">
    <w:name w:val="Таблица-список 12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164">
    <w:name w:val="Столбцы таблицы 22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165">
    <w:name w:val="Таблица-список 22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166">
    <w:name w:val="Современная таблица2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167">
    <w:name w:val="Средний список 1120"/>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68">
    <w:name w:val="Средний список 1 - Акцент 1120"/>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169">
    <w:name w:val="Простая таблица 22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170">
    <w:name w:val="Стандартная таблица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171">
    <w:name w:val="Простая таблица 1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172">
    <w:name w:val="Изящная таблица 2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173">
    <w:name w:val="Веб-таблица 1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174">
    <w:name w:val="Веб-таблица 2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175">
    <w:name w:val="Веб-таблица 3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176">
    <w:name w:val="Изысканная таблица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177">
    <w:name w:val="Изящная таблица 12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178">
    <w:name w:val="Классическая таблица 2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179">
    <w:name w:val="Сетка таблицы2121"/>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80">
    <w:name w:val="Сетка таблицы 82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181">
    <w:name w:val="Сетка таблицы 22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182">
    <w:name w:val="Сетка таблицы 12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183">
    <w:name w:val="Простая таблица 32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184">
    <w:name w:val="Средняя заливка 2 - Акцент 424"/>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185">
    <w:name w:val="Светлая заливка130"/>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86">
    <w:name w:val="Светлая заливка115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87">
    <w:name w:val="Светлая заливка220"/>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88">
    <w:name w:val="Сетка таблицы3120"/>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189">
    <w:name w:val="Светлая заливка1132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90">
    <w:name w:val="Светлая заливка1152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91">
    <w:name w:val="Светлая заливка1112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92">
    <w:name w:val="Светлая заливка324"/>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93">
    <w:name w:val="Светлая заливка420"/>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94">
    <w:name w:val="Светлая заливка1122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95">
    <w:name w:val="Сетка таблицы4120"/>
    <w:uiPriority w:val="9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96">
    <w:name w:val="Светлая заливка1142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97">
    <w:name w:val="Светлая заливка524"/>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198">
    <w:name w:val="рпдлпжлопж24"/>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199">
    <w:name w:val="Сетка таблицы520"/>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00">
    <w:name w:val="Сетка таблицы620"/>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01">
    <w:name w:val="Сетка таблицы720"/>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02">
    <w:name w:val="Сетка таблицы820"/>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03">
    <w:name w:val="Сетка таблицы924"/>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04">
    <w:name w:val="Сетка таблицы1020"/>
    <w:uiPriority w:val="99"/>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05">
    <w:name w:val="Сетка таблицы1212"/>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06">
    <w:name w:val="Сетка таблицы131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07">
    <w:name w:val="Сетка таблицы1411"/>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08">
    <w:name w:val="Сетка таблицы159"/>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09">
    <w:name w:val="Сетка таблицы221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0">
    <w:name w:val="Сетка таблицы321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1">
    <w:name w:val="Сетка таблицы4210"/>
    <w:basedOn w:val="12"/>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2">
    <w:name w:val="Классическая таблица 1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13">
    <w:name w:val="Светлая заливка - Акцент 3112"/>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214">
    <w:name w:val="Сетка таблицы1111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15">
    <w:name w:val="Сетка таблицы 5112"/>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216">
    <w:name w:val="Table Grid1110"/>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17">
    <w:name w:val="Папушкин112"/>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218">
    <w:name w:val="Сетка таблицы 52110"/>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219">
    <w:name w:val="Столбцы таблицы 311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220">
    <w:name w:val="Столбцы таблицы 411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221">
    <w:name w:val="Столбцы таблицы 511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222">
    <w:name w:val="Таблица-список 111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23">
    <w:name w:val="Столбцы таблицы 211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24">
    <w:name w:val="Таблица-список 211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25">
    <w:name w:val="Современная таблица11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226">
    <w:name w:val="Средний список 11110"/>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27">
    <w:name w:val="Средний список 1 - Акцент 11110"/>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228">
    <w:name w:val="Простая таблица 2112"/>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229">
    <w:name w:val="Стандартная таблица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230">
    <w:name w:val="Простая таблица 1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231">
    <w:name w:val="Изящная таблица 2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32">
    <w:name w:val="Веб-таблица 1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233">
    <w:name w:val="Веб-таблица 2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234">
    <w:name w:val="Веб-таблица 3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235">
    <w:name w:val="Изысканная таблица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236">
    <w:name w:val="Изящная таблица 1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37">
    <w:name w:val="Классическая таблица 2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238">
    <w:name w:val="Сетка таблицы2111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39">
    <w:name w:val="Сетка таблицы 8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240">
    <w:name w:val="Сетка таблицы 2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241">
    <w:name w:val="Сетка таблицы 1112"/>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242">
    <w:name w:val="Простая таблица 3112"/>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243">
    <w:name w:val="Средняя заливка 2 - Акцент 4112"/>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244">
    <w:name w:val="Светлая заливка12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45">
    <w:name w:val="Светлая заливка1169"/>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46">
    <w:name w:val="Светлая заливка2110"/>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47">
    <w:name w:val="Сетка таблицы31111"/>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48">
    <w:name w:val="Светлая заливка1131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49">
    <w:name w:val="Светлая заливка1151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50">
    <w:name w:val="Светлая заливка11111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51">
    <w:name w:val="Светлая заливка311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52">
    <w:name w:val="Светлая заливка41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53">
    <w:name w:val="Светлая заливка11211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54">
    <w:name w:val="Сетка таблицы41111"/>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55">
    <w:name w:val="Светлая заливка1141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56">
    <w:name w:val="Светлая заливка5112"/>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57">
    <w:name w:val="рпдлпжлопж112"/>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258">
    <w:name w:val="Сетка таблицы511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59">
    <w:name w:val="Сетка таблицы6110"/>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0">
    <w:name w:val="Сетка таблицы7110"/>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1">
    <w:name w:val="Сетка таблицы8110"/>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2">
    <w:name w:val="Сетка таблицы9112"/>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63">
    <w:name w:val="Сетка таблицы10110"/>
    <w:uiPriority w:val="99"/>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4">
    <w:name w:val="Сетка таблицы90"/>
    <w:basedOn w:val="12"/>
    <w:locked/>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65">
    <w:name w:val="Сетка таблицы15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66">
    <w:name w:val="Сетка таблицы23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67">
    <w:name w:val="Сетка таблицы33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68">
    <w:name w:val="Сетка таблицы43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69">
    <w:name w:val="Классическая таблица 12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70">
    <w:name w:val="Светлая заливка - Акцент 325"/>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271">
    <w:name w:val="Сетка таблицы112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2">
    <w:name w:val="Сетка таблицы 535"/>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273">
    <w:name w:val="Table Grid124"/>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4">
    <w:name w:val="Папушкин25"/>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275">
    <w:name w:val="Сетка таблицы 5224"/>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276">
    <w:name w:val="Столбцы таблицы 32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277">
    <w:name w:val="Столбцы таблицы 42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278">
    <w:name w:val="Столбцы таблицы 52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279">
    <w:name w:val="Таблица-список 12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80">
    <w:name w:val="Столбцы таблицы 22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81">
    <w:name w:val="Таблица-список 22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82">
    <w:name w:val="Современная таблица2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283">
    <w:name w:val="Средний список 1124"/>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284">
    <w:name w:val="Средний список 1 - Акцент 1124"/>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285">
    <w:name w:val="Простая таблица 225"/>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286">
    <w:name w:val="Стандартная таблица2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287">
    <w:name w:val="Простая таблица 12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288">
    <w:name w:val="Изящная таблица 22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89">
    <w:name w:val="Веб-таблица 12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290">
    <w:name w:val="Веб-таблица 225"/>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291">
    <w:name w:val="Веб-таблица 32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292">
    <w:name w:val="Изысканная таблица2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293">
    <w:name w:val="Изящная таблица 12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294">
    <w:name w:val="Классическая таблица 22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295">
    <w:name w:val="Сетка таблицы212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96">
    <w:name w:val="Сетка таблицы 82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297">
    <w:name w:val="Сетка таблицы 22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298">
    <w:name w:val="Сетка таблицы 12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299">
    <w:name w:val="Простая таблица 32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300">
    <w:name w:val="Средняя заливка 2 - Акцент 425"/>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301">
    <w:name w:val="Светлая заливка13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02">
    <w:name w:val="Светлая заливка116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03">
    <w:name w:val="Светлая заливка22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04">
    <w:name w:val="Сетка таблицы3121"/>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305">
    <w:name w:val="Светлая заливка1132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06">
    <w:name w:val="Светлая заливка1152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07">
    <w:name w:val="Светлая заливка1112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08">
    <w:name w:val="Светлая заливка325"/>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09">
    <w:name w:val="Светлая заливка42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10">
    <w:name w:val="Светлая заливка1122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11">
    <w:name w:val="Сетка таблицы4121"/>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12">
    <w:name w:val="Светлая заливка1142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13">
    <w:name w:val="Светлая заливка525"/>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14">
    <w:name w:val="рпдлпжлопж25"/>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315">
    <w:name w:val="Сетка таблицы524"/>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16">
    <w:name w:val="Сетка таблицы624"/>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17">
    <w:name w:val="Сетка таблицы724"/>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18">
    <w:name w:val="Сетка таблицы824"/>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19">
    <w:name w:val="Сетка таблицы925"/>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320">
    <w:name w:val="Сетка таблицы1024"/>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21">
    <w:name w:val="Сетка таблицы1213"/>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2">
    <w:name w:val="Сетка таблицы1312"/>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3">
    <w:name w:val="Сетка таблицы1412"/>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4">
    <w:name w:val="Сетка таблицы151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5">
    <w:name w:val="Сетка таблицы2212"/>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6">
    <w:name w:val="Сетка таблицы321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7">
    <w:name w:val="Сетка таблицы4211"/>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8">
    <w:name w:val="Классическая таблица 1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329">
    <w:name w:val="Светлая заливка - Акцент 3113"/>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330">
    <w:name w:val="Сетка таблицы1111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31">
    <w:name w:val="Сетка таблицы 5113"/>
    <w:basedOn w:val="12"/>
    <w:uiPriority w:val="0"/>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332">
    <w:name w:val="Table Grid1111"/>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33">
    <w:name w:val="Папушкин113"/>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334">
    <w:name w:val="Сетка таблицы 52111"/>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335">
    <w:name w:val="Столбцы таблицы 311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336">
    <w:name w:val="Столбцы таблицы 411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337">
    <w:name w:val="Столбцы таблицы 511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338">
    <w:name w:val="Таблица-список 111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339">
    <w:name w:val="Столбцы таблицы 211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340">
    <w:name w:val="Таблица-список 211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341">
    <w:name w:val="Современная таблица11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342">
    <w:name w:val="Средний список 11111"/>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43">
    <w:name w:val="Средний список 1 - Акцент 11111"/>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344">
    <w:name w:val="Простая таблица 2113"/>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345">
    <w:name w:val="Стандартная таблица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346">
    <w:name w:val="Простая таблица 1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347">
    <w:name w:val="Изящная таблица 2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348">
    <w:name w:val="Веб-таблица 1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349">
    <w:name w:val="Веб-таблица 2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350">
    <w:name w:val="Веб-таблица 3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351">
    <w:name w:val="Изысканная таблица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352">
    <w:name w:val="Изящная таблица 1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353">
    <w:name w:val="Классическая таблица 2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354">
    <w:name w:val="Сетка таблицы2111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55">
    <w:name w:val="Сетка таблицы 8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356">
    <w:name w:val="Сетка таблицы 2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357">
    <w:name w:val="Сетка таблицы 1113"/>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358">
    <w:name w:val="Простая таблица 3113"/>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359">
    <w:name w:val="Средняя заливка 2 - Акцент 4113"/>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360">
    <w:name w:val="Светлая заливка121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61">
    <w:name w:val="Светлая заливка1161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62">
    <w:name w:val="Светлая заливка211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63">
    <w:name w:val="Сетка таблицы31112"/>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364">
    <w:name w:val="Светлая заливка11311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65">
    <w:name w:val="Светлая заливка11511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66">
    <w:name w:val="Светлая заливка11111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67">
    <w:name w:val="Светлая заливка311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68">
    <w:name w:val="Светлая заливка4111"/>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69">
    <w:name w:val="Светлая заливка11211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70">
    <w:name w:val="Сетка таблицы41112"/>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71">
    <w:name w:val="Светлая заливка11411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72">
    <w:name w:val="Светлая заливка5113"/>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373">
    <w:name w:val="рпдлпжлопж113"/>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374">
    <w:name w:val="Сетка таблицы511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75">
    <w:name w:val="Сетка таблицы6111"/>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76">
    <w:name w:val="Сетка таблицы7111"/>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77">
    <w:name w:val="Сетка таблицы8111"/>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78">
    <w:name w:val="Сетка таблицы9113"/>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379">
    <w:name w:val="Сетка таблицы10111"/>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80">
    <w:name w:val="Сетка таблицы100"/>
    <w:basedOn w:val="12"/>
    <w:locked/>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81">
    <w:name w:val="Сетка таблицы160"/>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82">
    <w:name w:val="Сетка таблицы23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83">
    <w:name w:val="Сетка таблицы33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84">
    <w:name w:val="Сетка таблицы43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85">
    <w:name w:val="Классическая таблица 1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386">
    <w:name w:val="Светлая заливка - Акцент 326"/>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387">
    <w:name w:val="Сетка таблицы1123"/>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88">
    <w:name w:val="Сетка таблицы 536"/>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389">
    <w:name w:val="Table Grid125"/>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90">
    <w:name w:val="Папушкин26"/>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391">
    <w:name w:val="Сетка таблицы 5225"/>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392">
    <w:name w:val="Столбцы таблицы 32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393">
    <w:name w:val="Столбцы таблицы 42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394">
    <w:name w:val="Столбцы таблицы 52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395">
    <w:name w:val="Таблица-список 126"/>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396">
    <w:name w:val="Столбцы таблицы 22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397">
    <w:name w:val="Таблица-список 22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398">
    <w:name w:val="Современная таблица2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399">
    <w:name w:val="Средний список 1125"/>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00">
    <w:name w:val="Средний список 1 - Акцент 1125"/>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401">
    <w:name w:val="Простая таблица 22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402">
    <w:name w:val="Стандартная таблица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403">
    <w:name w:val="Простая таблица 1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404">
    <w:name w:val="Изящная таблица 2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405">
    <w:name w:val="Веб-таблица 1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406">
    <w:name w:val="Веб-таблица 2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407">
    <w:name w:val="Веб-таблица 3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408">
    <w:name w:val="Изысканная таблица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409">
    <w:name w:val="Изящная таблица 1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410">
    <w:name w:val="Классическая таблица 2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411">
    <w:name w:val="Сетка таблицы2123"/>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12">
    <w:name w:val="Сетка таблицы 8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413">
    <w:name w:val="Сетка таблицы 2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414">
    <w:name w:val="Сетка таблицы 1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415">
    <w:name w:val="Простая таблица 32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416">
    <w:name w:val="Средняя заливка 2 - Акцент 426"/>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417">
    <w:name w:val="Светлая заливка13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18">
    <w:name w:val="Светлая заливка1170"/>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19">
    <w:name w:val="Светлая заливка22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20">
    <w:name w:val="Сетка таблицы3122"/>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421">
    <w:name w:val="Светлая заливка1132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22">
    <w:name w:val="Светлая заливка1152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23">
    <w:name w:val="Светлая заливка1112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24">
    <w:name w:val="Светлая заливка326"/>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25">
    <w:name w:val="Светлая заливка42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26">
    <w:name w:val="Светлая заливка1122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27">
    <w:name w:val="Сетка таблицы4122"/>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28">
    <w:name w:val="Светлая заливка1142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29">
    <w:name w:val="Светлая заливка526"/>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30">
    <w:name w:val="рпдлпжлопж26"/>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431">
    <w:name w:val="Сетка таблицы525"/>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32">
    <w:name w:val="Сетка таблицы62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33">
    <w:name w:val="Сетка таблицы725"/>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34">
    <w:name w:val="Сетка таблицы825"/>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35">
    <w:name w:val="Сетка таблицы926"/>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436">
    <w:name w:val="Сетка таблицы1025"/>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37">
    <w:name w:val="Сетка таблицы121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38">
    <w:name w:val="Сетка таблицы1313"/>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39">
    <w:name w:val="Сетка таблицы1413"/>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40">
    <w:name w:val="Сетка таблицы151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41">
    <w:name w:val="Сетка таблицы2213"/>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42">
    <w:name w:val="Сетка таблицы3212"/>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43">
    <w:name w:val="Сетка таблицы4212"/>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44">
    <w:name w:val="Классическая таблица 1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445">
    <w:name w:val="Светлая заливка - Акцент 3114"/>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446">
    <w:name w:val="Сетка таблицы11114"/>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47">
    <w:name w:val="Сетка таблицы 5114"/>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448">
    <w:name w:val="Table Grid1112"/>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49">
    <w:name w:val="Папушкин114"/>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450">
    <w:name w:val="Сетка таблицы 52112"/>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451">
    <w:name w:val="Столбцы таблицы 31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452">
    <w:name w:val="Столбцы таблицы 41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453">
    <w:name w:val="Столбцы таблицы 51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454">
    <w:name w:val="Таблица-список 11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455">
    <w:name w:val="Столбцы таблицы 21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456">
    <w:name w:val="Таблица-список 21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457">
    <w:name w:val="Современная таблица1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458">
    <w:name w:val="Средний список 11112"/>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59">
    <w:name w:val="Средний список 1 - Акцент 11112"/>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460">
    <w:name w:val="Простая таблица 2114"/>
    <w:basedOn w:val="12"/>
    <w:uiPriority w:val="0"/>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461">
    <w:name w:val="Стандартная таблица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462">
    <w:name w:val="Простая таблица 111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463">
    <w:name w:val="Изящная таблица 211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464">
    <w:name w:val="Веб-таблица 1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465">
    <w:name w:val="Веб-таблица 2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466">
    <w:name w:val="Веб-таблица 3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467">
    <w:name w:val="Изысканная таблица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468">
    <w:name w:val="Изящная таблица 111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469">
    <w:name w:val="Классическая таблица 2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470">
    <w:name w:val="Сетка таблицы2111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71">
    <w:name w:val="Сетка таблицы 8114"/>
    <w:basedOn w:val="12"/>
    <w:uiPriority w:val="0"/>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472">
    <w:name w:val="Сетка таблицы 211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473">
    <w:name w:val="Сетка таблицы 111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474">
    <w:name w:val="Простая таблица 3114"/>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475">
    <w:name w:val="Средняя заливка 2 - Акцент 4114"/>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476">
    <w:name w:val="Светлая заливка121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77">
    <w:name w:val="Светлая заливка11611"/>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78">
    <w:name w:val="Светлая заливка211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79">
    <w:name w:val="Сетка таблицы31113"/>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480">
    <w:name w:val="Светлая заливка11311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81">
    <w:name w:val="Светлая заливка11511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82">
    <w:name w:val="Светлая заливка11111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83">
    <w:name w:val="Светлая заливка3114"/>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84">
    <w:name w:val="Светлая заливка4112"/>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85">
    <w:name w:val="Светлая заливка11211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86">
    <w:name w:val="Сетка таблицы41113"/>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87">
    <w:name w:val="Светлая заливка11411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88">
    <w:name w:val="Светлая заливка5114"/>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489">
    <w:name w:val="рпдлпжлопж114"/>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490">
    <w:name w:val="Сетка таблицы511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91">
    <w:name w:val="Сетка таблицы6112"/>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92">
    <w:name w:val="Сетка таблицы711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93">
    <w:name w:val="Сетка таблицы8112"/>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94">
    <w:name w:val="Сетка таблицы9114"/>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495">
    <w:name w:val="Сетка таблицы10112"/>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96">
    <w:name w:val="Сетка таблицы164"/>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97">
    <w:name w:val="Сетка таблицы16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98">
    <w:name w:val="Сетка таблицы236"/>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99">
    <w:name w:val="Сетка таблицы336"/>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00">
    <w:name w:val="Сетка таблицы436"/>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01">
    <w:name w:val="Классическая таблица 1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02">
    <w:name w:val="Светлая заливка - Акцент 327"/>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503">
    <w:name w:val="Сетка таблицы1124"/>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04">
    <w:name w:val="Сетка таблицы 537"/>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505">
    <w:name w:val="Table Grid126"/>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06">
    <w:name w:val="Папушкин27"/>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507">
    <w:name w:val="Сетка таблицы 5226"/>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508">
    <w:name w:val="Столбцы таблицы 32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509">
    <w:name w:val="Столбцы таблицы 42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510">
    <w:name w:val="Столбцы таблицы 52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511">
    <w:name w:val="Таблица-список 12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12">
    <w:name w:val="Столбцы таблицы 22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13">
    <w:name w:val="Таблица-список 22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14">
    <w:name w:val="Современная таблица2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515">
    <w:name w:val="Средний список 1126"/>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16">
    <w:name w:val="Средний список 1 - Акцент 1126"/>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517">
    <w:name w:val="Простая таблица 22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518">
    <w:name w:val="Стандартная таблица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519">
    <w:name w:val="Простая таблица 1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520">
    <w:name w:val="Изящная таблица 2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21">
    <w:name w:val="Веб-таблица 1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522">
    <w:name w:val="Веб-таблица 2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523">
    <w:name w:val="Веб-таблица 3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524">
    <w:name w:val="Изысканная таблица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525">
    <w:name w:val="Изящная таблица 1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26">
    <w:name w:val="Классическая таблица 2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527">
    <w:name w:val="Сетка таблицы2124"/>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28">
    <w:name w:val="Сетка таблицы 8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529">
    <w:name w:val="Сетка таблицы 2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530">
    <w:name w:val="Сетка таблицы 1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531">
    <w:name w:val="Простая таблица 32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532">
    <w:name w:val="Средняя заливка 2 - Акцент 427"/>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533">
    <w:name w:val="Светлая заливка13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34">
    <w:name w:val="Светлая заливка117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35">
    <w:name w:val="Светлая заливка22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36">
    <w:name w:val="Сетка таблицы3123"/>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37">
    <w:name w:val="Светлая заливка1132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38">
    <w:name w:val="Светлая заливка1152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39">
    <w:name w:val="Светлая заливка1112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40">
    <w:name w:val="Светлая заливка327"/>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41">
    <w:name w:val="Светлая заливка426"/>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42">
    <w:name w:val="Светлая заливка1122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43">
    <w:name w:val="Сетка таблицы4123"/>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4">
    <w:name w:val="Светлая заливка1142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45">
    <w:name w:val="Светлая заливка527"/>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46">
    <w:name w:val="рпдлпжлопж27"/>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547">
    <w:name w:val="Сетка таблицы526"/>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8">
    <w:name w:val="Сетка таблицы626"/>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9">
    <w:name w:val="Сетка таблицы726"/>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50">
    <w:name w:val="Сетка таблицы826"/>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51">
    <w:name w:val="Сетка таблицы927"/>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52">
    <w:name w:val="Сетка таблицы1026"/>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53">
    <w:name w:val="Сетка таблицы121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4">
    <w:name w:val="Сетка таблицы131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5">
    <w:name w:val="Сетка таблицы1414"/>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6">
    <w:name w:val="Сетка таблицы1512"/>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7">
    <w:name w:val="Сетка таблицы221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8">
    <w:name w:val="Сетка таблицы3213"/>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9">
    <w:name w:val="Сетка таблицы4213"/>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60">
    <w:name w:val="Классическая таблица 1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61">
    <w:name w:val="Светлая заливка - Акцент 3115"/>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562">
    <w:name w:val="Сетка таблицы11115"/>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63">
    <w:name w:val="Сетка таблицы 5115"/>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564">
    <w:name w:val="Table Grid1113"/>
    <w:uiPriority w:val="0"/>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65">
    <w:name w:val="Папушкин115"/>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566">
    <w:name w:val="Сетка таблицы 52113"/>
    <w:uiPriority w:val="0"/>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567">
    <w:name w:val="Столбцы таблицы 3115"/>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568">
    <w:name w:val="Столбцы таблицы 4115"/>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569">
    <w:name w:val="Столбцы таблицы 5115"/>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570">
    <w:name w:val="Таблица-список 1115"/>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71">
    <w:name w:val="Столбцы таблицы 2115"/>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72">
    <w:name w:val="Таблица-список 2115"/>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73">
    <w:name w:val="Современная таблица115"/>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574">
    <w:name w:val="Средний список 11113"/>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75">
    <w:name w:val="Средний список 1 - Акцент 11113"/>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576">
    <w:name w:val="Простая таблица 2115"/>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577">
    <w:name w:val="Стандартная таблица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578">
    <w:name w:val="Простая таблица 1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579">
    <w:name w:val="Изящная таблица 2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80">
    <w:name w:val="Веб-таблица 1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581">
    <w:name w:val="Веб-таблица 2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582">
    <w:name w:val="Веб-таблица 3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583">
    <w:name w:val="Изысканная таблица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584">
    <w:name w:val="Изящная таблица 1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585">
    <w:name w:val="Классическая таблица 2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586">
    <w:name w:val="Сетка таблицы21114"/>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87">
    <w:name w:val="Сетка таблицы 8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588">
    <w:name w:val="Сетка таблицы 2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589">
    <w:name w:val="Сетка таблицы 1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590">
    <w:name w:val="Простая таблица 3115"/>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591">
    <w:name w:val="Средняя заливка 2 - Акцент 4115"/>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592">
    <w:name w:val="Светлая заливка121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93">
    <w:name w:val="Светлая заливка11612"/>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94">
    <w:name w:val="Светлая заливка211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95">
    <w:name w:val="Сетка таблицы31114"/>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96">
    <w:name w:val="Светлая заливка11311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97">
    <w:name w:val="Светлая заливка11511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98">
    <w:name w:val="Светлая заливка11111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599">
    <w:name w:val="Светлая заливка3115"/>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00">
    <w:name w:val="Светлая заливка4113"/>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01">
    <w:name w:val="Светлая заливка11211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02">
    <w:name w:val="Сетка таблицы41114"/>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03">
    <w:name w:val="Светлая заливка11411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04">
    <w:name w:val="Светлая заливка5115"/>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05">
    <w:name w:val="рпдлпжлопж115"/>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606">
    <w:name w:val="Сетка таблицы5114"/>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07">
    <w:name w:val="Сетка таблицы6113"/>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08">
    <w:name w:val="Сетка таблицы7113"/>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09">
    <w:name w:val="Сетка таблицы8113"/>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10">
    <w:name w:val="Сетка таблицы9115"/>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11">
    <w:name w:val="Сетка таблицы10113"/>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12">
    <w:name w:val="Сетка таблицы166"/>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13">
    <w:name w:val="Сетка таблицы167"/>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14">
    <w:name w:val="Сетка таблицы237"/>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15">
    <w:name w:val="Сетка таблицы337"/>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16">
    <w:name w:val="Сетка таблицы437"/>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17">
    <w:name w:val="Классическая таблица 1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618">
    <w:name w:val="Светлая заливка - Акцент 328"/>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619">
    <w:name w:val="Сетка таблицы1125"/>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20">
    <w:name w:val="Сетка таблицы 538"/>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621">
    <w:name w:val="Table Grid127"/>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22">
    <w:name w:val="Папушкин28"/>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623">
    <w:name w:val="Сетка таблицы 5227"/>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624">
    <w:name w:val="Столбцы таблицы 32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625">
    <w:name w:val="Столбцы таблицы 42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626">
    <w:name w:val="Столбцы таблицы 52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627">
    <w:name w:val="Таблица-список 12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628">
    <w:name w:val="Столбцы таблицы 22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629">
    <w:name w:val="Таблица-список 22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630">
    <w:name w:val="Современная таблица2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631">
    <w:name w:val="Средний список 1127"/>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32">
    <w:name w:val="Средний список 1 - Акцент 1127"/>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633">
    <w:name w:val="Простая таблица 228"/>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634">
    <w:name w:val="Стандартная таблица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635">
    <w:name w:val="Простая таблица 1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636">
    <w:name w:val="Изящная таблица 2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637">
    <w:name w:val="Веб-таблица 1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638">
    <w:name w:val="Веб-таблица 2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639">
    <w:name w:val="Веб-таблица 3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640">
    <w:name w:val="Изысканная таблица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641">
    <w:name w:val="Изящная таблица 1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642">
    <w:name w:val="Классическая таблица 2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643">
    <w:name w:val="Сетка таблицы2125"/>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44">
    <w:name w:val="Сетка таблицы 8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645">
    <w:name w:val="Сетка таблицы 2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646">
    <w:name w:val="Сетка таблицы 1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647">
    <w:name w:val="Простая таблица 328"/>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648">
    <w:name w:val="Средняя заливка 2 - Акцент 428"/>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649">
    <w:name w:val="Светлая заливка13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50">
    <w:name w:val="Светлая заливка117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51">
    <w:name w:val="Светлая заливка22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52">
    <w:name w:val="Сетка таблицы3124"/>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53">
    <w:name w:val="Светлая заливка1132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54">
    <w:name w:val="Светлая заливка1152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55">
    <w:name w:val="Светлая заливка1112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56">
    <w:name w:val="Светлая заливка328"/>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57">
    <w:name w:val="Светлая заливка427"/>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58">
    <w:name w:val="Светлая заливка1122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59">
    <w:name w:val="Сетка таблицы4124"/>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0">
    <w:name w:val="Светлая заливка11427"/>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61">
    <w:name w:val="Светлая заливка528"/>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62">
    <w:name w:val="рпдлпжлопж28"/>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663">
    <w:name w:val="Сетка таблицы527"/>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4">
    <w:name w:val="Сетка таблицы627"/>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5">
    <w:name w:val="Сетка таблицы727"/>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6">
    <w:name w:val="Сетка таблицы827"/>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7">
    <w:name w:val="Сетка таблицы928"/>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68">
    <w:name w:val="Сетка таблицы1027"/>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9">
    <w:name w:val="Сетка таблицы1216"/>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0">
    <w:name w:val="Сетка таблицы131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1">
    <w:name w:val="Сетка таблицы1415"/>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2">
    <w:name w:val="Сетка таблицы1513"/>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3">
    <w:name w:val="Сетка таблицы2215"/>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4">
    <w:name w:val="Сетка таблицы321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5">
    <w:name w:val="Сетка таблицы4214"/>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6">
    <w:name w:val="Классическая таблица 1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677">
    <w:name w:val="Светлая заливка - Акцент 3116"/>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678">
    <w:name w:val="Сетка таблицы11116"/>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79">
    <w:name w:val="Сетка таблицы 5116"/>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680">
    <w:name w:val="Table Grid1114"/>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81">
    <w:name w:val="Папушкин116"/>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682">
    <w:name w:val="Сетка таблицы 52114"/>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683">
    <w:name w:val="Столбцы таблицы 311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684">
    <w:name w:val="Столбцы таблицы 411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685">
    <w:name w:val="Столбцы таблицы 511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686">
    <w:name w:val="Таблица-список 111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687">
    <w:name w:val="Столбцы таблицы 211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688">
    <w:name w:val="Таблица-список 211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689">
    <w:name w:val="Современная таблица11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690">
    <w:name w:val="Средний список 11114"/>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691">
    <w:name w:val="Средний список 1 - Акцент 11114"/>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692">
    <w:name w:val="Простая таблица 2116"/>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693">
    <w:name w:val="Стандартная таблица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694">
    <w:name w:val="Простая таблица 1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695">
    <w:name w:val="Изящная таблица 2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696">
    <w:name w:val="Веб-таблица 1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697">
    <w:name w:val="Веб-таблица 2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698">
    <w:name w:val="Веб-таблица 3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699">
    <w:name w:val="Изысканная таблица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700">
    <w:name w:val="Изящная таблица 1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701">
    <w:name w:val="Классическая таблица 2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702">
    <w:name w:val="Сетка таблицы21115"/>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03">
    <w:name w:val="Сетка таблицы 8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704">
    <w:name w:val="Сетка таблицы 2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705">
    <w:name w:val="Сетка таблицы 1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706">
    <w:name w:val="Простая таблица 3116"/>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707">
    <w:name w:val="Средняя заливка 2 - Акцент 4116"/>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708">
    <w:name w:val="Светлая заливка121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09">
    <w:name w:val="Светлая заливка11613"/>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10">
    <w:name w:val="Светлая заливка211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11">
    <w:name w:val="Сетка таблицы31115"/>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712">
    <w:name w:val="Светлая заливка11311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13">
    <w:name w:val="Светлая заливка11511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14">
    <w:name w:val="Светлая заливка11111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15">
    <w:name w:val="Светлая заливка3116"/>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16">
    <w:name w:val="Светлая заливка4114"/>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17">
    <w:name w:val="Светлая заливка11211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18">
    <w:name w:val="Сетка таблицы41115"/>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19">
    <w:name w:val="Светлая заливка11411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20">
    <w:name w:val="Светлая заливка5116"/>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21">
    <w:name w:val="рпдлпжлопж116"/>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722">
    <w:name w:val="Сетка таблицы511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23">
    <w:name w:val="Сетка таблицы6114"/>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24">
    <w:name w:val="Сетка таблицы7114"/>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25">
    <w:name w:val="Сетка таблицы8114"/>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26">
    <w:name w:val="Сетка таблицы9116"/>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727">
    <w:name w:val="Сетка таблицы10114"/>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28">
    <w:name w:val="Сетка таблицы168"/>
    <w:basedOn w:val="12"/>
    <w:locked/>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29">
    <w:name w:val="Сетка таблицы169"/>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30">
    <w:name w:val="Сетка таблицы238"/>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31">
    <w:name w:val="Сетка таблицы338"/>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32">
    <w:name w:val="Сетка таблицы438"/>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33">
    <w:name w:val="Классическая таблица 1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734">
    <w:name w:val="Светлая заливка - Акцент 329"/>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735">
    <w:name w:val="Сетка таблицы1126"/>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36">
    <w:name w:val="Сетка таблицы 539"/>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737">
    <w:name w:val="Table Grid128"/>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38">
    <w:name w:val="Папушкин29"/>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739">
    <w:name w:val="Сетка таблицы 5228"/>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740">
    <w:name w:val="Столбцы таблицы 32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741">
    <w:name w:val="Столбцы таблицы 42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742">
    <w:name w:val="Столбцы таблицы 52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743">
    <w:name w:val="Таблица-список 12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744">
    <w:name w:val="Столбцы таблицы 22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745">
    <w:name w:val="Таблица-список 22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746">
    <w:name w:val="Современная таблица2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747">
    <w:name w:val="Средний список 1128"/>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48">
    <w:name w:val="Средний список 1 - Акцент 1128"/>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749">
    <w:name w:val="Простая таблица 229"/>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750">
    <w:name w:val="Стандартная таблица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751">
    <w:name w:val="Простая таблица 1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752">
    <w:name w:val="Изящная таблица 2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753">
    <w:name w:val="Веб-таблица 1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754">
    <w:name w:val="Веб-таблица 2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755">
    <w:name w:val="Веб-таблица 3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756">
    <w:name w:val="Изысканная таблица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757">
    <w:name w:val="Изящная таблица 1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758">
    <w:name w:val="Классическая таблица 2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759">
    <w:name w:val="Сетка таблицы2126"/>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60">
    <w:name w:val="Сетка таблицы 8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761">
    <w:name w:val="Сетка таблицы 2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762">
    <w:name w:val="Сетка таблицы 1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763">
    <w:name w:val="Простая таблица 329"/>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764">
    <w:name w:val="Средняя заливка 2 - Акцент 429"/>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765">
    <w:name w:val="Светлая заливка13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66">
    <w:name w:val="Светлая заливка117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67">
    <w:name w:val="Светлая заливка22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68">
    <w:name w:val="Сетка таблицы3125"/>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769">
    <w:name w:val="Светлая заливка1132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70">
    <w:name w:val="Светлая заливка1152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71">
    <w:name w:val="Светлая заливка11129"/>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72">
    <w:name w:val="Светлая заливка329"/>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73">
    <w:name w:val="Светлая заливка428"/>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74">
    <w:name w:val="Светлая заливка1122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75">
    <w:name w:val="Сетка таблицы4125"/>
    <w:uiPriority w:val="0"/>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76">
    <w:name w:val="Светлая заливка11428"/>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77">
    <w:name w:val="Светлая заливка529"/>
    <w:uiPriority w:val="99"/>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778">
    <w:name w:val="рпдлпжлопж29"/>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779">
    <w:name w:val="Сетка таблицы528"/>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80">
    <w:name w:val="Сетка таблицы628"/>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81">
    <w:name w:val="Сетка таблицы728"/>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82">
    <w:name w:val="Сетка таблицы828"/>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83">
    <w:name w:val="Сетка таблицы929"/>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784">
    <w:name w:val="Сетка таблицы1028"/>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85">
    <w:name w:val="Сетка таблицы1217"/>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86">
    <w:name w:val="Сетка таблицы1316"/>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87">
    <w:name w:val="Сетка таблицы1416"/>
    <w:basedOn w:val="12"/>
    <w:locked/>
    <w:uiPriority w:val="9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88">
    <w:name w:val="Сетка таблицы151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89">
    <w:name w:val="Сетка таблицы2216"/>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90">
    <w:name w:val="Сетка таблицы321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91">
    <w:name w:val="Сетка таблицы4215"/>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92">
    <w:name w:val="Классическая таблица 1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793">
    <w:name w:val="Светлая заливка - Акцент 3117"/>
    <w:basedOn w:val="12"/>
    <w:uiPriority w:val="99"/>
    <w:pPr>
      <w:spacing w:after="0" w:line="240" w:lineRule="auto"/>
    </w:pPr>
    <w:rPr>
      <w:rFonts w:ascii="Times New Roman" w:hAnsi="Times New Roman" w:eastAsia="Times New Roman" w:cs="Times New Roman"/>
      <w:color w:val="76923C"/>
      <w:sz w:val="20"/>
      <w:szCs w:val="20"/>
    </w:rPr>
    <w:tblPr>
      <w:tblStyle w:val="12"/>
      <w:tblStyleRowBandSize w:val="1"/>
      <w:tblStyleColBandSize w:val="1"/>
      <w:tblBorders>
        <w:top w:val="single" w:color="9BBB59" w:sz="8" w:space="0"/>
        <w:bottom w:val="single" w:color="9BBB59" w:sz="8" w:space="0"/>
      </w:tblBorders>
    </w:tblPr>
    <w:tblStylePr w:type="fir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lastRow">
      <w:pPr>
        <w:spacing w:before="0" w:after="0"/>
      </w:pPr>
      <w:rPr>
        <w:b/>
        <w:bCs/>
      </w:rPr>
      <w:tblPr>
        <w:tblStyle w:val="12"/>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E6EED5"/>
      </w:tcPr>
    </w:tblStylePr>
    <w:tblStylePr w:type="band1Horz">
      <w:tblPr>
        <w:tblStyle w:val="12"/>
      </w:tblPr>
      <w:tcPr>
        <w:tcBorders>
          <w:bottom w:val="nil"/>
          <w:right w:val="nil"/>
          <w:insideH w:val="nil"/>
          <w:insideV w:val="nil"/>
        </w:tcBorders>
        <w:shd w:val="clear" w:color="auto" w:fill="E6EED5"/>
      </w:tcPr>
    </w:tblStylePr>
  </w:style>
  <w:style w:type="table" w:customStyle="1" w:styleId="2794">
    <w:name w:val="Сетка таблицы11117"/>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95">
    <w:name w:val="Сетка таблицы 5117"/>
    <w:basedOn w:val="12"/>
    <w:uiPriority w:val="99"/>
    <w:pPr>
      <w:spacing w:after="0" w:line="240" w:lineRule="auto"/>
      <w:ind w:left="1080"/>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blStyle w:val="12"/>
      </w:tblPr>
      <w:tcPr>
        <w:tcBorders>
          <w:left w:val="single" w:color="000000" w:sz="12" w:space="0"/>
          <w:tl2br w:val="nil"/>
          <w:tr2bl w:val="nil"/>
        </w:tcBorders>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nwCell">
      <w:tblPr>
        <w:tblStyle w:val="12"/>
      </w:tblPr>
      <w:tcPr>
        <w:tcBorders>
          <w:tl2br w:val="single" w:color="000000" w:sz="6" w:space="0"/>
          <w:tr2bl w:val="nil"/>
        </w:tcBorders>
      </w:tcPr>
    </w:tblStylePr>
  </w:style>
  <w:style w:type="table" w:customStyle="1" w:styleId="2796">
    <w:name w:val="Table Grid1115"/>
    <w:uiPriority w:val="99"/>
    <w:rPr>
      <w:rFonts w:ascii="Times New Roman" w:hAnsi="Times New Roman"/>
      <w:lang w:val="ru-RU" w:eastAsia="ru-RU" w:bidi="ar-SA"/>
    </w:rPr>
    <w:tblPr>
      <w:tblStyle w:val="12"/>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97">
    <w:name w:val="Папушкин117"/>
    <w:basedOn w:val="89"/>
    <w:uiPriority w:val="0"/>
    <w:pPr>
      <w:jc w:val="center"/>
    </w:pPr>
    <w:rPr>
      <w:rFonts w:ascii="Arial" w:hAnsi="Arial" w:eastAsia="Times New Roman" w:cs="Arial"/>
      <w:sz w:val="18"/>
      <w:szCs w:val="18"/>
    </w:rPr>
    <w:tblPr>
      <w:tblStyle w:val="12"/>
      <w:tblStyleRowBandSize w:val="1"/>
    </w:tblPr>
    <w:tblStylePr w:type="firstRow">
      <w:rPr>
        <w:b/>
        <w:bCs/>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2798">
    <w:name w:val="Сетка таблицы 52115"/>
    <w:uiPriority w:val="99"/>
    <w:pPr>
      <w:ind w:left="1080"/>
    </w:pPr>
    <w:rPr>
      <w:rFonts w:ascii="Times New Roman" w:hAnsi="Times New Roman"/>
      <w:lang w:val="ru-RU" w:eastAsia="ru-RU" w:bidi="ar-SA"/>
    </w:rPr>
    <w:tblPr>
      <w:tblStyle w:val="12"/>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2799">
    <w:name w:val="Столбцы таблицы 31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2800">
    <w:name w:val="Столбцы таблицы 41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2801">
    <w:name w:val="Столбцы таблицы 51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2802">
    <w:name w:val="Таблица-список 11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803">
    <w:name w:val="Столбцы таблицы 21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804">
    <w:name w:val="Таблица-список 21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805">
    <w:name w:val="Современная таблица1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2806">
    <w:name w:val="Средний список 11115"/>
    <w:uiPriority w:val="65"/>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07">
    <w:name w:val="Средний список 1 - Акцент 11115"/>
    <w:uiPriority w:val="65"/>
    <w:rPr>
      <w:rFonts w:ascii="Times New Roman" w:hAnsi="Times New Roman"/>
      <w:color w:val="000000"/>
      <w:lang w:val="ru-RU" w:eastAsia="ru-RU" w:bidi="ar-SA"/>
    </w:rPr>
    <w:tblPr>
      <w:tblStyle w:val="12"/>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style>
  <w:style w:type="table" w:customStyle="1" w:styleId="2808">
    <w:name w:val="Простая таблица 2117"/>
    <w:basedOn w:val="12"/>
    <w:uiPriority w:val="99"/>
    <w:pPr>
      <w:widowControl w:val="0"/>
      <w:adjustRightInd w:val="0"/>
      <w:spacing w:after="0" w:line="360" w:lineRule="atLeast"/>
      <w:ind w:firstLine="567"/>
      <w:jc w:val="both"/>
      <w:textAlignment w:val="baseline"/>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2809">
    <w:name w:val="Стандартная таблица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2810">
    <w:name w:val="Простая таблица 1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8000" w:sz="12" w:space="0"/>
        <w:bottom w:val="single" w:color="008000" w:sz="12" w:space="0"/>
      </w:tblBorders>
    </w:tblPr>
    <w:tblStylePr w:type="firstRow">
      <w:tblPr>
        <w:tblStyle w:val="12"/>
      </w:tblPr>
      <w:tcPr>
        <w:tcBorders>
          <w:left w:val="single" w:color="008000" w:sz="6" w:space="0"/>
          <w:tl2br w:val="nil"/>
          <w:tr2bl w:val="nil"/>
        </w:tcBorders>
      </w:tcPr>
    </w:tblStylePr>
    <w:tblStylePr w:type="lastRow">
      <w:tblPr>
        <w:tblStyle w:val="12"/>
      </w:tblPr>
      <w:tcPr>
        <w:tcBorders>
          <w:top w:val="single" w:color="008000" w:sz="6" w:space="0"/>
          <w:tl2br w:val="nil"/>
          <w:tr2bl w:val="nil"/>
        </w:tcBorders>
      </w:tcPr>
    </w:tblStylePr>
  </w:style>
  <w:style w:type="table" w:customStyle="1" w:styleId="2811">
    <w:name w:val="Изящная таблица 2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left w:val="single" w:color="000000" w:sz="6" w:space="0"/>
        <w:right w:val="single" w:color="000000" w:sz="6" w:space="0"/>
      </w:tblBorders>
    </w:tblPr>
    <w:tblStylePr w:type="firstRow">
      <w:tblPr>
        <w:tblStyle w:val="12"/>
      </w:tblPr>
      <w:tcPr>
        <w:tcBorders>
          <w:left w:val="single" w:color="000000" w:sz="12" w:space="0"/>
          <w:tl2br w:val="nil"/>
          <w:tr2bl w:val="nil"/>
        </w:tcBorders>
      </w:tcPr>
    </w:tblStylePr>
    <w:tblStylePr w:type="lastRow">
      <w:tblPr>
        <w:tblStyle w:val="12"/>
      </w:tblPr>
      <w:tcPr>
        <w:tcBorders>
          <w:top w:val="single" w:color="000000" w:sz="12" w:space="0"/>
          <w:tl2br w:val="nil"/>
          <w:tr2bl w:val="nil"/>
        </w:tcBorders>
      </w:tcPr>
    </w:tblStylePr>
    <w:tblStylePr w:type="firstCol">
      <w:tblPr>
        <w:tblStyle w:val="12"/>
      </w:tblPr>
      <w:tcPr>
        <w:tcBorders>
          <w:right w:val="single" w:color="000000" w:sz="12" w:space="0"/>
          <w:tl2br w:val="nil"/>
          <w:tr2bl w:val="nil"/>
        </w:tcBorders>
        <w:shd w:val="pct25" w:color="008000" w:fill="FFFFFF"/>
      </w:tcPr>
    </w:tblStylePr>
    <w:tblStylePr w:type="lastCol">
      <w:tblPr>
        <w:tblStyle w:val="12"/>
      </w:tblPr>
      <w:tcPr>
        <w:tcBorders>
          <w:bottom w:val="single" w:color="000000" w:sz="12"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812">
    <w:name w:val="Веб-таблица 1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813">
    <w:name w:val="Веб-таблица 2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814">
    <w:name w:val="Веб-таблица 3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2815">
    <w:name w:val="Изысканная таблица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2816">
    <w:name w:val="Изящная таблица 1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StyleRowBandSize w:val="1"/>
    </w:tblPr>
    <w:tblStylePr w:type="firstRow">
      <w:tblPr>
        <w:tblStyle w:val="12"/>
      </w:tblPr>
      <w:tcPr>
        <w:tcBorders>
          <w:top w:val="single" w:color="000000" w:sz="6" w:space="0"/>
          <w:left w:val="single" w:color="000000" w:sz="12" w:space="0"/>
          <w:tl2br w:val="nil"/>
          <w:tr2bl w:val="nil"/>
        </w:tcBorders>
      </w:tcPr>
    </w:tblStylePr>
    <w:tblStylePr w:type="lastRow">
      <w:tblPr>
        <w:tblStyle w:val="12"/>
      </w:tblPr>
      <w:tcPr>
        <w:tcBorders>
          <w:top w:val="single" w:color="000000" w:sz="12" w:space="0"/>
          <w:tl2br w:val="nil"/>
          <w:tr2bl w:val="nil"/>
        </w:tcBorders>
        <w:shd w:val="pct25" w:color="800080" w:fill="FFFFFF"/>
      </w:tcPr>
    </w:tblStylePr>
    <w:tblStylePr w:type="firstCol">
      <w:tblPr>
        <w:tblStyle w:val="12"/>
      </w:tblPr>
      <w:tcPr>
        <w:tcBorders>
          <w:right w:val="single" w:color="000000" w:sz="12" w:space="0"/>
          <w:tl2br w:val="nil"/>
          <w:tr2bl w:val="nil"/>
        </w:tcBorders>
      </w:tcPr>
    </w:tblStylePr>
    <w:tblStylePr w:type="lastCol">
      <w:tblPr>
        <w:tblStyle w:val="12"/>
      </w:tblPr>
      <w:tcPr>
        <w:tcBorders>
          <w:bottom w:val="single" w:color="000000" w:sz="12" w:space="0"/>
          <w:tl2br w:val="nil"/>
          <w:tr2bl w:val="nil"/>
        </w:tcBorders>
      </w:tcPr>
    </w:tblStylePr>
    <w:tblStylePr w:type="band1Horz">
      <w:tblPr>
        <w:tblStyle w:val="12"/>
      </w:tblPr>
      <w:tcPr>
        <w:tcBorders>
          <w:left w:val="single" w:color="000000" w:sz="6" w:space="0"/>
          <w:tl2br w:val="nil"/>
          <w:tr2bl w:val="nil"/>
        </w:tcBorders>
        <w:shd w:val="pct25" w:color="8080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2817">
    <w:name w:val="Классическая таблица 2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2818">
    <w:name w:val="Сетка таблицы21116"/>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19">
    <w:name w:val="Сетка таблицы 8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2820">
    <w:name w:val="Сетка таблицы 2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insideH w:val="single" w:color="000000" w:sz="6" w:space="0"/>
        <w:insideV w:val="single" w:color="000000" w:sz="6" w:space="0"/>
      </w:tblBorders>
    </w:tblPr>
    <w:tblStylePr w:type="firstRow">
      <w:rPr>
        <w:b/>
        <w:bCs/>
      </w:rPr>
      <w:tblPr>
        <w:tblStyle w:val="12"/>
      </w:tblPr>
      <w:tcPr>
        <w:tcBorders>
          <w:tl2br w:val="nil"/>
          <w:tr2bl w:val="nil"/>
        </w:tcBorders>
      </w:tcPr>
    </w:tblStylePr>
    <w:tblStylePr w:type="lastRow">
      <w:rPr>
        <w:b/>
        <w:bCs/>
      </w:rPr>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style>
  <w:style w:type="table" w:customStyle="1" w:styleId="2821">
    <w:name w:val="Сетка таблицы 1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blStyle w:val="12"/>
      </w:tblPr>
      <w:tcPr>
        <w:tcBorders>
          <w:tl2br w:val="nil"/>
          <w:tr2bl w:val="nil"/>
        </w:tcBorders>
      </w:tcPr>
    </w:tblStylePr>
    <w:tblStylePr w:type="lastCol">
      <w:rPr>
        <w:i/>
        <w:iCs/>
      </w:rPr>
      <w:tblPr>
        <w:tblStyle w:val="12"/>
      </w:tblPr>
      <w:tcPr>
        <w:tcBorders>
          <w:tl2br w:val="nil"/>
          <w:tr2bl w:val="nil"/>
        </w:tcBorders>
      </w:tcPr>
    </w:tblStylePr>
  </w:style>
  <w:style w:type="table" w:customStyle="1" w:styleId="2822">
    <w:name w:val="Простая таблица 3117"/>
    <w:basedOn w:val="12"/>
    <w:uiPriority w:val="99"/>
    <w:pPr>
      <w:widowControl w:val="0"/>
      <w:adjustRightInd w:val="0"/>
      <w:spacing w:before="120" w:after="120" w:line="240" w:lineRule="auto"/>
      <w:ind w:firstLine="567"/>
      <w:jc w:val="both"/>
      <w:textAlignment w:val="baseline"/>
    </w:pPr>
    <w:rPr>
      <w:rFonts w:ascii="Times New Roman" w:hAnsi="Times New Roman" w:eastAsia="Times New Roman" w:cs="Times New Roman"/>
      <w:sz w:val="20"/>
      <w:szCs w:val="20"/>
    </w:rPr>
    <w:tblPr>
      <w:tblStyle w:val="12"/>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blStyle w:val="12"/>
      </w:tblPr>
      <w:tcPr>
        <w:tcBorders>
          <w:tl2br w:val="nil"/>
          <w:tr2bl w:val="nil"/>
        </w:tcBorders>
        <w:shd w:val="solid" w:color="000000" w:fill="FFFFFF"/>
      </w:tcPr>
    </w:tblStylePr>
  </w:style>
  <w:style w:type="table" w:customStyle="1" w:styleId="2823">
    <w:name w:val="Средняя заливка 2 - Акцент 4117"/>
    <w:basedOn w:val="12"/>
    <w:uiPriority w:val="99"/>
    <w:pPr>
      <w:spacing w:after="0" w:line="240" w:lineRule="auto"/>
    </w:pPr>
    <w:rPr>
      <w:rFonts w:ascii="Times New Roman" w:hAnsi="Times New Roman" w:eastAsia="Times New Roman" w:cs="Times New Roman"/>
      <w:sz w:val="20"/>
      <w:szCs w:val="20"/>
    </w:rPr>
    <w:tblPr>
      <w:tblStyle w:val="12"/>
      <w:tblStyleRowBandSize w:val="1"/>
      <w:tblStyleColBandSize w:val="1"/>
      <w:tblBorders>
        <w:top w:val="single" w:color="auto" w:sz="18" w:space="0"/>
        <w:bottom w:val="single" w:color="auto" w:sz="18" w:space="0"/>
      </w:tblBorders>
    </w:tblPr>
    <w:tblStylePr w:type="firstRow">
      <w:pPr>
        <w:spacing w:before="0" w:after="0"/>
      </w:pPr>
      <w:rPr>
        <w:b/>
        <w:bCs/>
        <w:color w:val="FFFFFF"/>
      </w:rPr>
      <w:tblPr>
        <w:tblStyle w:val="12"/>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pPr>
      <w:rPr>
        <w:color w:val="auto"/>
      </w:rPr>
      <w:tblPr>
        <w:tblStyle w:val="12"/>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blStyle w:val="12"/>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blStyle w:val="12"/>
      </w:tblPr>
      <w:tcPr>
        <w:tcBorders>
          <w:bottom w:val="nil"/>
          <w:right w:val="nil"/>
          <w:insideH w:val="nil"/>
          <w:insideV w:val="nil"/>
        </w:tcBorders>
        <w:shd w:val="clear" w:color="auto" w:fill="8064A2"/>
      </w:tcPr>
    </w:tblStylePr>
    <w:tblStylePr w:type="band1Vert">
      <w:tblPr>
        <w:tblStyle w:val="12"/>
      </w:tblPr>
      <w:tcPr>
        <w:tcBorders>
          <w:bottom w:val="nil"/>
          <w:right w:val="nil"/>
          <w:insideH w:val="nil"/>
          <w:insideV w:val="nil"/>
        </w:tcBorders>
        <w:shd w:val="clear" w:color="auto" w:fill="D8D8D8"/>
      </w:tcPr>
    </w:tblStylePr>
    <w:tblStylePr w:type="band1Horz">
      <w:tblPr>
        <w:tblStyle w:val="12"/>
      </w:tblPr>
      <w:tcPr>
        <w:shd w:val="clear" w:color="auto" w:fill="D8D8D8"/>
      </w:tcPr>
    </w:tblStylePr>
    <w:tblStylePr w:type="neCell">
      <w:tblPr>
        <w:tblStyle w:val="12"/>
      </w:tblPr>
      <w:tcPr>
        <w:tcBorders>
          <w:top w:val="single" w:color="auto" w:sz="18" w:space="0"/>
          <w:left w:val="single" w:color="auto" w:sz="18" w:space="0"/>
          <w:bottom w:val="nil"/>
          <w:right w:val="nil"/>
          <w:insideH w:val="nil"/>
          <w:insideV w:val="nil"/>
        </w:tcBorders>
      </w:tcPr>
    </w:tblStylePr>
    <w:tblStylePr w:type="nwCell">
      <w:rPr>
        <w:color w:val="FFFFFF"/>
      </w:rPr>
      <w:tblPr>
        <w:tblStyle w:val="12"/>
      </w:tblPr>
      <w:tcPr>
        <w:tcBorders>
          <w:top w:val="single" w:color="auto" w:sz="18" w:space="0"/>
          <w:left w:val="single" w:color="auto" w:sz="18" w:space="0"/>
          <w:bottom w:val="nil"/>
          <w:right w:val="nil"/>
          <w:insideH w:val="nil"/>
          <w:insideV w:val="nil"/>
        </w:tcBorders>
      </w:tcPr>
    </w:tblStylePr>
  </w:style>
  <w:style w:type="table" w:customStyle="1" w:styleId="2824">
    <w:name w:val="Светлая заливка121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25">
    <w:name w:val="Светлая заливка11614"/>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26">
    <w:name w:val="Светлая заливка211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27">
    <w:name w:val="Сетка таблицы31116"/>
    <w:uiPriority w:val="9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828">
    <w:name w:val="Светлая заливка11311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29">
    <w:name w:val="Светлая заливка11511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30">
    <w:name w:val="Светлая заливка11111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31">
    <w:name w:val="Светлая заливка3117"/>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32">
    <w:name w:val="Светлая заливка4115"/>
    <w:uiPriority w:val="60"/>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33">
    <w:name w:val="Светлая заливка112116"/>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34">
    <w:name w:val="Сетка таблицы41116"/>
    <w:uiPriority w:val="59"/>
    <w:rPr>
      <w:rFonts w:ascii="Times New Roman" w:hAnsi="Times New Roman" w:cs="Calibri"/>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35">
    <w:name w:val="Светлая заливка114115"/>
    <w:uiPriority w:val="99"/>
    <w:rPr>
      <w:rFonts w:ascii="Times New Roman" w:hAnsi="Times New Roman"/>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36">
    <w:name w:val="Светлая заливка5117"/>
    <w:uiPriority w:val="60"/>
    <w:rPr>
      <w:rFonts w:ascii="Times New Roman" w:hAnsi="Times New Roman" w:cs="Calibri"/>
      <w:color w:val="000000"/>
      <w:lang w:val="ru-RU" w:eastAsia="ru-RU" w:bidi="ar-SA"/>
    </w:rPr>
    <w:tblPr>
      <w:tblStyle w:val="12"/>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style>
  <w:style w:type="table" w:customStyle="1" w:styleId="2837">
    <w:name w:val="рпдлпжлопж117"/>
    <w:uiPriority w:val="99"/>
    <w:pPr>
      <w:jc w:val="right"/>
    </w:pPr>
    <w:rPr>
      <w:rFonts w:ascii="Arial" w:hAnsi="Arial" w:cs="Arial"/>
      <w:sz w:val="18"/>
      <w:szCs w:val="18"/>
      <w:lang w:val="ru-RU" w:eastAsia="ru-RU" w:bidi="ar-SA"/>
    </w:rPr>
    <w:tblPr>
      <w:tblStyle w:val="12"/>
      <w:tblStyleRowBandSize w:val="1"/>
      <w:tblStyleColBandSize w:val="1"/>
      <w:tblCellMar>
        <w:top w:w="0" w:type="dxa"/>
        <w:left w:w="108" w:type="dxa"/>
        <w:bottom w:w="0" w:type="dxa"/>
        <w:right w:w="108" w:type="dxa"/>
      </w:tblCellMar>
    </w:tblPr>
  </w:style>
  <w:style w:type="table" w:customStyle="1" w:styleId="2838">
    <w:name w:val="Сетка таблицы5116"/>
    <w:uiPriority w:val="9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39">
    <w:name w:val="Сетка таблицы6115"/>
    <w:uiPriority w:val="0"/>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40">
    <w:name w:val="Сетка таблицы7115"/>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41">
    <w:name w:val="Сетка таблицы8115"/>
    <w:uiPriority w:val="59"/>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42">
    <w:name w:val="Сетка таблицы9117"/>
    <w:uiPriority w:val="59"/>
    <w:rPr>
      <w:rFonts w:ascii="Times New Roman" w:hAnsi="Times New Roman" w:cs="Calibri"/>
      <w:lang w:val="ru-RU" w:eastAsia="ru-RU" w:bidi="ar-SA"/>
    </w:rPr>
    <w:tblPr>
      <w:tblStyle w:val="12"/>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843">
    <w:name w:val="Сетка таблицы10115"/>
    <w:uiPriority w:val="0"/>
    <w:pPr>
      <w:jc w:val="both"/>
    </w:pPr>
    <w:rPr>
      <w:rFonts w:ascii="Times New Roman" w:hAnsi="Times New Roman"/>
      <w:lang w:val="ru-RU" w:eastAsia="ru-RU" w:bidi="ar-SA"/>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2844">
    <w:name w:val="Текст таблицы"/>
    <w:basedOn w:val="1"/>
    <w:link w:val="2845"/>
    <w:qFormat/>
    <w:uiPriority w:val="0"/>
    <w:pPr>
      <w:numPr>
        <w:ilvl w:val="4"/>
        <w:numId w:val="14"/>
      </w:numPr>
      <w:spacing w:before="60" w:after="60" w:line="240" w:lineRule="auto"/>
      <w:ind w:left="0" w:firstLine="0"/>
      <w:jc w:val="right"/>
    </w:pPr>
    <w:rPr>
      <w:rFonts w:ascii="Arial" w:hAnsi="Arial" w:eastAsia="Times New Roman" w:cs="Arial"/>
      <w:color w:val="000000"/>
      <w:sz w:val="20"/>
      <w:szCs w:val="20"/>
      <w:lang w:eastAsia="en-US"/>
    </w:rPr>
  </w:style>
  <w:style w:type="character" w:customStyle="1" w:styleId="2845">
    <w:name w:val="Текст таблицы Знак"/>
    <w:link w:val="2844"/>
    <w:uiPriority w:val="0"/>
    <w:rPr>
      <w:rFonts w:ascii="Arial" w:hAnsi="Arial" w:eastAsia="Times New Roman" w:cs="Arial"/>
      <w:color w:val="000000"/>
      <w:sz w:val="20"/>
      <w:szCs w:val="20"/>
      <w:lang w:eastAsia="en-US"/>
    </w:rPr>
  </w:style>
  <w:style w:type="paragraph" w:customStyle="1" w:styleId="2846">
    <w:name w:val="Без отступа"/>
    <w:basedOn w:val="74"/>
    <w:link w:val="2847"/>
    <w:qFormat/>
    <w:uiPriority w:val="0"/>
    <w:pPr>
      <w:spacing w:line="312" w:lineRule="auto"/>
    </w:pPr>
    <w:rPr>
      <w:sz w:val="22"/>
      <w:szCs w:val="22"/>
      <w:lang w:eastAsia="ru-RU"/>
    </w:rPr>
  </w:style>
  <w:style w:type="character" w:customStyle="1" w:styleId="2847">
    <w:name w:val="Без отступа Знак"/>
    <w:link w:val="2846"/>
    <w:uiPriority w:val="0"/>
    <w:rPr>
      <w:rFonts w:ascii="Arial" w:hAnsi="Arial" w:eastAsia="TimesNewRoman" w:cs="Arial"/>
    </w:rPr>
  </w:style>
  <w:style w:type="paragraph" w:customStyle="1" w:styleId="2848">
    <w:name w:val="Малый отступ"/>
    <w:basedOn w:val="2846"/>
    <w:link w:val="2849"/>
    <w:uiPriority w:val="0"/>
    <w:pPr>
      <w:spacing w:line="240" w:lineRule="auto"/>
    </w:pPr>
    <w:rPr>
      <w:color w:val="000000"/>
      <w:sz w:val="16"/>
      <w:szCs w:val="16"/>
    </w:rPr>
  </w:style>
  <w:style w:type="character" w:customStyle="1" w:styleId="2849">
    <w:name w:val="Малый отступ Знак"/>
    <w:link w:val="2848"/>
    <w:uiPriority w:val="0"/>
    <w:rPr>
      <w:rFonts w:ascii="Arial" w:hAnsi="Arial" w:eastAsia="TimesNewRoman" w:cs="Arial"/>
      <w:color w:val="000000"/>
      <w:sz w:val="16"/>
      <w:szCs w:val="16"/>
    </w:rPr>
  </w:style>
  <w:style w:type="paragraph" w:customStyle="1" w:styleId="2850">
    <w:name w:val="Подтабличная надпись"/>
    <w:basedOn w:val="2846"/>
    <w:link w:val="2851"/>
    <w:uiPriority w:val="0"/>
    <w:pPr>
      <w:spacing w:before="60" w:after="60" w:line="240" w:lineRule="auto"/>
      <w:ind w:left="-57" w:right="-57"/>
    </w:pPr>
    <w:rPr>
      <w:color w:val="000000"/>
      <w:sz w:val="18"/>
      <w:szCs w:val="18"/>
    </w:rPr>
  </w:style>
  <w:style w:type="character" w:customStyle="1" w:styleId="2851">
    <w:name w:val="Подтабличная надпись Знак"/>
    <w:link w:val="2850"/>
    <w:uiPriority w:val="0"/>
    <w:rPr>
      <w:rFonts w:ascii="Arial" w:hAnsi="Arial" w:eastAsia="TimesNewRoman" w:cs="Arial"/>
      <w:color w:val="000000"/>
      <w:sz w:val="18"/>
      <w:szCs w:val="18"/>
    </w:rPr>
  </w:style>
  <w:style w:type="paragraph" w:customStyle="1" w:styleId="2852">
    <w:name w:val="для Севастополя"/>
    <w:basedOn w:val="3"/>
    <w:link w:val="2853"/>
    <w:uiPriority w:val="99"/>
    <w:pPr>
      <w:spacing w:after="120"/>
    </w:pPr>
    <w:rPr>
      <w:rFonts w:eastAsia="Calibri"/>
      <w:bCs w:val="0"/>
    </w:rPr>
  </w:style>
  <w:style w:type="character" w:customStyle="1" w:styleId="2853">
    <w:name w:val="для Севастополя Знак"/>
    <w:link w:val="2852"/>
    <w:uiPriority w:val="99"/>
    <w:rPr>
      <w:rFonts w:ascii="Arial" w:hAnsi="Arial" w:eastAsia="Calibri" w:cs="Arial"/>
      <w:b/>
      <w:sz w:val="26"/>
      <w:szCs w:val="26"/>
    </w:rPr>
  </w:style>
  <w:style w:type="paragraph" w:customStyle="1" w:styleId="2854">
    <w:name w:val="Стиль3"/>
    <w:basedOn w:val="1"/>
    <w:link w:val="2855"/>
    <w:uiPriority w:val="0"/>
    <w:pPr>
      <w:snapToGrid w:val="0"/>
      <w:spacing w:after="0" w:line="360" w:lineRule="auto"/>
      <w:ind w:firstLine="720"/>
      <w:jc w:val="both"/>
    </w:pPr>
    <w:rPr>
      <w:rFonts w:ascii="Arial" w:hAnsi="Arial" w:eastAsia="Times New Roman" w:cs="Arial"/>
      <w:color w:val="000000"/>
      <w:sz w:val="24"/>
      <w:szCs w:val="24"/>
    </w:rPr>
  </w:style>
  <w:style w:type="character" w:customStyle="1" w:styleId="2855">
    <w:name w:val="Стиль3 Знак"/>
    <w:link w:val="2854"/>
    <w:locked/>
    <w:uiPriority w:val="0"/>
    <w:rPr>
      <w:rFonts w:ascii="Arial" w:hAnsi="Arial" w:eastAsia="Times New Roman" w:cs="Arial"/>
      <w:color w:val="000000"/>
      <w:sz w:val="24"/>
      <w:szCs w:val="24"/>
    </w:rPr>
  </w:style>
  <w:style w:type="paragraph" w:customStyle="1" w:styleId="2856">
    <w:name w:val="Стиль88"/>
    <w:basedOn w:val="1"/>
    <w:link w:val="2857"/>
    <w:uiPriority w:val="0"/>
    <w:pPr>
      <w:snapToGrid w:val="0"/>
      <w:spacing w:after="0" w:line="360" w:lineRule="auto"/>
      <w:ind w:firstLine="720"/>
      <w:jc w:val="both"/>
    </w:pPr>
    <w:rPr>
      <w:rFonts w:ascii="Arial" w:hAnsi="Arial" w:eastAsia="Times New Roman" w:cs="Arial"/>
      <w:b/>
      <w:color w:val="000000"/>
      <w:sz w:val="24"/>
      <w:szCs w:val="24"/>
    </w:rPr>
  </w:style>
  <w:style w:type="character" w:customStyle="1" w:styleId="2857">
    <w:name w:val="Стиль88 Знак"/>
    <w:link w:val="2856"/>
    <w:locked/>
    <w:uiPriority w:val="0"/>
    <w:rPr>
      <w:rFonts w:ascii="Arial" w:hAnsi="Arial" w:eastAsia="Times New Roman" w:cs="Arial"/>
      <w:b/>
      <w:color w:val="000000"/>
      <w:sz w:val="24"/>
      <w:szCs w:val="24"/>
    </w:rPr>
  </w:style>
  <w:style w:type="paragraph" w:customStyle="1" w:styleId="2858">
    <w:name w:val="Стиль89"/>
    <w:basedOn w:val="1"/>
    <w:link w:val="2859"/>
    <w:uiPriority w:val="0"/>
    <w:pPr>
      <w:snapToGrid w:val="0"/>
      <w:spacing w:after="0" w:line="360" w:lineRule="auto"/>
      <w:ind w:firstLine="720"/>
      <w:jc w:val="both"/>
    </w:pPr>
    <w:rPr>
      <w:rFonts w:ascii="Arial" w:hAnsi="Arial" w:eastAsia="Times New Roman" w:cs="Arial"/>
      <w:color w:val="000000"/>
      <w:sz w:val="24"/>
      <w:szCs w:val="24"/>
    </w:rPr>
  </w:style>
  <w:style w:type="character" w:customStyle="1" w:styleId="2859">
    <w:name w:val="Стиль89 Знак"/>
    <w:link w:val="2858"/>
    <w:locked/>
    <w:uiPriority w:val="0"/>
    <w:rPr>
      <w:rFonts w:ascii="Arial" w:hAnsi="Arial" w:eastAsia="Times New Roman" w:cs="Arial"/>
      <w:color w:val="000000"/>
      <w:sz w:val="24"/>
      <w:szCs w:val="24"/>
    </w:rPr>
  </w:style>
  <w:style w:type="paragraph" w:customStyle="1" w:styleId="2860">
    <w:name w:val="Стиль19"/>
    <w:basedOn w:val="2854"/>
    <w:link w:val="2861"/>
    <w:uiPriority w:val="99"/>
  </w:style>
  <w:style w:type="character" w:customStyle="1" w:styleId="2861">
    <w:name w:val="Стиль19 Знак"/>
    <w:link w:val="2860"/>
    <w:locked/>
    <w:uiPriority w:val="99"/>
    <w:rPr>
      <w:rFonts w:ascii="Arial" w:hAnsi="Arial" w:eastAsia="Times New Roman" w:cs="Arial"/>
      <w:color w:val="000000"/>
      <w:sz w:val="24"/>
      <w:szCs w:val="24"/>
    </w:rPr>
  </w:style>
  <w:style w:type="paragraph" w:customStyle="1" w:styleId="2862">
    <w:name w:val="Стиль80"/>
    <w:basedOn w:val="2860"/>
    <w:link w:val="2863"/>
    <w:uiPriority w:val="0"/>
    <w:pPr>
      <w:ind w:firstLine="709"/>
    </w:pPr>
  </w:style>
  <w:style w:type="character" w:customStyle="1" w:styleId="2863">
    <w:name w:val="Стиль80 Знак"/>
    <w:link w:val="2862"/>
    <w:locked/>
    <w:uiPriority w:val="0"/>
    <w:rPr>
      <w:rFonts w:ascii="Arial" w:hAnsi="Arial" w:eastAsia="Times New Roman" w:cs="Arial"/>
      <w:color w:val="000000"/>
      <w:sz w:val="24"/>
      <w:szCs w:val="24"/>
    </w:rPr>
  </w:style>
  <w:style w:type="paragraph" w:customStyle="1" w:styleId="2864">
    <w:name w:val="Стиль87"/>
    <w:basedOn w:val="1"/>
    <w:link w:val="2865"/>
    <w:uiPriority w:val="0"/>
    <w:pPr>
      <w:spacing w:after="0" w:line="360" w:lineRule="auto"/>
      <w:ind w:firstLine="567"/>
      <w:jc w:val="both"/>
    </w:pPr>
    <w:rPr>
      <w:rFonts w:ascii="Arial" w:hAnsi="Arial" w:eastAsia="Times New Roman" w:cs="Arial"/>
      <w:sz w:val="24"/>
      <w:szCs w:val="24"/>
    </w:rPr>
  </w:style>
  <w:style w:type="character" w:customStyle="1" w:styleId="2865">
    <w:name w:val="Стиль87 Знак"/>
    <w:link w:val="2864"/>
    <w:locked/>
    <w:uiPriority w:val="0"/>
    <w:rPr>
      <w:rFonts w:ascii="Arial" w:hAnsi="Arial" w:eastAsia="Times New Roman" w:cs="Arial"/>
      <w:sz w:val="24"/>
      <w:szCs w:val="24"/>
    </w:rPr>
  </w:style>
  <w:style w:type="paragraph" w:customStyle="1" w:styleId="2866">
    <w:name w:val="Стиль79"/>
    <w:basedOn w:val="1"/>
    <w:link w:val="2867"/>
    <w:uiPriority w:val="0"/>
    <w:pPr>
      <w:snapToGrid w:val="0"/>
      <w:spacing w:after="0" w:line="360" w:lineRule="auto"/>
      <w:ind w:firstLine="567"/>
      <w:jc w:val="both"/>
    </w:pPr>
    <w:rPr>
      <w:rFonts w:ascii="Arial" w:hAnsi="Arial" w:eastAsia="Times New Roman" w:cs="Arial"/>
      <w:color w:val="000000"/>
      <w:sz w:val="24"/>
      <w:szCs w:val="24"/>
    </w:rPr>
  </w:style>
  <w:style w:type="character" w:customStyle="1" w:styleId="2867">
    <w:name w:val="Стиль79 Знак"/>
    <w:link w:val="2866"/>
    <w:locked/>
    <w:uiPriority w:val="0"/>
    <w:rPr>
      <w:rFonts w:ascii="Arial" w:hAnsi="Arial" w:eastAsia="Times New Roman" w:cs="Arial"/>
      <w:color w:val="000000"/>
      <w:sz w:val="24"/>
      <w:szCs w:val="24"/>
    </w:rPr>
  </w:style>
  <w:style w:type="paragraph" w:customStyle="1" w:styleId="2868">
    <w:name w:val="Стиль74"/>
    <w:basedOn w:val="1"/>
    <w:link w:val="2869"/>
    <w:uiPriority w:val="0"/>
    <w:pPr>
      <w:suppressAutoHyphens/>
      <w:autoSpaceDE w:val="0"/>
      <w:autoSpaceDN w:val="0"/>
      <w:adjustRightInd w:val="0"/>
      <w:snapToGrid w:val="0"/>
      <w:spacing w:before="120" w:after="120" w:line="360" w:lineRule="auto"/>
      <w:ind w:left="-142" w:right="-1" w:firstLine="862"/>
      <w:jc w:val="both"/>
    </w:pPr>
    <w:rPr>
      <w:rFonts w:ascii="Arial" w:hAnsi="Arial" w:eastAsia="Times New Roman" w:cs="Arial"/>
      <w:bCs/>
      <w:color w:val="000000"/>
      <w:sz w:val="24"/>
      <w:szCs w:val="24"/>
    </w:rPr>
  </w:style>
  <w:style w:type="character" w:customStyle="1" w:styleId="2869">
    <w:name w:val="Стиль74 Знак"/>
    <w:link w:val="2868"/>
    <w:locked/>
    <w:uiPriority w:val="0"/>
    <w:rPr>
      <w:rFonts w:ascii="Arial" w:hAnsi="Arial" w:eastAsia="Times New Roman" w:cs="Arial"/>
      <w:bCs/>
      <w:color w:val="000000"/>
      <w:sz w:val="24"/>
      <w:szCs w:val="24"/>
    </w:rPr>
  </w:style>
  <w:style w:type="paragraph" w:customStyle="1" w:styleId="2870">
    <w:name w:val="Стиль53"/>
    <w:basedOn w:val="1"/>
    <w:link w:val="2871"/>
    <w:uiPriority w:val="0"/>
    <w:pPr>
      <w:spacing w:after="0" w:line="360" w:lineRule="auto"/>
      <w:ind w:firstLine="709"/>
      <w:jc w:val="both"/>
    </w:pPr>
    <w:rPr>
      <w:rFonts w:ascii="Arial" w:hAnsi="Arial" w:eastAsia="Times New Roman" w:cs="Arial"/>
      <w:spacing w:val="-5"/>
      <w:sz w:val="24"/>
      <w:szCs w:val="24"/>
    </w:rPr>
  </w:style>
  <w:style w:type="character" w:customStyle="1" w:styleId="2871">
    <w:name w:val="Стиль53 Знак"/>
    <w:link w:val="2870"/>
    <w:locked/>
    <w:uiPriority w:val="0"/>
    <w:rPr>
      <w:rFonts w:ascii="Arial" w:hAnsi="Arial" w:eastAsia="Times New Roman" w:cs="Arial"/>
      <w:spacing w:val="-5"/>
      <w:sz w:val="24"/>
      <w:szCs w:val="24"/>
    </w:rPr>
  </w:style>
  <w:style w:type="paragraph" w:customStyle="1" w:styleId="2872">
    <w:name w:val="Стиль50"/>
    <w:basedOn w:val="1"/>
    <w:link w:val="2873"/>
    <w:uiPriority w:val="0"/>
    <w:pPr>
      <w:snapToGrid w:val="0"/>
      <w:spacing w:after="0" w:line="360" w:lineRule="auto"/>
      <w:ind w:firstLine="709"/>
      <w:jc w:val="both"/>
    </w:pPr>
    <w:rPr>
      <w:rFonts w:ascii="Arial" w:hAnsi="Arial" w:eastAsia="Times New Roman" w:cs="Arial"/>
      <w:color w:val="000000"/>
      <w:sz w:val="24"/>
      <w:szCs w:val="24"/>
    </w:rPr>
  </w:style>
  <w:style w:type="character" w:customStyle="1" w:styleId="2873">
    <w:name w:val="Стиль50 Знак"/>
    <w:link w:val="2872"/>
    <w:locked/>
    <w:uiPriority w:val="0"/>
    <w:rPr>
      <w:rFonts w:ascii="Arial" w:hAnsi="Arial" w:eastAsia="Times New Roman" w:cs="Arial"/>
      <w:color w:val="000000"/>
      <w:sz w:val="24"/>
      <w:szCs w:val="24"/>
    </w:rPr>
  </w:style>
  <w:style w:type="paragraph" w:customStyle="1" w:styleId="2874">
    <w:name w:val="Стиль48"/>
    <w:basedOn w:val="33"/>
    <w:link w:val="2875"/>
    <w:uiPriority w:val="0"/>
    <w:pPr>
      <w:spacing w:after="120" w:line="360" w:lineRule="auto"/>
    </w:pPr>
    <w:rPr>
      <w:rFonts w:ascii="Arial" w:hAnsi="Arial" w:eastAsia="Times New Roman" w:cs="Arial"/>
      <w:b w:val="0"/>
      <w:bCs/>
      <w:sz w:val="24"/>
      <w:szCs w:val="26"/>
    </w:rPr>
  </w:style>
  <w:style w:type="character" w:customStyle="1" w:styleId="2875">
    <w:name w:val="Стиль48 Знак"/>
    <w:link w:val="2874"/>
    <w:locked/>
    <w:uiPriority w:val="0"/>
    <w:rPr>
      <w:rFonts w:ascii="Arial" w:hAnsi="Arial" w:eastAsia="Times New Roman" w:cs="Arial"/>
      <w:bCs/>
      <w:sz w:val="24"/>
      <w:szCs w:val="26"/>
    </w:rPr>
  </w:style>
  <w:style w:type="paragraph" w:customStyle="1" w:styleId="2876">
    <w:name w:val="Стиль61"/>
    <w:basedOn w:val="1"/>
    <w:link w:val="2877"/>
    <w:uiPriority w:val="0"/>
    <w:pPr>
      <w:spacing w:after="0" w:line="360" w:lineRule="auto"/>
      <w:ind w:firstLine="709"/>
      <w:jc w:val="both"/>
    </w:pPr>
    <w:rPr>
      <w:rFonts w:ascii="Arial" w:hAnsi="Arial" w:eastAsia="Times New Roman" w:cs="Arial"/>
      <w:spacing w:val="-5"/>
      <w:sz w:val="28"/>
      <w:szCs w:val="28"/>
    </w:rPr>
  </w:style>
  <w:style w:type="character" w:customStyle="1" w:styleId="2877">
    <w:name w:val="Стиль61 Знак"/>
    <w:link w:val="2876"/>
    <w:locked/>
    <w:uiPriority w:val="0"/>
    <w:rPr>
      <w:rFonts w:ascii="Arial" w:hAnsi="Arial" w:eastAsia="Times New Roman" w:cs="Arial"/>
      <w:spacing w:val="-5"/>
      <w:sz w:val="28"/>
      <w:szCs w:val="28"/>
    </w:rPr>
  </w:style>
  <w:style w:type="paragraph" w:customStyle="1" w:styleId="2878">
    <w:name w:val="Стиль29"/>
    <w:basedOn w:val="66"/>
    <w:link w:val="2879"/>
    <w:uiPriority w:val="0"/>
    <w:pPr>
      <w:widowControl/>
      <w:numPr>
        <w:numId w:val="0"/>
      </w:numPr>
      <w:tabs>
        <w:tab w:val="clear" w:pos="855"/>
        <w:tab w:val="clear" w:pos="993"/>
      </w:tabs>
      <w:adjustRightInd/>
      <w:spacing w:before="0" w:after="0" w:line="360" w:lineRule="auto"/>
      <w:ind w:left="1418" w:hanging="709"/>
      <w:textAlignment w:val="auto"/>
    </w:pPr>
    <w:rPr>
      <w:rFonts w:cs="Arial"/>
      <w:sz w:val="24"/>
    </w:rPr>
  </w:style>
  <w:style w:type="character" w:customStyle="1" w:styleId="2879">
    <w:name w:val="Стиль29 Знак"/>
    <w:link w:val="2878"/>
    <w:locked/>
    <w:uiPriority w:val="0"/>
    <w:rPr>
      <w:rFonts w:ascii="Arial" w:hAnsi="Arial" w:cs="Arial"/>
      <w:spacing w:val="-5"/>
      <w:sz w:val="24"/>
    </w:rPr>
  </w:style>
  <w:style w:type="paragraph" w:customStyle="1" w:styleId="2880">
    <w:name w:val="Стиль28"/>
    <w:basedOn w:val="1"/>
    <w:link w:val="2881"/>
    <w:uiPriority w:val="0"/>
    <w:pPr>
      <w:snapToGrid w:val="0"/>
      <w:spacing w:after="0" w:line="360" w:lineRule="auto"/>
      <w:ind w:firstLine="709"/>
      <w:jc w:val="both"/>
    </w:pPr>
    <w:rPr>
      <w:rFonts w:ascii="Arial" w:hAnsi="Arial" w:eastAsia="Times New Roman" w:cs="Arial"/>
      <w:color w:val="000000"/>
      <w:sz w:val="24"/>
      <w:szCs w:val="24"/>
    </w:rPr>
  </w:style>
  <w:style w:type="character" w:customStyle="1" w:styleId="2881">
    <w:name w:val="Стиль28 Знак"/>
    <w:link w:val="2880"/>
    <w:locked/>
    <w:uiPriority w:val="0"/>
    <w:rPr>
      <w:rFonts w:ascii="Arial" w:hAnsi="Arial" w:eastAsia="Times New Roman" w:cs="Arial"/>
      <w:color w:val="000000"/>
      <w:sz w:val="24"/>
      <w:szCs w:val="24"/>
    </w:rPr>
  </w:style>
  <w:style w:type="paragraph" w:customStyle="1" w:styleId="2882">
    <w:name w:val="Стиль36"/>
    <w:basedOn w:val="1"/>
    <w:link w:val="2883"/>
    <w:uiPriority w:val="0"/>
    <w:pPr>
      <w:snapToGrid w:val="0"/>
      <w:spacing w:after="0" w:line="360" w:lineRule="auto"/>
      <w:ind w:firstLine="709"/>
      <w:jc w:val="both"/>
    </w:pPr>
    <w:rPr>
      <w:rFonts w:ascii="Arial" w:hAnsi="Arial" w:eastAsia="Times New Roman" w:cs="Arial"/>
      <w:color w:val="000000"/>
      <w:sz w:val="24"/>
      <w:szCs w:val="24"/>
    </w:rPr>
  </w:style>
  <w:style w:type="character" w:customStyle="1" w:styleId="2883">
    <w:name w:val="Стиль36 Знак"/>
    <w:link w:val="2882"/>
    <w:locked/>
    <w:uiPriority w:val="0"/>
    <w:rPr>
      <w:rFonts w:ascii="Arial" w:hAnsi="Arial" w:eastAsia="Times New Roman" w:cs="Arial"/>
      <w:color w:val="000000"/>
      <w:sz w:val="24"/>
      <w:szCs w:val="24"/>
    </w:rPr>
  </w:style>
  <w:style w:type="paragraph" w:customStyle="1" w:styleId="2884">
    <w:name w:val="Стиль71"/>
    <w:basedOn w:val="1"/>
    <w:link w:val="2885"/>
    <w:uiPriority w:val="0"/>
    <w:pPr>
      <w:suppressAutoHyphens/>
      <w:autoSpaceDE w:val="0"/>
      <w:autoSpaceDN w:val="0"/>
      <w:adjustRightInd w:val="0"/>
      <w:snapToGrid w:val="0"/>
      <w:spacing w:before="120" w:after="120" w:line="360" w:lineRule="auto"/>
      <w:ind w:left="-142" w:right="-1" w:firstLine="862"/>
      <w:jc w:val="both"/>
    </w:pPr>
    <w:rPr>
      <w:rFonts w:ascii="Arial" w:hAnsi="Arial" w:eastAsia="Times New Roman" w:cs="Arial"/>
      <w:bCs/>
      <w:color w:val="000000"/>
      <w:sz w:val="24"/>
      <w:szCs w:val="24"/>
    </w:rPr>
  </w:style>
  <w:style w:type="character" w:customStyle="1" w:styleId="2885">
    <w:name w:val="Стиль71 Знак"/>
    <w:link w:val="2884"/>
    <w:locked/>
    <w:uiPriority w:val="0"/>
    <w:rPr>
      <w:rFonts w:ascii="Arial" w:hAnsi="Arial" w:eastAsia="Times New Roman" w:cs="Arial"/>
      <w:bCs/>
      <w:color w:val="000000"/>
      <w:sz w:val="24"/>
      <w:szCs w:val="24"/>
    </w:rPr>
  </w:style>
  <w:style w:type="paragraph" w:customStyle="1" w:styleId="2886">
    <w:name w:val="Стиль4"/>
    <w:basedOn w:val="2860"/>
    <w:link w:val="2887"/>
    <w:uiPriority w:val="99"/>
  </w:style>
  <w:style w:type="character" w:customStyle="1" w:styleId="2887">
    <w:name w:val="Стиль4 Знак"/>
    <w:link w:val="2886"/>
    <w:locked/>
    <w:uiPriority w:val="99"/>
    <w:rPr>
      <w:rFonts w:ascii="Arial" w:hAnsi="Arial" w:eastAsia="Times New Roman" w:cs="Arial"/>
      <w:color w:val="000000"/>
      <w:sz w:val="24"/>
      <w:szCs w:val="24"/>
    </w:rPr>
  </w:style>
  <w:style w:type="paragraph" w:customStyle="1" w:styleId="2888">
    <w:name w:val="Стиль5"/>
    <w:basedOn w:val="2860"/>
    <w:link w:val="2889"/>
    <w:uiPriority w:val="0"/>
    <w:pPr>
      <w:ind w:left="567" w:firstLine="567"/>
    </w:pPr>
    <w:rPr>
      <w:sz w:val="20"/>
      <w:szCs w:val="20"/>
    </w:rPr>
  </w:style>
  <w:style w:type="character" w:customStyle="1" w:styleId="2889">
    <w:name w:val="Стиль5 Знак"/>
    <w:link w:val="2888"/>
    <w:locked/>
    <w:uiPriority w:val="0"/>
    <w:rPr>
      <w:rFonts w:ascii="Arial" w:hAnsi="Arial" w:eastAsia="Times New Roman" w:cs="Arial"/>
      <w:color w:val="000000"/>
      <w:sz w:val="20"/>
      <w:szCs w:val="20"/>
    </w:rPr>
  </w:style>
  <w:style w:type="paragraph" w:customStyle="1" w:styleId="2890">
    <w:name w:val="Стиль6"/>
    <w:basedOn w:val="2860"/>
    <w:link w:val="2891"/>
    <w:uiPriority w:val="0"/>
    <w:pPr>
      <w:ind w:left="567" w:firstLine="567"/>
    </w:pPr>
  </w:style>
  <w:style w:type="character" w:customStyle="1" w:styleId="2891">
    <w:name w:val="Стиль6 Знак"/>
    <w:link w:val="2890"/>
    <w:locked/>
    <w:uiPriority w:val="0"/>
    <w:rPr>
      <w:rFonts w:ascii="Arial" w:hAnsi="Arial" w:eastAsia="Times New Roman" w:cs="Arial"/>
      <w:color w:val="000000"/>
      <w:sz w:val="24"/>
      <w:szCs w:val="24"/>
    </w:rPr>
  </w:style>
  <w:style w:type="paragraph" w:customStyle="1" w:styleId="2892">
    <w:name w:val="Стиль7"/>
    <w:basedOn w:val="2860"/>
    <w:link w:val="2893"/>
    <w:uiPriority w:val="0"/>
    <w:pPr>
      <w:tabs>
        <w:tab w:val="left" w:pos="7938"/>
      </w:tabs>
      <w:ind w:left="567" w:firstLine="567"/>
    </w:pPr>
  </w:style>
  <w:style w:type="character" w:customStyle="1" w:styleId="2893">
    <w:name w:val="Стиль7 Знак"/>
    <w:link w:val="2892"/>
    <w:locked/>
    <w:uiPriority w:val="0"/>
    <w:rPr>
      <w:rFonts w:ascii="Arial" w:hAnsi="Arial" w:eastAsia="Times New Roman" w:cs="Arial"/>
      <w:color w:val="000000"/>
      <w:sz w:val="24"/>
      <w:szCs w:val="24"/>
    </w:rPr>
  </w:style>
  <w:style w:type="paragraph" w:customStyle="1" w:styleId="2894">
    <w:name w:val="Стиль8"/>
    <w:basedOn w:val="2860"/>
    <w:link w:val="2895"/>
    <w:uiPriority w:val="0"/>
    <w:pPr>
      <w:ind w:firstLine="567"/>
    </w:pPr>
  </w:style>
  <w:style w:type="character" w:customStyle="1" w:styleId="2895">
    <w:name w:val="Стиль8 Знак"/>
    <w:link w:val="2894"/>
    <w:locked/>
    <w:uiPriority w:val="0"/>
    <w:rPr>
      <w:rFonts w:ascii="Arial" w:hAnsi="Arial" w:eastAsia="Times New Roman" w:cs="Arial"/>
      <w:color w:val="000000"/>
      <w:sz w:val="24"/>
      <w:szCs w:val="24"/>
    </w:rPr>
  </w:style>
  <w:style w:type="paragraph" w:customStyle="1" w:styleId="2896">
    <w:name w:val="9999"/>
    <w:basedOn w:val="2"/>
    <w:uiPriority w:val="99"/>
    <w:pPr>
      <w:keepNext w:val="0"/>
      <w:keepLines w:val="0"/>
      <w:numPr>
        <w:numId w:val="14"/>
      </w:numPr>
      <w:tabs>
        <w:tab w:val="left" w:pos="360"/>
      </w:tabs>
    </w:pPr>
    <w:rPr>
      <w:rFonts w:eastAsia="Courier New"/>
      <w:b w:val="0"/>
      <w:bCs w:val="0"/>
      <w:kern w:val="32"/>
      <w:szCs w:val="28"/>
    </w:rPr>
  </w:style>
  <w:style w:type="paragraph" w:customStyle="1" w:styleId="2897">
    <w:name w:val="Стиль24"/>
    <w:basedOn w:val="1"/>
    <w:link w:val="2898"/>
    <w:uiPriority w:val="0"/>
    <w:pPr>
      <w:spacing w:after="0" w:line="360" w:lineRule="auto"/>
      <w:ind w:firstLine="708"/>
      <w:jc w:val="both"/>
    </w:pPr>
    <w:rPr>
      <w:rFonts w:ascii="Arial" w:hAnsi="Arial" w:eastAsia="Times New Roman" w:cs="Arial"/>
      <w:sz w:val="24"/>
      <w:szCs w:val="24"/>
    </w:rPr>
  </w:style>
  <w:style w:type="character" w:customStyle="1" w:styleId="2898">
    <w:name w:val="Стиль24 Знак"/>
    <w:link w:val="2897"/>
    <w:locked/>
    <w:uiPriority w:val="0"/>
    <w:rPr>
      <w:rFonts w:ascii="Arial" w:hAnsi="Arial" w:eastAsia="Times New Roman" w:cs="Arial"/>
      <w:sz w:val="24"/>
      <w:szCs w:val="24"/>
    </w:rPr>
  </w:style>
  <w:style w:type="paragraph" w:customStyle="1" w:styleId="2899">
    <w:name w:val="Стиль13"/>
    <w:basedOn w:val="2886"/>
    <w:link w:val="2900"/>
    <w:uiPriority w:val="0"/>
    <w:pPr>
      <w:spacing w:before="100" w:beforeAutospacing="1" w:after="100" w:afterAutospacing="1"/>
      <w:ind w:firstLine="0"/>
      <w:contextualSpacing/>
    </w:pPr>
  </w:style>
  <w:style w:type="character" w:customStyle="1" w:styleId="2900">
    <w:name w:val="Стиль13 Знак"/>
    <w:link w:val="2899"/>
    <w:locked/>
    <w:uiPriority w:val="0"/>
    <w:rPr>
      <w:rFonts w:ascii="Arial" w:hAnsi="Arial" w:eastAsia="Times New Roman" w:cs="Arial"/>
      <w:color w:val="000000"/>
      <w:sz w:val="24"/>
      <w:szCs w:val="24"/>
    </w:rPr>
  </w:style>
  <w:style w:type="paragraph" w:customStyle="1" w:styleId="2901">
    <w:name w:val="Стиль9"/>
    <w:basedOn w:val="2886"/>
    <w:link w:val="2902"/>
    <w:uiPriority w:val="0"/>
    <w:pPr>
      <w:spacing w:before="100" w:beforeAutospacing="1" w:after="100" w:afterAutospacing="1"/>
      <w:ind w:firstLine="567"/>
      <w:contextualSpacing/>
    </w:pPr>
  </w:style>
  <w:style w:type="character" w:customStyle="1" w:styleId="2902">
    <w:name w:val="Стиль9 Знак"/>
    <w:link w:val="2901"/>
    <w:locked/>
    <w:uiPriority w:val="0"/>
    <w:rPr>
      <w:rFonts w:ascii="Arial" w:hAnsi="Arial" w:eastAsia="Times New Roman" w:cs="Arial"/>
      <w:color w:val="000000"/>
      <w:sz w:val="24"/>
      <w:szCs w:val="24"/>
    </w:rPr>
  </w:style>
  <w:style w:type="paragraph" w:customStyle="1" w:styleId="2903">
    <w:name w:val="Стиль16"/>
    <w:basedOn w:val="1"/>
    <w:link w:val="2904"/>
    <w:uiPriority w:val="0"/>
    <w:pPr>
      <w:snapToGrid w:val="0"/>
      <w:spacing w:after="0" w:line="360" w:lineRule="auto"/>
      <w:ind w:firstLine="567"/>
      <w:jc w:val="both"/>
    </w:pPr>
    <w:rPr>
      <w:rFonts w:ascii="Arial" w:hAnsi="Arial" w:eastAsia="Times New Roman" w:cs="Arial"/>
      <w:color w:val="000000"/>
      <w:sz w:val="24"/>
      <w:szCs w:val="24"/>
    </w:rPr>
  </w:style>
  <w:style w:type="character" w:customStyle="1" w:styleId="2904">
    <w:name w:val="Стиль16 Знак"/>
    <w:link w:val="2903"/>
    <w:locked/>
    <w:uiPriority w:val="0"/>
    <w:rPr>
      <w:rFonts w:ascii="Arial" w:hAnsi="Arial" w:eastAsia="Times New Roman" w:cs="Arial"/>
      <w:color w:val="000000"/>
      <w:sz w:val="24"/>
      <w:szCs w:val="24"/>
    </w:rPr>
  </w:style>
  <w:style w:type="paragraph" w:customStyle="1" w:styleId="2905">
    <w:name w:val="Стиль41"/>
    <w:basedOn w:val="1"/>
    <w:link w:val="2906"/>
    <w:uiPriority w:val="0"/>
    <w:pPr>
      <w:snapToGrid w:val="0"/>
      <w:spacing w:after="0" w:line="360" w:lineRule="auto"/>
      <w:ind w:firstLine="567"/>
      <w:jc w:val="both"/>
    </w:pPr>
    <w:rPr>
      <w:rFonts w:ascii="Arial" w:hAnsi="Arial" w:eastAsia="Times New Roman" w:cs="Arial"/>
      <w:color w:val="000000"/>
      <w:sz w:val="24"/>
      <w:szCs w:val="24"/>
    </w:rPr>
  </w:style>
  <w:style w:type="character" w:customStyle="1" w:styleId="2906">
    <w:name w:val="Стиль41 Знак"/>
    <w:link w:val="2905"/>
    <w:locked/>
    <w:uiPriority w:val="0"/>
    <w:rPr>
      <w:rFonts w:ascii="Arial" w:hAnsi="Arial" w:eastAsia="Times New Roman" w:cs="Arial"/>
      <w:color w:val="000000"/>
      <w:sz w:val="24"/>
      <w:szCs w:val="24"/>
    </w:rPr>
  </w:style>
  <w:style w:type="paragraph" w:customStyle="1" w:styleId="2907">
    <w:name w:val="Стиль26"/>
    <w:basedOn w:val="1"/>
    <w:link w:val="2908"/>
    <w:uiPriority w:val="0"/>
    <w:pPr>
      <w:snapToGrid w:val="0"/>
      <w:spacing w:after="0" w:line="360" w:lineRule="auto"/>
      <w:ind w:firstLine="720"/>
      <w:jc w:val="both"/>
    </w:pPr>
    <w:rPr>
      <w:rFonts w:ascii="Arial" w:hAnsi="Arial" w:eastAsia="Times New Roman" w:cs="Arial"/>
      <w:color w:val="000000"/>
      <w:sz w:val="24"/>
      <w:szCs w:val="24"/>
    </w:rPr>
  </w:style>
  <w:style w:type="character" w:customStyle="1" w:styleId="2908">
    <w:name w:val="Стиль26 Знак"/>
    <w:link w:val="2907"/>
    <w:locked/>
    <w:uiPriority w:val="0"/>
    <w:rPr>
      <w:rFonts w:ascii="Arial" w:hAnsi="Arial" w:eastAsia="Times New Roman" w:cs="Arial"/>
      <w:color w:val="000000"/>
      <w:sz w:val="24"/>
      <w:szCs w:val="24"/>
    </w:rPr>
  </w:style>
  <w:style w:type="paragraph" w:customStyle="1" w:styleId="2909">
    <w:name w:val="Стиль100"/>
    <w:basedOn w:val="1"/>
    <w:link w:val="2910"/>
    <w:uiPriority w:val="0"/>
    <w:pPr>
      <w:spacing w:after="0" w:line="360" w:lineRule="auto"/>
      <w:ind w:firstLine="567"/>
      <w:jc w:val="both"/>
    </w:pPr>
    <w:rPr>
      <w:rFonts w:ascii="Arial" w:hAnsi="Arial" w:eastAsia="Times New Roman" w:cs="Arial"/>
      <w:sz w:val="24"/>
      <w:szCs w:val="20"/>
      <w:lang w:val="en-US" w:bidi="en-US"/>
    </w:rPr>
  </w:style>
  <w:style w:type="character" w:customStyle="1" w:styleId="2910">
    <w:name w:val="Стиль100 Знак"/>
    <w:link w:val="2909"/>
    <w:locked/>
    <w:uiPriority w:val="0"/>
    <w:rPr>
      <w:rFonts w:ascii="Arial" w:hAnsi="Arial" w:eastAsia="Times New Roman" w:cs="Arial"/>
      <w:sz w:val="24"/>
      <w:szCs w:val="20"/>
      <w:lang w:val="en-US" w:bidi="en-US"/>
    </w:rPr>
  </w:style>
  <w:style w:type="paragraph" w:customStyle="1" w:styleId="2911">
    <w:name w:val="Стиль103"/>
    <w:basedOn w:val="215"/>
    <w:link w:val="2912"/>
    <w:uiPriority w:val="0"/>
    <w:pPr>
      <w:tabs>
        <w:tab w:val="clear" w:pos="10260"/>
      </w:tabs>
      <w:spacing w:after="200" w:line="360" w:lineRule="auto"/>
      <w:ind w:left="0" w:right="0" w:firstLine="567"/>
      <w:jc w:val="both"/>
    </w:pPr>
    <w:rPr>
      <w:rFonts w:ascii="Arial" w:hAnsi="Arial" w:cs="Arial"/>
      <w:b/>
    </w:rPr>
  </w:style>
  <w:style w:type="character" w:customStyle="1" w:styleId="2912">
    <w:name w:val="Стиль103 Знак"/>
    <w:link w:val="2911"/>
    <w:locked/>
    <w:uiPriority w:val="0"/>
    <w:rPr>
      <w:rFonts w:ascii="Arial" w:hAnsi="Arial" w:eastAsia="Times New Roman" w:cs="Arial"/>
      <w:b/>
      <w:sz w:val="24"/>
      <w:szCs w:val="24"/>
      <w:lang/>
    </w:rPr>
  </w:style>
  <w:style w:type="paragraph" w:customStyle="1" w:styleId="2913">
    <w:name w:val="Стиль104"/>
    <w:basedOn w:val="215"/>
    <w:link w:val="2914"/>
    <w:uiPriority w:val="0"/>
    <w:pPr>
      <w:tabs>
        <w:tab w:val="clear" w:pos="10260"/>
      </w:tabs>
      <w:spacing w:after="200" w:line="360" w:lineRule="auto"/>
      <w:ind w:left="0" w:right="0"/>
      <w:jc w:val="both"/>
    </w:pPr>
    <w:rPr>
      <w:rFonts w:ascii="Arial" w:hAnsi="Arial" w:cs="Arial"/>
      <w:b/>
    </w:rPr>
  </w:style>
  <w:style w:type="character" w:customStyle="1" w:styleId="2914">
    <w:name w:val="Стиль104 Знак"/>
    <w:link w:val="2913"/>
    <w:locked/>
    <w:uiPriority w:val="0"/>
    <w:rPr>
      <w:rFonts w:ascii="Arial" w:hAnsi="Arial" w:eastAsia="Times New Roman" w:cs="Arial"/>
      <w:b/>
      <w:sz w:val="24"/>
      <w:szCs w:val="24"/>
      <w:lang/>
    </w:rPr>
  </w:style>
  <w:style w:type="paragraph" w:customStyle="1" w:styleId="2915">
    <w:name w:val="Стиль32"/>
    <w:basedOn w:val="215"/>
    <w:link w:val="2916"/>
    <w:uiPriority w:val="0"/>
    <w:pPr>
      <w:tabs>
        <w:tab w:val="clear" w:pos="10260"/>
      </w:tabs>
      <w:spacing w:after="200" w:line="360" w:lineRule="auto"/>
      <w:ind w:left="0" w:right="0"/>
      <w:jc w:val="both"/>
    </w:pPr>
    <w:rPr>
      <w:rFonts w:ascii="Arial" w:hAnsi="Arial" w:cs="Arial"/>
      <w:b/>
      <w:color w:val="000000"/>
    </w:rPr>
  </w:style>
  <w:style w:type="character" w:customStyle="1" w:styleId="2916">
    <w:name w:val="Стиль32 Знак"/>
    <w:link w:val="2915"/>
    <w:locked/>
    <w:uiPriority w:val="0"/>
    <w:rPr>
      <w:rFonts w:ascii="Arial" w:hAnsi="Arial" w:eastAsia="Times New Roman" w:cs="Arial"/>
      <w:b/>
      <w:color w:val="000000"/>
      <w:sz w:val="24"/>
      <w:szCs w:val="24"/>
      <w:lang/>
    </w:rPr>
  </w:style>
  <w:style w:type="paragraph" w:customStyle="1" w:styleId="2917">
    <w:name w:val="Стиль33"/>
    <w:basedOn w:val="215"/>
    <w:link w:val="2918"/>
    <w:uiPriority w:val="0"/>
    <w:pPr>
      <w:tabs>
        <w:tab w:val="clear" w:pos="10260"/>
      </w:tabs>
      <w:spacing w:after="200" w:line="360" w:lineRule="auto"/>
      <w:ind w:left="0" w:right="0"/>
      <w:jc w:val="both"/>
    </w:pPr>
    <w:rPr>
      <w:rFonts w:ascii="Arial" w:hAnsi="Arial" w:cs="Arial"/>
      <w:b/>
      <w:color w:val="000000"/>
    </w:rPr>
  </w:style>
  <w:style w:type="character" w:customStyle="1" w:styleId="2918">
    <w:name w:val="Стиль33 Знак"/>
    <w:link w:val="2917"/>
    <w:locked/>
    <w:uiPriority w:val="0"/>
    <w:rPr>
      <w:rFonts w:ascii="Arial" w:hAnsi="Arial" w:eastAsia="Times New Roman" w:cs="Arial"/>
      <w:b/>
      <w:color w:val="000000"/>
      <w:sz w:val="24"/>
      <w:szCs w:val="24"/>
      <w:lang/>
    </w:rPr>
  </w:style>
  <w:style w:type="paragraph" w:customStyle="1" w:styleId="2919">
    <w:name w:val="Стиль34"/>
    <w:basedOn w:val="215"/>
    <w:link w:val="2920"/>
    <w:uiPriority w:val="0"/>
    <w:pPr>
      <w:tabs>
        <w:tab w:val="clear" w:pos="10260"/>
      </w:tabs>
      <w:spacing w:after="200" w:line="360" w:lineRule="auto"/>
      <w:ind w:left="0" w:right="0"/>
      <w:jc w:val="both"/>
    </w:pPr>
    <w:rPr>
      <w:rFonts w:ascii="Arial" w:hAnsi="Arial" w:cs="Arial"/>
      <w:b/>
      <w:color w:val="000000"/>
    </w:rPr>
  </w:style>
  <w:style w:type="character" w:customStyle="1" w:styleId="2920">
    <w:name w:val="Стиль34 Знак"/>
    <w:link w:val="2919"/>
    <w:locked/>
    <w:uiPriority w:val="0"/>
    <w:rPr>
      <w:rFonts w:ascii="Arial" w:hAnsi="Arial" w:eastAsia="Times New Roman" w:cs="Arial"/>
      <w:b/>
      <w:color w:val="000000"/>
      <w:sz w:val="24"/>
      <w:szCs w:val="24"/>
      <w:lang/>
    </w:rPr>
  </w:style>
  <w:style w:type="paragraph" w:customStyle="1" w:styleId="2921">
    <w:name w:val="Стиль35"/>
    <w:basedOn w:val="215"/>
    <w:link w:val="2922"/>
    <w:uiPriority w:val="0"/>
    <w:pPr>
      <w:tabs>
        <w:tab w:val="clear" w:pos="10260"/>
      </w:tabs>
      <w:spacing w:after="200" w:line="360" w:lineRule="auto"/>
      <w:ind w:left="0" w:right="0"/>
      <w:jc w:val="both"/>
    </w:pPr>
    <w:rPr>
      <w:rFonts w:ascii="Arial" w:hAnsi="Arial" w:cs="Arial"/>
      <w:b/>
      <w:color w:val="000000"/>
    </w:rPr>
  </w:style>
  <w:style w:type="character" w:customStyle="1" w:styleId="2922">
    <w:name w:val="Стиль35 Знак"/>
    <w:link w:val="2921"/>
    <w:locked/>
    <w:uiPriority w:val="0"/>
    <w:rPr>
      <w:rFonts w:ascii="Arial" w:hAnsi="Arial" w:eastAsia="Times New Roman" w:cs="Arial"/>
      <w:b/>
      <w:color w:val="000000"/>
      <w:sz w:val="24"/>
      <w:szCs w:val="24"/>
      <w:lang/>
    </w:rPr>
  </w:style>
  <w:style w:type="paragraph" w:customStyle="1" w:styleId="2923">
    <w:name w:val="Стиль37"/>
    <w:basedOn w:val="215"/>
    <w:link w:val="2924"/>
    <w:uiPriority w:val="0"/>
    <w:pPr>
      <w:tabs>
        <w:tab w:val="clear" w:pos="10260"/>
      </w:tabs>
      <w:spacing w:after="200" w:line="360" w:lineRule="auto"/>
      <w:ind w:left="0" w:right="0"/>
      <w:jc w:val="both"/>
    </w:pPr>
    <w:rPr>
      <w:rFonts w:ascii="Arial" w:hAnsi="Arial" w:cs="Arial"/>
      <w:b/>
      <w:color w:val="000000"/>
    </w:rPr>
  </w:style>
  <w:style w:type="character" w:customStyle="1" w:styleId="2924">
    <w:name w:val="Стиль37 Знак"/>
    <w:link w:val="2923"/>
    <w:locked/>
    <w:uiPriority w:val="0"/>
    <w:rPr>
      <w:rFonts w:ascii="Arial" w:hAnsi="Arial" w:eastAsia="Times New Roman" w:cs="Arial"/>
      <w:b/>
      <w:color w:val="000000"/>
      <w:sz w:val="24"/>
      <w:szCs w:val="24"/>
      <w:lang/>
    </w:rPr>
  </w:style>
  <w:style w:type="paragraph" w:customStyle="1" w:styleId="2925">
    <w:name w:val="Стиль22"/>
    <w:basedOn w:val="215"/>
    <w:link w:val="2926"/>
    <w:uiPriority w:val="0"/>
    <w:pPr>
      <w:tabs>
        <w:tab w:val="clear" w:pos="10260"/>
      </w:tabs>
      <w:spacing w:after="200" w:line="360" w:lineRule="auto"/>
      <w:ind w:left="0" w:right="0"/>
      <w:jc w:val="both"/>
    </w:pPr>
    <w:rPr>
      <w:rFonts w:ascii="Arial" w:hAnsi="Arial" w:cs="Arial"/>
      <w:b/>
      <w:color w:val="000000"/>
      <w:spacing w:val="-5"/>
      <w:lang w:bidi="en-US"/>
    </w:rPr>
  </w:style>
  <w:style w:type="character" w:customStyle="1" w:styleId="2926">
    <w:name w:val="Стиль22 Знак"/>
    <w:link w:val="2925"/>
    <w:locked/>
    <w:uiPriority w:val="0"/>
    <w:rPr>
      <w:rFonts w:ascii="Arial" w:hAnsi="Arial" w:eastAsia="Times New Roman" w:cs="Arial"/>
      <w:b/>
      <w:color w:val="000000"/>
      <w:spacing w:val="-5"/>
      <w:sz w:val="24"/>
      <w:szCs w:val="24"/>
      <w:lang w:bidi="en-US"/>
    </w:rPr>
  </w:style>
  <w:style w:type="paragraph" w:customStyle="1" w:styleId="2927">
    <w:name w:val="Стиль95"/>
    <w:basedOn w:val="2860"/>
    <w:link w:val="2928"/>
    <w:uiPriority w:val="0"/>
    <w:pPr>
      <w:shd w:val="clear" w:color="auto" w:fill="FFFFFF"/>
      <w:spacing w:before="120"/>
      <w:ind w:firstLine="284"/>
    </w:pPr>
  </w:style>
  <w:style w:type="character" w:customStyle="1" w:styleId="2928">
    <w:name w:val="Стиль95 Знак"/>
    <w:link w:val="2927"/>
    <w:locked/>
    <w:uiPriority w:val="0"/>
    <w:rPr>
      <w:rFonts w:ascii="Arial" w:hAnsi="Arial" w:eastAsia="Times New Roman" w:cs="Arial"/>
      <w:color w:val="000000"/>
      <w:sz w:val="24"/>
      <w:szCs w:val="24"/>
      <w:shd w:val="clear" w:color="auto" w:fill="FFFFFF"/>
    </w:rPr>
  </w:style>
  <w:style w:type="paragraph" w:customStyle="1" w:styleId="2929">
    <w:name w:val="Рисунок"/>
    <w:basedOn w:val="1"/>
    <w:link w:val="2930"/>
    <w:uiPriority w:val="0"/>
    <w:pPr>
      <w:spacing w:before="120" w:after="0" w:line="360" w:lineRule="auto"/>
      <w:ind w:firstLine="567"/>
      <w:jc w:val="both"/>
    </w:pPr>
    <w:rPr>
      <w:rFonts w:ascii="Arial" w:hAnsi="Arial" w:eastAsia="Times New Roman" w:cs="Arial"/>
      <w:sz w:val="24"/>
      <w:szCs w:val="24"/>
    </w:rPr>
  </w:style>
  <w:style w:type="character" w:customStyle="1" w:styleId="2930">
    <w:name w:val="Рисунок Знак"/>
    <w:link w:val="2929"/>
    <w:locked/>
    <w:uiPriority w:val="0"/>
    <w:rPr>
      <w:rFonts w:ascii="Arial" w:hAnsi="Arial" w:eastAsia="Times New Roman" w:cs="Arial"/>
      <w:sz w:val="24"/>
      <w:szCs w:val="24"/>
    </w:rPr>
  </w:style>
  <w:style w:type="character" w:customStyle="1" w:styleId="2931">
    <w:name w:val="Оглавление 1 Знак"/>
    <w:link w:val="53"/>
    <w:uiPriority w:val="39"/>
    <w:rPr>
      <w:rFonts w:ascii="Arial" w:hAnsi="Arial"/>
    </w:rPr>
  </w:style>
  <w:style w:type="character" w:customStyle="1" w:styleId="2932">
    <w:name w:val="Стиль2 Знак"/>
    <w:link w:val="205"/>
    <w:locked/>
    <w:uiPriority w:val="99"/>
    <w:rPr>
      <w:rFonts w:ascii="Times New Roman" w:hAnsi="Times New Roman" w:eastAsia="Times New Roman" w:cs="Arial"/>
      <w:b/>
      <w:bCs/>
      <w:i/>
      <w:iCs/>
      <w:sz w:val="28"/>
      <w:szCs w:val="28"/>
    </w:rPr>
  </w:style>
  <w:style w:type="character" w:customStyle="1" w:styleId="2933">
    <w:name w:val="Стиль1 Знак"/>
    <w:link w:val="215"/>
    <w:locked/>
    <w:uiPriority w:val="0"/>
    <w:rPr>
      <w:rFonts w:ascii="Times New Roman" w:hAnsi="Times New Roman" w:eastAsia="Times New Roman" w:cs="Times New Roman"/>
      <w:sz w:val="24"/>
      <w:szCs w:val="24"/>
      <w:lang/>
    </w:rPr>
  </w:style>
  <w:style w:type="character" w:customStyle="1" w:styleId="2934">
    <w:name w:val="Стиль14 Знак"/>
    <w:link w:val="624"/>
    <w:locked/>
    <w:uiPriority w:val="99"/>
    <w:rPr>
      <w:rFonts w:ascii="Arial" w:hAnsi="Arial" w:eastAsia="Times New Roman" w:cs="Arial"/>
      <w:sz w:val="28"/>
      <w:szCs w:val="28"/>
    </w:rPr>
  </w:style>
  <w:style w:type="character" w:customStyle="1" w:styleId="2935">
    <w:name w:val="Основной текст (6)_"/>
    <w:uiPriority w:val="0"/>
    <w:rPr>
      <w:rFonts w:ascii="Arial" w:hAnsi="Arial" w:eastAsia="Arial" w:cs="Arial"/>
      <w:i/>
      <w:iCs/>
      <w:sz w:val="20"/>
      <w:szCs w:val="20"/>
      <w:u w:val="none"/>
    </w:rPr>
  </w:style>
  <w:style w:type="paragraph" w:customStyle="1" w:styleId="2936">
    <w:name w:val="Абзац списка5"/>
    <w:basedOn w:val="1"/>
    <w:uiPriority w:val="34"/>
    <w:pPr>
      <w:ind w:left="720"/>
      <w:contextualSpacing/>
    </w:pPr>
    <w:rPr>
      <w:rFonts w:ascii="Calibri" w:hAnsi="Calibri" w:eastAsia="Calibri" w:cs="Times New Roman"/>
      <w:sz w:val="20"/>
      <w:szCs w:val="20"/>
      <w:lang w:eastAsia="en-US"/>
    </w:rPr>
  </w:style>
  <w:style w:type="paragraph" w:customStyle="1" w:styleId="2937">
    <w:name w:val="xl172"/>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Arial" w:hAnsi="Arial" w:eastAsia="Times New Roman" w:cs="Arial"/>
      <w:sz w:val="20"/>
      <w:szCs w:val="20"/>
    </w:rPr>
  </w:style>
  <w:style w:type="paragraph" w:customStyle="1" w:styleId="2938">
    <w:name w:val="xl173"/>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2939">
    <w:name w:val="xl174"/>
    <w:basedOn w:val="1"/>
    <w:uiPriority w:val="0"/>
    <w:pPr>
      <w:pBdr>
        <w:top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2940">
    <w:name w:val="xl175"/>
    <w:basedOn w:val="1"/>
    <w:uiPriority w:val="0"/>
    <w:pPr>
      <w:pBdr>
        <w:top w:val="single" w:color="auto" w:sz="4" w:space="0"/>
        <w:left w:val="single" w:color="auto" w:sz="4" w:space="0"/>
        <w:right w:val="single" w:color="auto" w:sz="4" w:space="0"/>
      </w:pBdr>
      <w:shd w:val="clear" w:color="000000" w:fill="FFFF00"/>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2941">
    <w:name w:val="xl176"/>
    <w:basedOn w:val="1"/>
    <w:uiPriority w:val="0"/>
    <w:pPr>
      <w:pBdr>
        <w:top w:val="single" w:color="auto" w:sz="4" w:space="0"/>
        <w:left w:val="single" w:color="auto" w:sz="4" w:space="0"/>
        <w:bottom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2942">
    <w:name w:val="xl177"/>
    <w:basedOn w:val="1"/>
    <w:uiPriority w:val="0"/>
    <w:pPr>
      <w:pBdr>
        <w:top w:val="single" w:color="auto" w:sz="4" w:space="0"/>
        <w:left w:val="single" w:color="auto" w:sz="4" w:space="0"/>
        <w:bottom w:val="single" w:color="auto" w:sz="4" w:space="0"/>
        <w:right w:val="single" w:color="auto" w:sz="8"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2943">
    <w:name w:val="xl17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color w:val="000000"/>
      <w:sz w:val="20"/>
      <w:szCs w:val="20"/>
    </w:rPr>
  </w:style>
  <w:style w:type="paragraph" w:customStyle="1" w:styleId="2944">
    <w:name w:val="xl17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2945">
    <w:name w:val="xl180"/>
    <w:basedOn w:val="1"/>
    <w:uiPriority w:val="0"/>
    <w:pPr>
      <w:pBdr>
        <w:top w:val="single" w:color="auto" w:sz="4" w:space="0"/>
        <w:left w:val="single" w:color="auto" w:sz="4" w:space="0"/>
        <w:bottom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2946">
    <w:name w:val="xl18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2947">
    <w:name w:val="xl182"/>
    <w:basedOn w:val="1"/>
    <w:uiPriority w:val="0"/>
    <w:pPr>
      <w:pBdr>
        <w:top w:val="single" w:color="auto" w:sz="4" w:space="0"/>
        <w:left w:val="single" w:color="auto" w:sz="8" w:space="0"/>
        <w:bottom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2948">
    <w:name w:val="xl183"/>
    <w:basedOn w:val="1"/>
    <w:uiPriority w:val="0"/>
    <w:pPr>
      <w:pBdr>
        <w:top w:val="single" w:color="auto" w:sz="4" w:space="0"/>
        <w:bottom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2949">
    <w:name w:val="xl184"/>
    <w:basedOn w:val="1"/>
    <w:uiPriority w:val="0"/>
    <w:pPr>
      <w:pBdr>
        <w:top w:val="single" w:color="auto" w:sz="4" w:space="0"/>
        <w:left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2950">
    <w:name w:val="xl185"/>
    <w:basedOn w:val="1"/>
    <w:uiPriority w:val="0"/>
    <w:pPr>
      <w:pBdr>
        <w:left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2951">
    <w:name w:val="xl186"/>
    <w:basedOn w:val="1"/>
    <w:uiPriority w:val="0"/>
    <w:pPr>
      <w:pBdr>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2952">
    <w:name w:val="Основной текст2"/>
    <w:basedOn w:val="1"/>
    <w:link w:val="3081"/>
    <w:uiPriority w:val="0"/>
    <w:pPr>
      <w:widowControl w:val="0"/>
      <w:shd w:val="clear" w:color="auto" w:fill="FFFFFF"/>
      <w:spacing w:before="7620" w:after="0" w:line="0" w:lineRule="atLeast"/>
      <w:ind w:hanging="400"/>
    </w:pPr>
    <w:rPr>
      <w:rFonts w:ascii="Verdana" w:hAnsi="Verdana" w:eastAsia="Verdana" w:cs="Verdana"/>
      <w:color w:val="000000"/>
      <w:spacing w:val="-10"/>
      <w:sz w:val="19"/>
      <w:szCs w:val="19"/>
      <w:lang w:bidi="ru-RU"/>
    </w:rPr>
  </w:style>
  <w:style w:type="character" w:customStyle="1" w:styleId="2953">
    <w:name w:val="Основной текст1"/>
    <w:uiPriority w:val="0"/>
    <w:rPr>
      <w:rFonts w:hint="default" w:ascii="Times New Roman" w:hAnsi="Times New Roman" w:eastAsia="Times New Roman" w:cs="Times New Roman"/>
      <w:color w:val="000000"/>
      <w:spacing w:val="0"/>
      <w:w w:val="100"/>
      <w:position w:val="0"/>
      <w:sz w:val="26"/>
      <w:szCs w:val="26"/>
      <w:shd w:val="clear" w:color="auto" w:fill="FFFFFF"/>
      <w:lang w:val="ru-RU" w:eastAsia="ru-RU" w:bidi="ru-RU"/>
    </w:rPr>
  </w:style>
  <w:style w:type="character" w:customStyle="1" w:styleId="2954">
    <w:name w:val="Основной текст + Курсив"/>
    <w:aliases w:val="Интервал -1 pt"/>
    <w:uiPriority w:val="0"/>
    <w:rPr>
      <w:rFonts w:hint="default" w:ascii="Verdana" w:hAnsi="Verdana" w:eastAsia="Verdana" w:cs="Verdana"/>
      <w:i/>
      <w:iCs/>
      <w:color w:val="000000"/>
      <w:spacing w:val="-20"/>
      <w:w w:val="100"/>
      <w:position w:val="0"/>
      <w:sz w:val="19"/>
      <w:szCs w:val="19"/>
      <w:u w:val="none"/>
      <w:shd w:val="clear" w:color="auto" w:fill="FFFFFF"/>
      <w:lang w:val="ru-RU" w:eastAsia="ru-RU" w:bidi="ru-RU"/>
    </w:rPr>
  </w:style>
  <w:style w:type="character" w:customStyle="1" w:styleId="2955">
    <w:name w:val="highlightsearch"/>
    <w:basedOn w:val="11"/>
    <w:uiPriority w:val="0"/>
  </w:style>
  <w:style w:type="paragraph" w:customStyle="1" w:styleId="2956">
    <w:name w:val="xl1825"/>
    <w:basedOn w:val="1"/>
    <w:uiPriority w:val="99"/>
    <w:pPr>
      <w:pBdr>
        <w:left w:val="single" w:color="auto" w:sz="4" w:space="0"/>
        <w:bottom w:val="single" w:color="auto" w:sz="4"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57">
    <w:name w:val="xl1826"/>
    <w:basedOn w:val="1"/>
    <w:uiPriority w:val="99"/>
    <w:pPr>
      <w:pBdr>
        <w:left w:val="single" w:color="auto" w:sz="4" w:space="0"/>
        <w:bottom w:val="single" w:color="auto" w:sz="4" w:space="0"/>
        <w:right w:val="single" w:color="auto" w:sz="8"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58">
    <w:name w:val="xl1827"/>
    <w:basedOn w:val="1"/>
    <w:uiPriority w:val="99"/>
    <w:pPr>
      <w:pBdr>
        <w:top w:val="single" w:color="auto" w:sz="8" w:space="0"/>
        <w:left w:val="single" w:color="auto" w:sz="4" w:space="0"/>
        <w:bottom w:val="single" w:color="auto" w:sz="4"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59">
    <w:name w:val="xl1828"/>
    <w:basedOn w:val="1"/>
    <w:uiPriority w:val="99"/>
    <w:pPr>
      <w:pBdr>
        <w:top w:val="single" w:color="auto" w:sz="8" w:space="0"/>
        <w:left w:val="single" w:color="auto" w:sz="4" w:space="0"/>
        <w:bottom w:val="single" w:color="auto" w:sz="4" w:space="0"/>
        <w:right w:val="single" w:color="auto" w:sz="8"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60">
    <w:name w:val="xl1829"/>
    <w:basedOn w:val="1"/>
    <w:uiPriority w:val="99"/>
    <w:pPr>
      <w:pBdr>
        <w:top w:val="single" w:color="auto" w:sz="4" w:space="0"/>
        <w:left w:val="single" w:color="auto" w:sz="8" w:space="0"/>
        <w:bottom w:val="single" w:color="auto" w:sz="4" w:space="0"/>
        <w:right w:val="single" w:color="auto" w:sz="8" w:space="0"/>
      </w:pBdr>
      <w:spacing w:before="100" w:beforeAutospacing="1" w:after="100" w:afterAutospacing="1" w:line="240" w:lineRule="auto"/>
      <w:textAlignment w:val="center"/>
    </w:pPr>
    <w:rPr>
      <w:rFonts w:ascii="Calibri" w:hAnsi="Calibri" w:eastAsia="Times New Roman" w:cs="Times New Roman"/>
      <w:sz w:val="16"/>
      <w:szCs w:val="16"/>
    </w:rPr>
  </w:style>
  <w:style w:type="paragraph" w:customStyle="1" w:styleId="2961">
    <w:name w:val="xl1830"/>
    <w:basedOn w:val="1"/>
    <w:uiPriority w:val="99"/>
    <w:pPr>
      <w:pBdr>
        <w:top w:val="single" w:color="auto" w:sz="4" w:space="0"/>
        <w:left w:val="single" w:color="auto" w:sz="8" w:space="0"/>
        <w:right w:val="single" w:color="auto" w:sz="8" w:space="0"/>
      </w:pBdr>
      <w:spacing w:before="100" w:beforeAutospacing="1" w:after="100" w:afterAutospacing="1" w:line="240" w:lineRule="auto"/>
      <w:textAlignment w:val="center"/>
    </w:pPr>
    <w:rPr>
      <w:rFonts w:ascii="Calibri" w:hAnsi="Calibri" w:eastAsia="Times New Roman" w:cs="Times New Roman"/>
      <w:sz w:val="16"/>
      <w:szCs w:val="16"/>
    </w:rPr>
  </w:style>
  <w:style w:type="paragraph" w:customStyle="1" w:styleId="2962">
    <w:name w:val="xl1831"/>
    <w:basedOn w:val="1"/>
    <w:uiPriority w:val="99"/>
    <w:pPr>
      <w:pBdr>
        <w:top w:val="single" w:color="auto" w:sz="4" w:space="0"/>
        <w:left w:val="single" w:color="auto" w:sz="8" w:space="0"/>
        <w:bottom w:val="single" w:color="auto" w:sz="8" w:space="0"/>
        <w:right w:val="single" w:color="auto" w:sz="8" w:space="0"/>
      </w:pBdr>
      <w:spacing w:before="100" w:beforeAutospacing="1" w:after="100" w:afterAutospacing="1" w:line="240" w:lineRule="auto"/>
      <w:textAlignment w:val="center"/>
    </w:pPr>
    <w:rPr>
      <w:rFonts w:ascii="Calibri" w:hAnsi="Calibri" w:eastAsia="Times New Roman" w:cs="Times New Roman"/>
      <w:sz w:val="16"/>
      <w:szCs w:val="16"/>
    </w:rPr>
  </w:style>
  <w:style w:type="paragraph" w:customStyle="1" w:styleId="2963">
    <w:name w:val="xl1832"/>
    <w:basedOn w:val="1"/>
    <w:uiPriority w:val="99"/>
    <w:pPr>
      <w:pBdr>
        <w:top w:val="single" w:color="auto" w:sz="4" w:space="0"/>
        <w:left w:val="single" w:color="auto" w:sz="8" w:space="0"/>
        <w:bottom w:val="single" w:color="auto" w:sz="4" w:space="0"/>
        <w:right w:val="single" w:color="auto" w:sz="8" w:space="0"/>
      </w:pBdr>
      <w:shd w:val="clear" w:color="000000" w:fill="CCFFFF"/>
      <w:spacing w:before="100" w:beforeAutospacing="1" w:after="100" w:afterAutospacing="1" w:line="240" w:lineRule="auto"/>
      <w:textAlignment w:val="center"/>
    </w:pPr>
    <w:rPr>
      <w:rFonts w:ascii="Calibri" w:hAnsi="Calibri" w:eastAsia="Times New Roman" w:cs="Times New Roman"/>
      <w:sz w:val="16"/>
      <w:szCs w:val="16"/>
    </w:rPr>
  </w:style>
  <w:style w:type="paragraph" w:customStyle="1" w:styleId="2964">
    <w:name w:val="xl1833"/>
    <w:basedOn w:val="1"/>
    <w:uiPriority w:val="99"/>
    <w:pPr>
      <w:pBdr>
        <w:top w:val="single" w:color="auto" w:sz="4" w:space="0"/>
        <w:left w:val="single" w:color="auto" w:sz="4" w:space="0"/>
        <w:bottom w:val="single" w:color="auto" w:sz="8"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65">
    <w:name w:val="xl1834"/>
    <w:basedOn w:val="1"/>
    <w:uiPriority w:val="99"/>
    <w:pPr>
      <w:pBdr>
        <w:top w:val="single" w:color="auto" w:sz="4" w:space="0"/>
        <w:left w:val="single" w:color="auto" w:sz="4" w:space="0"/>
        <w:bottom w:val="single" w:color="auto" w:sz="8" w:space="0"/>
        <w:right w:val="single" w:color="auto" w:sz="4"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66">
    <w:name w:val="xl1835"/>
    <w:basedOn w:val="1"/>
    <w:uiPriority w:val="99"/>
    <w:pPr>
      <w:pBdr>
        <w:top w:val="single" w:color="auto" w:sz="4" w:space="0"/>
        <w:left w:val="single" w:color="auto" w:sz="4" w:space="0"/>
        <w:bottom w:val="single" w:color="auto" w:sz="8" w:space="0"/>
        <w:right w:val="single" w:color="auto" w:sz="8"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67">
    <w:name w:val="xl1836"/>
    <w:basedOn w:val="1"/>
    <w:uiPriority w:val="99"/>
    <w:pPr>
      <w:pBdr>
        <w:left w:val="single" w:color="auto" w:sz="4" w:space="0"/>
        <w:bottom w:val="single" w:color="auto" w:sz="4" w:space="0"/>
        <w:right w:val="single" w:color="auto" w:sz="4"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68">
    <w:name w:val="xl1837"/>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69">
    <w:name w:val="xl1838"/>
    <w:basedOn w:val="1"/>
    <w:uiPriority w:val="99"/>
    <w:pPr>
      <w:pBdr>
        <w:top w:val="single" w:color="auto" w:sz="4" w:space="0"/>
        <w:left w:val="single" w:color="auto" w:sz="4" w:space="0"/>
        <w:bottom w:val="single" w:color="auto" w:sz="4" w:space="0"/>
        <w:right w:val="single" w:color="auto" w:sz="4"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70">
    <w:name w:val="xl1839"/>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71">
    <w:name w:val="xl1840"/>
    <w:basedOn w:val="1"/>
    <w:uiPriority w:val="99"/>
    <w:pPr>
      <w:pBdr>
        <w:top w:val="single" w:color="auto" w:sz="4" w:space="0"/>
        <w:left w:val="single" w:color="auto" w:sz="4" w:space="0"/>
        <w:bottom w:val="single" w:color="auto" w:sz="4" w:space="0"/>
        <w:right w:val="single" w:color="auto" w:sz="4" w:space="0"/>
      </w:pBdr>
      <w:shd w:val="clear" w:color="000000" w:fill="CCFFFF"/>
      <w:spacing w:before="100" w:beforeAutospacing="1" w:after="100" w:afterAutospacing="1" w:line="240" w:lineRule="auto"/>
    </w:pPr>
    <w:rPr>
      <w:rFonts w:ascii="Arial" w:hAnsi="Arial" w:eastAsia="Times New Roman" w:cs="Arial"/>
      <w:sz w:val="16"/>
      <w:szCs w:val="16"/>
    </w:rPr>
  </w:style>
  <w:style w:type="paragraph" w:customStyle="1" w:styleId="2972">
    <w:name w:val="xl1841"/>
    <w:basedOn w:val="1"/>
    <w:uiPriority w:val="99"/>
    <w:pPr>
      <w:pBdr>
        <w:top w:val="single" w:color="auto" w:sz="4" w:space="0"/>
        <w:left w:val="single" w:color="auto" w:sz="4" w:space="0"/>
        <w:bottom w:val="single" w:color="auto" w:sz="4" w:space="0"/>
        <w:right w:val="single" w:color="auto" w:sz="4" w:space="0"/>
      </w:pBdr>
      <w:shd w:val="clear" w:color="000000" w:fill="CCFFFF"/>
      <w:spacing w:before="100" w:beforeAutospacing="1" w:after="100" w:afterAutospacing="1" w:line="240" w:lineRule="auto"/>
    </w:pPr>
    <w:rPr>
      <w:rFonts w:ascii="Arial" w:hAnsi="Arial" w:eastAsia="Times New Roman" w:cs="Arial"/>
      <w:sz w:val="16"/>
      <w:szCs w:val="16"/>
    </w:rPr>
  </w:style>
  <w:style w:type="paragraph" w:customStyle="1" w:styleId="2973">
    <w:name w:val="xl1842"/>
    <w:basedOn w:val="1"/>
    <w:uiPriority w:val="99"/>
    <w:pPr>
      <w:pBdr>
        <w:top w:val="single" w:color="auto" w:sz="8" w:space="0"/>
        <w:left w:val="single" w:color="auto" w:sz="4" w:space="0"/>
        <w:bottom w:val="single" w:color="auto" w:sz="4" w:space="0"/>
        <w:right w:val="single" w:color="auto" w:sz="4"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74">
    <w:name w:val="xl1843"/>
    <w:basedOn w:val="1"/>
    <w:uiPriority w:val="99"/>
    <w:pPr>
      <w:pBdr>
        <w:top w:val="single" w:color="auto" w:sz="4" w:space="0"/>
        <w:left w:val="single" w:color="auto" w:sz="8" w:space="0"/>
        <w:bottom w:val="single" w:color="auto" w:sz="4"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75">
    <w:name w:val="xl1844"/>
    <w:basedOn w:val="1"/>
    <w:uiPriority w:val="99"/>
    <w:pPr>
      <w:pBdr>
        <w:top w:val="single" w:color="auto" w:sz="4" w:space="0"/>
        <w:left w:val="single" w:color="auto" w:sz="4" w:space="0"/>
        <w:bottom w:val="single" w:color="auto" w:sz="4" w:space="0"/>
        <w:right w:val="single" w:color="auto" w:sz="8"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76">
    <w:name w:val="xl1845"/>
    <w:basedOn w:val="1"/>
    <w:uiPriority w:val="99"/>
    <w:pPr>
      <w:pBdr>
        <w:top w:val="single" w:color="auto" w:sz="4" w:space="0"/>
        <w:left w:val="single" w:color="auto" w:sz="8" w:space="0"/>
        <w:bottom w:val="single" w:color="auto" w:sz="4" w:space="0"/>
        <w:right w:val="single" w:color="auto" w:sz="4" w:space="0"/>
      </w:pBdr>
      <w:shd w:val="clear" w:color="000000" w:fill="CCFFFF"/>
      <w:spacing w:before="100" w:beforeAutospacing="1" w:after="100" w:afterAutospacing="1" w:line="240" w:lineRule="auto"/>
    </w:pPr>
    <w:rPr>
      <w:rFonts w:ascii="Arial" w:hAnsi="Arial" w:eastAsia="Times New Roman" w:cs="Arial"/>
      <w:sz w:val="16"/>
      <w:szCs w:val="16"/>
    </w:rPr>
  </w:style>
  <w:style w:type="paragraph" w:customStyle="1" w:styleId="2977">
    <w:name w:val="xl1846"/>
    <w:basedOn w:val="1"/>
    <w:uiPriority w:val="99"/>
    <w:pPr>
      <w:pBdr>
        <w:top w:val="single" w:color="auto" w:sz="4" w:space="0"/>
        <w:left w:val="single" w:color="auto" w:sz="8" w:space="0"/>
        <w:bottom w:val="single" w:color="auto" w:sz="8"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78">
    <w:name w:val="xl1847"/>
    <w:basedOn w:val="1"/>
    <w:uiPriority w:val="99"/>
    <w:pPr>
      <w:pBdr>
        <w:top w:val="single" w:color="auto" w:sz="8" w:space="0"/>
        <w:left w:val="single" w:color="auto" w:sz="8" w:space="0"/>
        <w:bottom w:val="single" w:color="auto" w:sz="4"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79">
    <w:name w:val="xl1848"/>
    <w:basedOn w:val="1"/>
    <w:uiPriority w:val="99"/>
    <w:pPr>
      <w:pBdr>
        <w:top w:val="single" w:color="auto" w:sz="4" w:space="0"/>
        <w:left w:val="single" w:color="auto" w:sz="4" w:space="0"/>
        <w:bottom w:val="single" w:color="auto" w:sz="4" w:space="0"/>
        <w:right w:val="single" w:color="auto" w:sz="8" w:space="0"/>
      </w:pBdr>
      <w:shd w:val="clear" w:color="000000" w:fill="CCFFFF"/>
      <w:spacing w:before="100" w:beforeAutospacing="1" w:after="100" w:afterAutospacing="1" w:line="240" w:lineRule="auto"/>
    </w:pPr>
    <w:rPr>
      <w:rFonts w:ascii="Arial" w:hAnsi="Arial" w:eastAsia="Times New Roman" w:cs="Arial"/>
      <w:sz w:val="16"/>
      <w:szCs w:val="16"/>
    </w:rPr>
  </w:style>
  <w:style w:type="paragraph" w:customStyle="1" w:styleId="2980">
    <w:name w:val="xl1849"/>
    <w:basedOn w:val="1"/>
    <w:uiPriority w:val="99"/>
    <w:pPr>
      <w:pBdr>
        <w:top w:val="single" w:color="auto" w:sz="4" w:space="0"/>
        <w:left w:val="single" w:color="auto" w:sz="8"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81">
    <w:name w:val="xl1850"/>
    <w:basedOn w:val="1"/>
    <w:uiPriority w:val="99"/>
    <w:pPr>
      <w:pBdr>
        <w:top w:val="single" w:color="auto" w:sz="4" w:space="0"/>
        <w:left w:val="single" w:color="auto" w:sz="4"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82">
    <w:name w:val="xl1851"/>
    <w:basedOn w:val="1"/>
    <w:uiPriority w:val="99"/>
    <w:pPr>
      <w:pBdr>
        <w:top w:val="single" w:color="auto" w:sz="4" w:space="0"/>
        <w:left w:val="single" w:color="auto" w:sz="4" w:space="0"/>
        <w:right w:val="single" w:color="auto" w:sz="4"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83">
    <w:name w:val="xl1852"/>
    <w:basedOn w:val="1"/>
    <w:uiPriority w:val="99"/>
    <w:pPr>
      <w:pBdr>
        <w:top w:val="single" w:color="auto" w:sz="4" w:space="0"/>
        <w:left w:val="single" w:color="auto" w:sz="4" w:space="0"/>
        <w:right w:val="single" w:color="auto" w:sz="8"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84">
    <w:name w:val="xl1853"/>
    <w:basedOn w:val="1"/>
    <w:uiPriority w:val="99"/>
    <w:pPr>
      <w:pBdr>
        <w:left w:val="single" w:color="auto" w:sz="8" w:space="0"/>
        <w:bottom w:val="single" w:color="auto" w:sz="4"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85">
    <w:name w:val="xl1854"/>
    <w:basedOn w:val="1"/>
    <w:uiPriority w:val="99"/>
    <w:pPr>
      <w:pBdr>
        <w:top w:val="single" w:color="auto" w:sz="8" w:space="0"/>
        <w:left w:val="single" w:color="auto" w:sz="8" w:space="0"/>
        <w:bottom w:val="single" w:color="auto" w:sz="8"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86">
    <w:name w:val="xl1855"/>
    <w:basedOn w:val="1"/>
    <w:uiPriority w:val="99"/>
    <w:pPr>
      <w:pBdr>
        <w:top w:val="single" w:color="auto" w:sz="8" w:space="0"/>
        <w:left w:val="single" w:color="auto" w:sz="4" w:space="0"/>
        <w:bottom w:val="single" w:color="auto" w:sz="8"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87">
    <w:name w:val="xl1856"/>
    <w:basedOn w:val="1"/>
    <w:uiPriority w:val="99"/>
    <w:pPr>
      <w:pBdr>
        <w:top w:val="single" w:color="auto" w:sz="8" w:space="0"/>
        <w:left w:val="single" w:color="auto" w:sz="4" w:space="0"/>
        <w:bottom w:val="single" w:color="auto" w:sz="8" w:space="0"/>
        <w:right w:val="single" w:color="auto" w:sz="4"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88">
    <w:name w:val="xl1857"/>
    <w:basedOn w:val="1"/>
    <w:uiPriority w:val="99"/>
    <w:pPr>
      <w:pBdr>
        <w:top w:val="single" w:color="auto" w:sz="8" w:space="0"/>
        <w:left w:val="single" w:color="auto" w:sz="4" w:space="0"/>
        <w:bottom w:val="single" w:color="auto" w:sz="8" w:space="0"/>
        <w:right w:val="single" w:color="auto" w:sz="8"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2989">
    <w:name w:val="xl1858"/>
    <w:basedOn w:val="1"/>
    <w:uiPriority w:val="99"/>
    <w:pPr>
      <w:pBdr>
        <w:top w:val="single" w:color="auto" w:sz="4" w:space="0"/>
        <w:left w:val="single" w:color="auto" w:sz="4"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90">
    <w:name w:val="xl1859"/>
    <w:basedOn w:val="1"/>
    <w:uiPriority w:val="99"/>
    <w:pPr>
      <w:pBdr>
        <w:top w:val="single" w:color="auto" w:sz="8" w:space="0"/>
        <w:left w:val="single" w:color="auto" w:sz="4" w:space="0"/>
        <w:bottom w:val="single" w:color="auto" w:sz="4"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2991">
    <w:name w:val="xl1860"/>
    <w:basedOn w:val="1"/>
    <w:uiPriority w:val="99"/>
    <w:pPr>
      <w:pBdr>
        <w:left w:val="single" w:color="auto" w:sz="8" w:space="0"/>
        <w:bottom w:val="single" w:color="auto" w:sz="8" w:space="0"/>
        <w:right w:val="single" w:color="auto" w:sz="8" w:space="0"/>
      </w:pBdr>
      <w:spacing w:before="100" w:beforeAutospacing="1" w:after="100" w:afterAutospacing="1" w:line="240" w:lineRule="auto"/>
      <w:textAlignment w:val="center"/>
    </w:pPr>
    <w:rPr>
      <w:rFonts w:ascii="Calibri" w:hAnsi="Calibri" w:eastAsia="Times New Roman" w:cs="Times New Roman"/>
      <w:sz w:val="16"/>
      <w:szCs w:val="16"/>
    </w:rPr>
  </w:style>
  <w:style w:type="paragraph" w:customStyle="1" w:styleId="2992">
    <w:name w:val="xl1861"/>
    <w:basedOn w:val="1"/>
    <w:uiPriority w:val="99"/>
    <w:pPr>
      <w:pBdr>
        <w:top w:val="single" w:color="auto" w:sz="8" w:space="0"/>
        <w:left w:val="single" w:color="auto" w:sz="8" w:space="0"/>
        <w:bottom w:val="single" w:color="auto" w:sz="4" w:space="0"/>
        <w:right w:val="single" w:color="auto" w:sz="8" w:space="0"/>
      </w:pBdr>
      <w:spacing w:before="100" w:beforeAutospacing="1" w:after="100" w:afterAutospacing="1" w:line="240" w:lineRule="auto"/>
      <w:textAlignment w:val="center"/>
    </w:pPr>
    <w:rPr>
      <w:rFonts w:ascii="Calibri" w:hAnsi="Calibri" w:eastAsia="Times New Roman" w:cs="Times New Roman"/>
      <w:sz w:val="16"/>
      <w:szCs w:val="16"/>
    </w:rPr>
  </w:style>
  <w:style w:type="paragraph" w:customStyle="1" w:styleId="2993">
    <w:name w:val="xl1862"/>
    <w:basedOn w:val="1"/>
    <w:uiPriority w:val="99"/>
    <w:pPr>
      <w:pBdr>
        <w:left w:val="single" w:color="auto" w:sz="8" w:space="0"/>
        <w:bottom w:val="single" w:color="auto" w:sz="4" w:space="0"/>
        <w:right w:val="single" w:color="auto" w:sz="8" w:space="0"/>
      </w:pBdr>
      <w:spacing w:before="100" w:beforeAutospacing="1" w:after="100" w:afterAutospacing="1" w:line="240" w:lineRule="auto"/>
      <w:textAlignment w:val="center"/>
    </w:pPr>
    <w:rPr>
      <w:rFonts w:ascii="Calibri" w:hAnsi="Calibri" w:eastAsia="Times New Roman" w:cs="Times New Roman"/>
      <w:sz w:val="16"/>
      <w:szCs w:val="16"/>
    </w:rPr>
  </w:style>
  <w:style w:type="paragraph" w:customStyle="1" w:styleId="2994">
    <w:name w:val="xl1863"/>
    <w:basedOn w:val="1"/>
    <w:uiPriority w:val="99"/>
    <w:pPr>
      <w:pBdr>
        <w:top w:val="single" w:color="auto" w:sz="8" w:space="0"/>
        <w:left w:val="single" w:color="auto" w:sz="8" w:space="0"/>
        <w:bottom w:val="single" w:color="auto" w:sz="8" w:space="0"/>
        <w:right w:val="single" w:color="auto" w:sz="8" w:space="0"/>
      </w:pBdr>
      <w:spacing w:before="100" w:beforeAutospacing="1" w:after="100" w:afterAutospacing="1" w:line="240" w:lineRule="auto"/>
      <w:textAlignment w:val="center"/>
    </w:pPr>
    <w:rPr>
      <w:rFonts w:ascii="Calibri" w:hAnsi="Calibri" w:eastAsia="Times New Roman" w:cs="Times New Roman"/>
      <w:sz w:val="16"/>
      <w:szCs w:val="16"/>
    </w:rPr>
  </w:style>
  <w:style w:type="paragraph" w:customStyle="1" w:styleId="2995">
    <w:name w:val="xl1864"/>
    <w:basedOn w:val="1"/>
    <w:uiPriority w:val="99"/>
    <w:pPr>
      <w:pBdr>
        <w:top w:val="single" w:color="auto" w:sz="8" w:space="0"/>
        <w:left w:val="single" w:color="auto" w:sz="4" w:space="0"/>
        <w:bottom w:val="single" w:color="auto" w:sz="8"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2996">
    <w:name w:val="xl1865"/>
    <w:basedOn w:val="1"/>
    <w:uiPriority w:val="99"/>
    <w:pPr>
      <w:pBdr>
        <w:top w:val="single" w:color="auto" w:sz="8" w:space="0"/>
        <w:left w:val="single" w:color="auto" w:sz="4" w:space="0"/>
        <w:bottom w:val="single" w:color="auto" w:sz="8" w:space="0"/>
        <w:right w:val="single" w:color="auto" w:sz="8" w:space="0"/>
      </w:pBdr>
      <w:shd w:val="clear" w:color="000000" w:fill="FFCC99"/>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2997">
    <w:name w:val="xl1866"/>
    <w:basedOn w:val="1"/>
    <w:uiPriority w:val="99"/>
    <w:pPr>
      <w:pBdr>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2998">
    <w:name w:val="xl1867"/>
    <w:basedOn w:val="1"/>
    <w:uiPriority w:val="99"/>
    <w:pPr>
      <w:pBdr>
        <w:left w:val="single" w:color="auto" w:sz="4" w:space="0"/>
        <w:bottom w:val="single" w:color="auto" w:sz="4" w:space="0"/>
        <w:right w:val="single" w:color="auto" w:sz="8" w:space="0"/>
      </w:pBdr>
      <w:shd w:val="clear" w:color="000000" w:fill="FFCC99"/>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2999">
    <w:name w:val="xl1868"/>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00">
    <w:name w:val="xl1869"/>
    <w:basedOn w:val="1"/>
    <w:uiPriority w:val="99"/>
    <w:pPr>
      <w:pBdr>
        <w:top w:val="single" w:color="auto" w:sz="4" w:space="0"/>
        <w:left w:val="single" w:color="auto" w:sz="4" w:space="0"/>
        <w:bottom w:val="single" w:color="auto" w:sz="4" w:space="0"/>
        <w:right w:val="single" w:color="auto" w:sz="8" w:space="0"/>
      </w:pBdr>
      <w:shd w:val="clear" w:color="000000" w:fill="FFCC99"/>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01">
    <w:name w:val="xl1870"/>
    <w:basedOn w:val="1"/>
    <w:uiPriority w:val="99"/>
    <w:pPr>
      <w:pBdr>
        <w:top w:val="single" w:color="auto" w:sz="4" w:space="0"/>
        <w:left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02">
    <w:name w:val="xl1871"/>
    <w:basedOn w:val="1"/>
    <w:uiPriority w:val="99"/>
    <w:pPr>
      <w:pBdr>
        <w:top w:val="single" w:color="auto" w:sz="4" w:space="0"/>
        <w:left w:val="single" w:color="auto" w:sz="4" w:space="0"/>
        <w:right w:val="single" w:color="auto" w:sz="8" w:space="0"/>
      </w:pBdr>
      <w:shd w:val="clear" w:color="000000" w:fill="FFCC99"/>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03">
    <w:name w:val="xl1872"/>
    <w:basedOn w:val="1"/>
    <w:uiPriority w:val="99"/>
    <w:pPr>
      <w:pBdr>
        <w:top w:val="single" w:color="auto" w:sz="8"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04">
    <w:name w:val="xl1873"/>
    <w:basedOn w:val="1"/>
    <w:uiPriority w:val="99"/>
    <w:pPr>
      <w:pBdr>
        <w:top w:val="single" w:color="auto" w:sz="8" w:space="0"/>
        <w:left w:val="single" w:color="auto" w:sz="4" w:space="0"/>
        <w:bottom w:val="single" w:color="auto" w:sz="4" w:space="0"/>
        <w:right w:val="single" w:color="auto" w:sz="8" w:space="0"/>
      </w:pBdr>
      <w:shd w:val="clear" w:color="000000" w:fill="FFCC99"/>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05">
    <w:name w:val="xl1874"/>
    <w:basedOn w:val="1"/>
    <w:uiPriority w:val="99"/>
    <w:pPr>
      <w:pBdr>
        <w:top w:val="single" w:color="auto" w:sz="4" w:space="0"/>
        <w:left w:val="single" w:color="auto" w:sz="4" w:space="0"/>
        <w:bottom w:val="single" w:color="auto" w:sz="8"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06">
    <w:name w:val="xl1875"/>
    <w:basedOn w:val="1"/>
    <w:uiPriority w:val="99"/>
    <w:pPr>
      <w:pBdr>
        <w:top w:val="single" w:color="auto" w:sz="4" w:space="0"/>
        <w:left w:val="single" w:color="auto" w:sz="4" w:space="0"/>
        <w:bottom w:val="single" w:color="auto" w:sz="8" w:space="0"/>
        <w:right w:val="single" w:color="auto" w:sz="8" w:space="0"/>
      </w:pBdr>
      <w:shd w:val="clear" w:color="000000" w:fill="FFCC99"/>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07">
    <w:name w:val="xl1876"/>
    <w:basedOn w:val="1"/>
    <w:uiPriority w:val="99"/>
    <w:pPr>
      <w:pBdr>
        <w:top w:val="single" w:color="auto" w:sz="4" w:space="0"/>
        <w:left w:val="single" w:color="auto" w:sz="4" w:space="0"/>
        <w:bottom w:val="single" w:color="auto" w:sz="4" w:space="0"/>
        <w:right w:val="single" w:color="auto" w:sz="4" w:space="0"/>
      </w:pBdr>
      <w:shd w:val="clear" w:color="000000" w:fill="CCFFFF"/>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08">
    <w:name w:val="xl1877"/>
    <w:basedOn w:val="1"/>
    <w:uiPriority w:val="99"/>
    <w:pPr>
      <w:pBdr>
        <w:top w:val="single" w:color="auto" w:sz="4" w:space="0"/>
        <w:left w:val="single" w:color="auto" w:sz="4" w:space="0"/>
        <w:bottom w:val="single" w:color="auto" w:sz="4" w:space="0"/>
        <w:right w:val="single" w:color="auto" w:sz="8" w:space="0"/>
      </w:pBdr>
      <w:shd w:val="clear" w:color="000000" w:fill="CCFFFF"/>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09">
    <w:name w:val="xl1878"/>
    <w:basedOn w:val="1"/>
    <w:uiPriority w:val="99"/>
    <w:pPr>
      <w:pBdr>
        <w:left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10">
    <w:name w:val="xl1879"/>
    <w:basedOn w:val="1"/>
    <w:uiPriority w:val="99"/>
    <w:pPr>
      <w:pBdr>
        <w:top w:val="single" w:color="auto" w:sz="8" w:space="0"/>
        <w:left w:val="single" w:color="auto" w:sz="4" w:space="0"/>
        <w:bottom w:val="single" w:color="auto" w:sz="4"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3011">
    <w:name w:val="xl1880"/>
    <w:basedOn w:val="1"/>
    <w:uiPriority w:val="99"/>
    <w:pPr>
      <w:pBdr>
        <w:top w:val="single" w:color="auto" w:sz="4" w:space="0"/>
        <w:left w:val="single" w:color="auto" w:sz="4" w:space="0"/>
        <w:bottom w:val="single" w:color="auto" w:sz="8"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3012">
    <w:name w:val="xl1881"/>
    <w:basedOn w:val="1"/>
    <w:uiPriority w:val="99"/>
    <w:pPr>
      <w:pBdr>
        <w:top w:val="single" w:color="auto" w:sz="8" w:space="0"/>
        <w:left w:val="single" w:color="auto" w:sz="8"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13">
    <w:name w:val="xl1882"/>
    <w:basedOn w:val="1"/>
    <w:uiPriority w:val="99"/>
    <w:pPr>
      <w:pBdr>
        <w:top w:val="single" w:color="auto" w:sz="4" w:space="0"/>
        <w:left w:val="single" w:color="auto" w:sz="8" w:space="0"/>
        <w:bottom w:val="single" w:color="auto" w:sz="8"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14">
    <w:name w:val="xl1883"/>
    <w:basedOn w:val="1"/>
    <w:uiPriority w:val="99"/>
    <w:pPr>
      <w:spacing w:before="100" w:beforeAutospacing="1" w:after="100" w:afterAutospacing="1" w:line="240" w:lineRule="auto"/>
    </w:pPr>
    <w:rPr>
      <w:rFonts w:ascii="Arial" w:hAnsi="Arial" w:eastAsia="Times New Roman" w:cs="Arial"/>
      <w:sz w:val="16"/>
      <w:szCs w:val="16"/>
    </w:rPr>
  </w:style>
  <w:style w:type="paragraph" w:customStyle="1" w:styleId="3015">
    <w:name w:val="xl1884"/>
    <w:basedOn w:val="1"/>
    <w:uiPriority w:val="99"/>
    <w:pPr>
      <w:pBdr>
        <w:top w:val="single" w:color="auto" w:sz="4" w:space="0"/>
        <w:left w:val="single" w:color="auto" w:sz="8" w:space="0"/>
        <w:bottom w:val="single" w:color="auto" w:sz="4" w:space="0"/>
        <w:right w:val="single" w:color="auto" w:sz="8" w:space="0"/>
      </w:pBdr>
      <w:spacing w:before="100" w:beforeAutospacing="1" w:after="100" w:afterAutospacing="1" w:line="240" w:lineRule="auto"/>
    </w:pPr>
    <w:rPr>
      <w:rFonts w:ascii="Arial" w:hAnsi="Arial" w:eastAsia="Times New Roman" w:cs="Arial"/>
      <w:sz w:val="16"/>
      <w:szCs w:val="16"/>
    </w:rPr>
  </w:style>
  <w:style w:type="paragraph" w:customStyle="1" w:styleId="3016">
    <w:name w:val="xl1885"/>
    <w:basedOn w:val="1"/>
    <w:uiPriority w:val="99"/>
    <w:pPr>
      <w:pBdr>
        <w:top w:val="single" w:color="auto" w:sz="4" w:space="0"/>
        <w:left w:val="single" w:color="auto" w:sz="8" w:space="0"/>
        <w:right w:val="single" w:color="auto" w:sz="8" w:space="0"/>
      </w:pBdr>
      <w:spacing w:before="100" w:beforeAutospacing="1" w:after="100" w:afterAutospacing="1" w:line="240" w:lineRule="auto"/>
    </w:pPr>
    <w:rPr>
      <w:rFonts w:ascii="Arial" w:hAnsi="Arial" w:eastAsia="Times New Roman" w:cs="Arial"/>
      <w:sz w:val="16"/>
      <w:szCs w:val="16"/>
    </w:rPr>
  </w:style>
  <w:style w:type="paragraph" w:customStyle="1" w:styleId="3017">
    <w:name w:val="xl1886"/>
    <w:basedOn w:val="1"/>
    <w:uiPriority w:val="99"/>
    <w:pPr>
      <w:pBdr>
        <w:top w:val="single" w:color="auto" w:sz="8" w:space="0"/>
        <w:left w:val="single" w:color="auto" w:sz="8" w:space="0"/>
        <w:bottom w:val="single" w:color="auto" w:sz="8" w:space="0"/>
        <w:right w:val="single" w:color="auto" w:sz="8" w:space="0"/>
      </w:pBdr>
      <w:spacing w:before="100" w:beforeAutospacing="1" w:after="100" w:afterAutospacing="1" w:line="240" w:lineRule="auto"/>
    </w:pPr>
    <w:rPr>
      <w:rFonts w:ascii="Arial" w:hAnsi="Arial" w:eastAsia="Times New Roman" w:cs="Arial"/>
      <w:sz w:val="16"/>
      <w:szCs w:val="16"/>
    </w:rPr>
  </w:style>
  <w:style w:type="paragraph" w:customStyle="1" w:styleId="3018">
    <w:name w:val="xl1887"/>
    <w:basedOn w:val="1"/>
    <w:uiPriority w:val="99"/>
    <w:pPr>
      <w:pBdr>
        <w:left w:val="single" w:color="auto" w:sz="8" w:space="0"/>
        <w:bottom w:val="single" w:color="auto" w:sz="4" w:space="0"/>
        <w:right w:val="single" w:color="auto" w:sz="8" w:space="0"/>
      </w:pBdr>
      <w:spacing w:before="100" w:beforeAutospacing="1" w:after="100" w:afterAutospacing="1" w:line="240" w:lineRule="auto"/>
    </w:pPr>
    <w:rPr>
      <w:rFonts w:ascii="Arial" w:hAnsi="Arial" w:eastAsia="Times New Roman" w:cs="Arial"/>
      <w:sz w:val="16"/>
      <w:szCs w:val="16"/>
    </w:rPr>
  </w:style>
  <w:style w:type="paragraph" w:customStyle="1" w:styleId="3019">
    <w:name w:val="xl1888"/>
    <w:basedOn w:val="1"/>
    <w:uiPriority w:val="99"/>
    <w:pPr>
      <w:pBdr>
        <w:top w:val="single" w:color="auto" w:sz="4" w:space="0"/>
        <w:left w:val="single" w:color="auto" w:sz="8" w:space="0"/>
        <w:bottom w:val="single" w:color="auto" w:sz="4" w:space="0"/>
        <w:right w:val="single" w:color="auto" w:sz="8" w:space="0"/>
      </w:pBdr>
      <w:shd w:val="clear" w:color="000000" w:fill="CCFFFF"/>
      <w:spacing w:before="100" w:beforeAutospacing="1" w:after="100" w:afterAutospacing="1" w:line="240" w:lineRule="auto"/>
    </w:pPr>
    <w:rPr>
      <w:rFonts w:ascii="Arial" w:hAnsi="Arial" w:eastAsia="Times New Roman" w:cs="Arial"/>
      <w:sz w:val="16"/>
      <w:szCs w:val="16"/>
    </w:rPr>
  </w:style>
  <w:style w:type="paragraph" w:customStyle="1" w:styleId="3020">
    <w:name w:val="xl1889"/>
    <w:basedOn w:val="1"/>
    <w:uiPriority w:val="99"/>
    <w:pPr>
      <w:pBdr>
        <w:top w:val="single" w:color="auto" w:sz="4" w:space="0"/>
        <w:left w:val="single" w:color="auto" w:sz="8" w:space="0"/>
        <w:bottom w:val="single" w:color="auto" w:sz="8" w:space="0"/>
        <w:right w:val="single" w:color="auto" w:sz="8" w:space="0"/>
      </w:pBdr>
      <w:spacing w:before="100" w:beforeAutospacing="1" w:after="100" w:afterAutospacing="1" w:line="240" w:lineRule="auto"/>
    </w:pPr>
    <w:rPr>
      <w:rFonts w:ascii="Arial" w:hAnsi="Arial" w:eastAsia="Times New Roman" w:cs="Arial"/>
      <w:sz w:val="16"/>
      <w:szCs w:val="16"/>
    </w:rPr>
  </w:style>
  <w:style w:type="paragraph" w:customStyle="1" w:styleId="3021">
    <w:name w:val="xl1890"/>
    <w:basedOn w:val="1"/>
    <w:uiPriority w:val="99"/>
    <w:pPr>
      <w:pBdr>
        <w:top w:val="single" w:color="auto" w:sz="4" w:space="0"/>
        <w:left w:val="single" w:color="auto" w:sz="4" w:space="0"/>
        <w:bottom w:val="single" w:color="auto" w:sz="8"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22">
    <w:name w:val="xl1891"/>
    <w:basedOn w:val="1"/>
    <w:uiPriority w:val="99"/>
    <w:pPr>
      <w:pBdr>
        <w:top w:val="single" w:color="auto" w:sz="4" w:space="0"/>
        <w:left w:val="single" w:color="auto" w:sz="4" w:space="0"/>
        <w:bottom w:val="single" w:color="auto" w:sz="8" w:space="0"/>
        <w:right w:val="single" w:color="auto" w:sz="8"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23">
    <w:name w:val="xl1892"/>
    <w:basedOn w:val="1"/>
    <w:uiPriority w:val="99"/>
    <w:pPr>
      <w:pBdr>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24">
    <w:name w:val="xl1893"/>
    <w:basedOn w:val="1"/>
    <w:uiPriority w:val="99"/>
    <w:pPr>
      <w:pBdr>
        <w:top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25">
    <w:name w:val="xl1894"/>
    <w:basedOn w:val="1"/>
    <w:uiPriority w:val="99"/>
    <w:pPr>
      <w:pBdr>
        <w:top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26">
    <w:name w:val="xl1895"/>
    <w:basedOn w:val="1"/>
    <w:uiPriority w:val="99"/>
    <w:pPr>
      <w:pBdr>
        <w:top w:val="single" w:color="auto" w:sz="8"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27">
    <w:name w:val="xl1896"/>
    <w:basedOn w:val="1"/>
    <w:uiPriority w:val="99"/>
    <w:pPr>
      <w:pBdr>
        <w:top w:val="single" w:color="auto" w:sz="4" w:space="0"/>
        <w:bottom w:val="single" w:color="auto" w:sz="8"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28">
    <w:name w:val="xl1897"/>
    <w:basedOn w:val="1"/>
    <w:uiPriority w:val="99"/>
    <w:pPr>
      <w:pBdr>
        <w:top w:val="single" w:color="auto" w:sz="4" w:space="0"/>
        <w:left w:val="single" w:color="auto" w:sz="8"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29">
    <w:name w:val="xl1898"/>
    <w:basedOn w:val="1"/>
    <w:uiPriority w:val="99"/>
    <w:pPr>
      <w:pBdr>
        <w:top w:val="single" w:color="auto" w:sz="8" w:space="0"/>
        <w:left w:val="single" w:color="auto" w:sz="4" w:space="0"/>
        <w:bottom w:val="single" w:color="auto" w:sz="4" w:space="0"/>
      </w:pBdr>
      <w:shd w:val="clear" w:color="000000" w:fill="FFCC99"/>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30">
    <w:name w:val="xl1899"/>
    <w:basedOn w:val="1"/>
    <w:uiPriority w:val="99"/>
    <w:pPr>
      <w:pBdr>
        <w:top w:val="single" w:color="auto" w:sz="4" w:space="0"/>
        <w:left w:val="single" w:color="auto" w:sz="4" w:space="0"/>
        <w:bottom w:val="single" w:color="auto" w:sz="8" w:space="0"/>
      </w:pBdr>
      <w:shd w:val="clear" w:color="000000" w:fill="FFCC99"/>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31">
    <w:name w:val="xl1900"/>
    <w:basedOn w:val="1"/>
    <w:uiPriority w:val="99"/>
    <w:pPr>
      <w:pBdr>
        <w:top w:val="single" w:color="auto" w:sz="8" w:space="0"/>
        <w:left w:val="single" w:color="auto" w:sz="8"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color w:val="000000"/>
      <w:sz w:val="16"/>
      <w:szCs w:val="16"/>
    </w:rPr>
  </w:style>
  <w:style w:type="paragraph" w:customStyle="1" w:styleId="3032">
    <w:name w:val="xl1901"/>
    <w:basedOn w:val="1"/>
    <w:uiPriority w:val="99"/>
    <w:pPr>
      <w:pBdr>
        <w:top w:val="single" w:color="auto" w:sz="4" w:space="0"/>
        <w:left w:val="single" w:color="auto" w:sz="8" w:space="0"/>
        <w:bottom w:val="single" w:color="auto" w:sz="8" w:space="0"/>
        <w:right w:val="single" w:color="auto" w:sz="4" w:space="0"/>
      </w:pBdr>
      <w:spacing w:before="100" w:beforeAutospacing="1" w:after="100" w:afterAutospacing="1" w:line="240" w:lineRule="auto"/>
      <w:jc w:val="center"/>
      <w:textAlignment w:val="center"/>
    </w:pPr>
    <w:rPr>
      <w:rFonts w:ascii="Arial" w:hAnsi="Arial" w:eastAsia="Times New Roman" w:cs="Arial"/>
      <w:color w:val="000000"/>
      <w:sz w:val="16"/>
      <w:szCs w:val="16"/>
    </w:rPr>
  </w:style>
  <w:style w:type="paragraph" w:customStyle="1" w:styleId="3033">
    <w:name w:val="xl1902"/>
    <w:basedOn w:val="1"/>
    <w:uiPriority w:val="99"/>
    <w:pPr>
      <w:pBdr>
        <w:left w:val="single" w:color="auto" w:sz="8" w:space="0"/>
      </w:pBdr>
      <w:spacing w:before="100" w:beforeAutospacing="1" w:after="100" w:afterAutospacing="1" w:line="240" w:lineRule="auto"/>
      <w:jc w:val="center"/>
      <w:textAlignment w:val="center"/>
    </w:pPr>
    <w:rPr>
      <w:rFonts w:ascii="Calibri" w:hAnsi="Calibri" w:eastAsia="Times New Roman" w:cs="Times New Roman"/>
      <w:sz w:val="16"/>
      <w:szCs w:val="16"/>
    </w:rPr>
  </w:style>
  <w:style w:type="paragraph" w:customStyle="1" w:styleId="3034">
    <w:name w:val="xl1903"/>
    <w:basedOn w:val="1"/>
    <w:uiPriority w:val="99"/>
    <w:pPr>
      <w:pBdr>
        <w:top w:val="single" w:color="auto" w:sz="8" w:space="0"/>
        <w:left w:val="single" w:color="auto" w:sz="8" w:space="0"/>
      </w:pBdr>
      <w:spacing w:before="100" w:beforeAutospacing="1" w:after="100" w:afterAutospacing="1" w:line="240" w:lineRule="auto"/>
      <w:jc w:val="center"/>
      <w:textAlignment w:val="center"/>
    </w:pPr>
    <w:rPr>
      <w:rFonts w:ascii="Calibri" w:hAnsi="Calibri" w:eastAsia="Times New Roman" w:cs="Times New Roman"/>
      <w:sz w:val="16"/>
      <w:szCs w:val="16"/>
    </w:rPr>
  </w:style>
  <w:style w:type="paragraph" w:customStyle="1" w:styleId="3035">
    <w:name w:val="xl1904"/>
    <w:basedOn w:val="1"/>
    <w:uiPriority w:val="99"/>
    <w:pPr>
      <w:pBdr>
        <w:top w:val="single" w:color="auto" w:sz="8" w:space="0"/>
        <w:left w:val="single" w:color="auto" w:sz="8" w:space="0"/>
        <w:bottom w:val="single" w:color="auto" w:sz="8" w:space="0"/>
      </w:pBdr>
      <w:spacing w:before="100" w:beforeAutospacing="1" w:after="100" w:afterAutospacing="1" w:line="240" w:lineRule="auto"/>
      <w:jc w:val="center"/>
      <w:textAlignment w:val="center"/>
    </w:pPr>
    <w:rPr>
      <w:rFonts w:ascii="Calibri" w:hAnsi="Calibri" w:eastAsia="Times New Roman" w:cs="Times New Roman"/>
      <w:sz w:val="16"/>
      <w:szCs w:val="16"/>
    </w:rPr>
  </w:style>
  <w:style w:type="paragraph" w:customStyle="1" w:styleId="3036">
    <w:name w:val="xl1905"/>
    <w:basedOn w:val="1"/>
    <w:uiPriority w:val="99"/>
    <w:pPr>
      <w:pBdr>
        <w:top w:val="single" w:color="auto" w:sz="8" w:space="0"/>
        <w:left w:val="single" w:color="auto" w:sz="8" w:space="0"/>
      </w:pBdr>
      <w:shd w:val="clear" w:color="000000" w:fill="CCFFFF"/>
      <w:spacing w:before="100" w:beforeAutospacing="1" w:after="100" w:afterAutospacing="1" w:line="240" w:lineRule="auto"/>
      <w:jc w:val="center"/>
      <w:textAlignment w:val="center"/>
    </w:pPr>
    <w:rPr>
      <w:rFonts w:ascii="Calibri" w:hAnsi="Calibri" w:eastAsia="Times New Roman" w:cs="Times New Roman"/>
      <w:sz w:val="16"/>
      <w:szCs w:val="16"/>
    </w:rPr>
  </w:style>
  <w:style w:type="paragraph" w:customStyle="1" w:styleId="3037">
    <w:name w:val="xl1906"/>
    <w:basedOn w:val="1"/>
    <w:uiPriority w:val="99"/>
    <w:pPr>
      <w:pBdr>
        <w:top w:val="single" w:color="auto" w:sz="8" w:space="0"/>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Calibri" w:hAnsi="Calibri" w:eastAsia="Times New Roman" w:cs="Times New Roman"/>
      <w:sz w:val="16"/>
      <w:szCs w:val="16"/>
    </w:rPr>
  </w:style>
  <w:style w:type="paragraph" w:customStyle="1" w:styleId="3038">
    <w:name w:val="xl1907"/>
    <w:basedOn w:val="1"/>
    <w:uiPriority w:val="99"/>
    <w:pPr>
      <w:pBdr>
        <w:top w:val="single" w:color="auto" w:sz="8" w:space="0"/>
        <w:left w:val="single" w:color="auto" w:sz="8" w:space="0"/>
        <w:right w:val="single" w:color="auto" w:sz="8" w:space="0"/>
      </w:pBdr>
      <w:spacing w:before="100" w:beforeAutospacing="1" w:after="100" w:afterAutospacing="1" w:line="240" w:lineRule="auto"/>
      <w:jc w:val="center"/>
      <w:textAlignment w:val="center"/>
    </w:pPr>
    <w:rPr>
      <w:rFonts w:ascii="Calibri" w:hAnsi="Calibri" w:eastAsia="Times New Roman" w:cs="Times New Roman"/>
      <w:sz w:val="16"/>
      <w:szCs w:val="16"/>
    </w:rPr>
  </w:style>
  <w:style w:type="paragraph" w:customStyle="1" w:styleId="3039">
    <w:name w:val="xl1908"/>
    <w:basedOn w:val="1"/>
    <w:uiPriority w:val="99"/>
    <w:pPr>
      <w:pBdr>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Calibri" w:hAnsi="Calibri" w:eastAsia="Times New Roman" w:cs="Times New Roman"/>
      <w:sz w:val="16"/>
      <w:szCs w:val="16"/>
    </w:rPr>
  </w:style>
  <w:style w:type="paragraph" w:customStyle="1" w:styleId="3040">
    <w:name w:val="xl1909"/>
    <w:basedOn w:val="1"/>
    <w:uiPriority w:val="99"/>
    <w:pPr>
      <w:pBdr>
        <w:top w:val="single" w:color="auto" w:sz="8" w:space="0"/>
        <w:left w:val="single" w:color="auto" w:sz="8" w:space="0"/>
        <w:bottom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41">
    <w:name w:val="xl1910"/>
    <w:basedOn w:val="1"/>
    <w:uiPriority w:val="99"/>
    <w:pPr>
      <w:pBdr>
        <w:top w:val="single" w:color="auto" w:sz="8" w:space="0"/>
        <w:bottom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42">
    <w:name w:val="xl1911"/>
    <w:basedOn w:val="1"/>
    <w:uiPriority w:val="99"/>
    <w:pPr>
      <w:pBdr>
        <w:top w:val="single" w:color="auto" w:sz="8" w:space="0"/>
        <w:bottom w:val="single" w:color="auto" w:sz="4" w:space="0"/>
        <w:right w:val="single" w:color="auto" w:sz="8"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43">
    <w:name w:val="xl1912"/>
    <w:basedOn w:val="1"/>
    <w:uiPriority w:val="99"/>
    <w:pPr>
      <w:pBdr>
        <w:top w:val="single" w:color="auto" w:sz="4" w:space="0"/>
        <w:left w:val="single" w:color="auto" w:sz="8"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44">
    <w:name w:val="xl1913"/>
    <w:basedOn w:val="1"/>
    <w:uiPriority w:val="99"/>
    <w:pPr>
      <w:pBdr>
        <w:left w:val="single" w:color="auto" w:sz="8" w:space="0"/>
        <w:bottom w:val="single" w:color="auto" w:sz="8"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45">
    <w:name w:val="xl1914"/>
    <w:basedOn w:val="1"/>
    <w:uiPriority w:val="99"/>
    <w:pPr>
      <w:pBdr>
        <w:top w:val="single" w:color="auto" w:sz="4" w:space="0"/>
        <w:left w:val="single" w:color="auto" w:sz="4" w:space="0"/>
        <w:bottom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46">
    <w:name w:val="xl1915"/>
    <w:basedOn w:val="1"/>
    <w:uiPriority w:val="99"/>
    <w:pPr>
      <w:pBdr>
        <w:top w:val="single" w:color="auto" w:sz="4" w:space="0"/>
        <w:bottom w:val="single" w:color="auto" w:sz="4" w:space="0"/>
        <w:right w:val="single" w:color="auto" w:sz="8"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47">
    <w:name w:val="xl1916"/>
    <w:basedOn w:val="1"/>
    <w:uiPriority w:val="99"/>
    <w:pPr>
      <w:pBdr>
        <w:top w:val="single" w:color="auto" w:sz="8" w:space="0"/>
        <w:left w:val="single" w:color="auto" w:sz="8" w:space="0"/>
        <w:right w:val="single" w:color="auto" w:sz="8"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48">
    <w:name w:val="xl1917"/>
    <w:basedOn w:val="1"/>
    <w:uiPriority w:val="99"/>
    <w:pPr>
      <w:pBdr>
        <w:left w:val="single" w:color="auto" w:sz="8" w:space="0"/>
        <w:right w:val="single" w:color="auto" w:sz="8"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49">
    <w:name w:val="xl1918"/>
    <w:basedOn w:val="1"/>
    <w:uiPriority w:val="99"/>
    <w:pPr>
      <w:pBdr>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50">
    <w:name w:val="xl1919"/>
    <w:basedOn w:val="1"/>
    <w:uiPriority w:val="99"/>
    <w:pPr>
      <w:pBdr>
        <w:top w:val="single" w:color="auto" w:sz="8" w:space="0"/>
        <w:left w:val="single" w:color="auto" w:sz="8" w:space="0"/>
        <w:bottom w:val="single" w:color="auto" w:sz="8" w:space="0"/>
      </w:pBdr>
      <w:spacing w:before="100" w:beforeAutospacing="1" w:after="100" w:afterAutospacing="1" w:line="240" w:lineRule="auto"/>
      <w:jc w:val="center"/>
      <w:textAlignment w:val="center"/>
    </w:pPr>
    <w:rPr>
      <w:rFonts w:ascii="Arial" w:hAnsi="Arial" w:eastAsia="Times New Roman" w:cs="Arial"/>
      <w:b/>
      <w:bCs/>
      <w:color w:val="000000"/>
      <w:sz w:val="24"/>
      <w:szCs w:val="24"/>
    </w:rPr>
  </w:style>
  <w:style w:type="paragraph" w:customStyle="1" w:styleId="3051">
    <w:name w:val="xl1920"/>
    <w:basedOn w:val="1"/>
    <w:uiPriority w:val="99"/>
    <w:pPr>
      <w:pBdr>
        <w:top w:val="single" w:color="auto" w:sz="8" w:space="0"/>
        <w:bottom w:val="single" w:color="auto" w:sz="8" w:space="0"/>
      </w:pBdr>
      <w:spacing w:before="100" w:beforeAutospacing="1" w:after="100" w:afterAutospacing="1" w:line="240" w:lineRule="auto"/>
      <w:jc w:val="center"/>
      <w:textAlignment w:val="center"/>
    </w:pPr>
    <w:rPr>
      <w:rFonts w:ascii="Arial" w:hAnsi="Arial" w:eastAsia="Times New Roman" w:cs="Arial"/>
      <w:b/>
      <w:bCs/>
      <w:color w:val="000000"/>
      <w:sz w:val="24"/>
      <w:szCs w:val="24"/>
    </w:rPr>
  </w:style>
  <w:style w:type="paragraph" w:customStyle="1" w:styleId="3052">
    <w:name w:val="xl1921"/>
    <w:basedOn w:val="1"/>
    <w:uiPriority w:val="99"/>
    <w:pPr>
      <w:pBdr>
        <w:left w:val="single" w:color="auto" w:sz="8" w:space="0"/>
        <w:bottom w:val="single" w:color="auto" w:sz="8" w:space="0"/>
      </w:pBdr>
      <w:spacing w:before="100" w:beforeAutospacing="1" w:after="100" w:afterAutospacing="1" w:line="240" w:lineRule="auto"/>
      <w:jc w:val="center"/>
      <w:textAlignment w:val="center"/>
    </w:pPr>
    <w:rPr>
      <w:rFonts w:ascii="Arial" w:hAnsi="Arial" w:eastAsia="Times New Roman" w:cs="Arial"/>
      <w:b/>
      <w:bCs/>
      <w:color w:val="000000"/>
      <w:sz w:val="24"/>
      <w:szCs w:val="24"/>
    </w:rPr>
  </w:style>
  <w:style w:type="paragraph" w:customStyle="1" w:styleId="3053">
    <w:name w:val="xl1922"/>
    <w:basedOn w:val="1"/>
    <w:uiPriority w:val="99"/>
    <w:pPr>
      <w:pBdr>
        <w:bottom w:val="single" w:color="auto" w:sz="8" w:space="0"/>
      </w:pBdr>
      <w:spacing w:before="100" w:beforeAutospacing="1" w:after="100" w:afterAutospacing="1" w:line="240" w:lineRule="auto"/>
      <w:jc w:val="center"/>
      <w:textAlignment w:val="center"/>
    </w:pPr>
    <w:rPr>
      <w:rFonts w:ascii="Arial" w:hAnsi="Arial" w:eastAsia="Times New Roman" w:cs="Arial"/>
      <w:b/>
      <w:bCs/>
      <w:color w:val="000000"/>
      <w:sz w:val="24"/>
      <w:szCs w:val="24"/>
    </w:rPr>
  </w:style>
  <w:style w:type="paragraph" w:customStyle="1" w:styleId="3054">
    <w:name w:val="xl1923"/>
    <w:basedOn w:val="1"/>
    <w:uiPriority w:val="99"/>
    <w:pPr>
      <w:spacing w:before="100" w:beforeAutospacing="1" w:after="100" w:afterAutospacing="1" w:line="240" w:lineRule="auto"/>
    </w:pPr>
    <w:rPr>
      <w:rFonts w:ascii="Calibri" w:hAnsi="Calibri" w:eastAsia="Times New Roman" w:cs="Times New Roman"/>
      <w:color w:val="000000"/>
      <w:sz w:val="20"/>
      <w:szCs w:val="20"/>
    </w:rPr>
  </w:style>
  <w:style w:type="paragraph" w:customStyle="1" w:styleId="3055">
    <w:name w:val="xl1924"/>
    <w:basedOn w:val="1"/>
    <w:uiPriority w:val="99"/>
    <w:pPr>
      <w:pBdr>
        <w:left w:val="single" w:color="auto" w:sz="8"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56">
    <w:name w:val="xl1925"/>
    <w:basedOn w:val="1"/>
    <w:uiPriority w:val="99"/>
    <w:pPr>
      <w:pBdr>
        <w:top w:val="single" w:color="auto" w:sz="8" w:space="0"/>
        <w:left w:val="single" w:color="auto" w:sz="8"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3057">
    <w:name w:val="xl1926"/>
    <w:basedOn w:val="1"/>
    <w:uiPriority w:val="99"/>
    <w:pPr>
      <w:pBdr>
        <w:top w:val="single" w:color="auto" w:sz="8" w:space="0"/>
        <w:left w:val="single" w:color="auto" w:sz="4" w:space="0"/>
        <w:right w:val="single" w:color="auto" w:sz="4" w:space="0"/>
      </w:pBdr>
      <w:spacing w:before="100" w:beforeAutospacing="1" w:after="100" w:afterAutospacing="1" w:line="240" w:lineRule="auto"/>
    </w:pPr>
    <w:rPr>
      <w:rFonts w:ascii="Arial" w:hAnsi="Arial" w:eastAsia="Times New Roman" w:cs="Arial"/>
      <w:sz w:val="16"/>
      <w:szCs w:val="16"/>
    </w:rPr>
  </w:style>
  <w:style w:type="paragraph" w:customStyle="1" w:styleId="3058">
    <w:name w:val="xl1927"/>
    <w:basedOn w:val="1"/>
    <w:uiPriority w:val="99"/>
    <w:pPr>
      <w:pBdr>
        <w:top w:val="single" w:color="auto" w:sz="8" w:space="0"/>
        <w:left w:val="single" w:color="auto" w:sz="4" w:space="0"/>
        <w:right w:val="single" w:color="auto" w:sz="4"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3059">
    <w:name w:val="xl1928"/>
    <w:basedOn w:val="1"/>
    <w:uiPriority w:val="99"/>
    <w:pPr>
      <w:pBdr>
        <w:top w:val="single" w:color="auto" w:sz="8" w:space="0"/>
        <w:left w:val="single" w:color="auto" w:sz="4" w:space="0"/>
        <w:right w:val="single" w:color="auto" w:sz="8" w:space="0"/>
      </w:pBdr>
      <w:shd w:val="clear" w:color="000000" w:fill="FFCC99"/>
      <w:spacing w:before="100" w:beforeAutospacing="1" w:after="100" w:afterAutospacing="1" w:line="240" w:lineRule="auto"/>
    </w:pPr>
    <w:rPr>
      <w:rFonts w:ascii="Arial" w:hAnsi="Arial" w:eastAsia="Times New Roman" w:cs="Arial"/>
      <w:sz w:val="16"/>
      <w:szCs w:val="16"/>
    </w:rPr>
  </w:style>
  <w:style w:type="paragraph" w:customStyle="1" w:styleId="3060">
    <w:name w:val="xl1929"/>
    <w:basedOn w:val="1"/>
    <w:uiPriority w:val="99"/>
    <w:pPr>
      <w:pBdr>
        <w:top w:val="single" w:color="auto" w:sz="8" w:space="0"/>
        <w:left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61">
    <w:name w:val="xl1930"/>
    <w:basedOn w:val="1"/>
    <w:uiPriority w:val="99"/>
    <w:pPr>
      <w:pBdr>
        <w:top w:val="single" w:color="auto" w:sz="8" w:space="0"/>
        <w:left w:val="single" w:color="auto" w:sz="4" w:space="0"/>
        <w:right w:val="single" w:color="auto" w:sz="8" w:space="0"/>
      </w:pBdr>
      <w:shd w:val="clear" w:color="000000" w:fill="FFCC99"/>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062">
    <w:name w:val="xl1931"/>
    <w:basedOn w:val="1"/>
    <w:uiPriority w:val="99"/>
    <w:pPr>
      <w:pBdr>
        <w:left w:val="single" w:color="auto" w:sz="8" w:space="0"/>
        <w:bottom w:val="single" w:color="auto" w:sz="8" w:space="0"/>
      </w:pBdr>
      <w:spacing w:before="100" w:beforeAutospacing="1" w:after="100" w:afterAutospacing="1" w:line="240" w:lineRule="auto"/>
      <w:textAlignment w:val="center"/>
    </w:pPr>
    <w:rPr>
      <w:rFonts w:ascii="Arial" w:hAnsi="Arial" w:eastAsia="Times New Roman" w:cs="Arial"/>
      <w:b/>
      <w:bCs/>
      <w:color w:val="000000"/>
      <w:sz w:val="24"/>
      <w:szCs w:val="24"/>
    </w:rPr>
  </w:style>
  <w:style w:type="paragraph" w:customStyle="1" w:styleId="3063">
    <w:name w:val="xl1932"/>
    <w:basedOn w:val="1"/>
    <w:uiPriority w:val="99"/>
    <w:pPr>
      <w:pBdr>
        <w:bottom w:val="single" w:color="auto" w:sz="8" w:space="0"/>
      </w:pBdr>
      <w:spacing w:before="100" w:beforeAutospacing="1" w:after="100" w:afterAutospacing="1" w:line="240" w:lineRule="auto"/>
      <w:textAlignment w:val="center"/>
    </w:pPr>
    <w:rPr>
      <w:rFonts w:ascii="Arial" w:hAnsi="Arial" w:eastAsia="Times New Roman" w:cs="Arial"/>
      <w:b/>
      <w:bCs/>
      <w:color w:val="000000"/>
      <w:sz w:val="24"/>
      <w:szCs w:val="24"/>
    </w:rPr>
  </w:style>
  <w:style w:type="paragraph" w:customStyle="1" w:styleId="3064">
    <w:name w:val="Без абзаца"/>
    <w:basedOn w:val="696"/>
    <w:link w:val="3065"/>
    <w:uiPriority w:val="0"/>
    <w:pPr>
      <w:tabs>
        <w:tab w:val="left" w:pos="0"/>
        <w:tab w:val="right" w:leader="dot" w:pos="10206"/>
      </w:tabs>
      <w:spacing w:line="240" w:lineRule="auto"/>
      <w:jc w:val="center"/>
    </w:pPr>
    <w:rPr>
      <w:b w:val="0"/>
      <w:sz w:val="24"/>
      <w:szCs w:val="24"/>
    </w:rPr>
  </w:style>
  <w:style w:type="character" w:customStyle="1" w:styleId="3065">
    <w:name w:val="Без абзаца Знак"/>
    <w:link w:val="3064"/>
    <w:uiPriority w:val="0"/>
    <w:rPr>
      <w:rFonts w:ascii="Arial" w:hAnsi="Arial" w:eastAsia="Times New Roman" w:cs="Arial"/>
      <w:bCs/>
      <w:iCs/>
      <w:sz w:val="24"/>
      <w:szCs w:val="24"/>
      <w:lang/>
    </w:rPr>
  </w:style>
  <w:style w:type="paragraph" w:customStyle="1" w:styleId="3066">
    <w:name w:val="Заголовок 41"/>
    <w:basedOn w:val="1"/>
    <w:next w:val="1"/>
    <w:unhideWhenUsed/>
    <w:qFormat/>
    <w:uiPriority w:val="9"/>
    <w:pPr>
      <w:keepNext/>
      <w:keepLines/>
      <w:spacing w:before="200" w:after="0" w:line="240" w:lineRule="auto"/>
      <w:outlineLvl w:val="3"/>
    </w:pPr>
    <w:rPr>
      <w:rFonts w:ascii="Cambria" w:hAnsi="Cambria" w:eastAsia="Times New Roman" w:cs="Times New Roman"/>
      <w:b/>
      <w:bCs/>
      <w:i/>
      <w:iCs/>
      <w:color w:val="4F81BD"/>
      <w:sz w:val="24"/>
      <w:szCs w:val="24"/>
    </w:rPr>
  </w:style>
  <w:style w:type="paragraph" w:customStyle="1" w:styleId="3067">
    <w:name w:val="Таблица 11"/>
    <w:basedOn w:val="1"/>
    <w:qFormat/>
    <w:uiPriority w:val="99"/>
    <w:pPr>
      <w:spacing w:before="60" w:after="60" w:line="240" w:lineRule="auto"/>
      <w:ind w:left="18571" w:hanging="9498"/>
      <w:jc w:val="right"/>
    </w:pPr>
    <w:rPr>
      <w:rFonts w:ascii="Arial" w:hAnsi="Arial" w:eastAsia="Times New Roman" w:cs="Arial"/>
      <w:sz w:val="18"/>
      <w:szCs w:val="18"/>
    </w:rPr>
  </w:style>
  <w:style w:type="paragraph" w:customStyle="1" w:styleId="3068">
    <w:name w:val="Caption Char Char Char1 Char Char Char1"/>
    <w:basedOn w:val="1"/>
    <w:next w:val="1"/>
    <w:unhideWhenUsed/>
    <w:qFormat/>
    <w:uiPriority w:val="99"/>
    <w:pPr>
      <w:spacing w:after="0" w:line="240" w:lineRule="auto"/>
      <w:jc w:val="center"/>
    </w:pPr>
    <w:rPr>
      <w:rFonts w:ascii="Arial" w:hAnsi="Arial" w:eastAsia="Calibri" w:cs="Arial"/>
    </w:rPr>
  </w:style>
  <w:style w:type="paragraph" w:customStyle="1" w:styleId="3069">
    <w:name w:val="номер таблицы"/>
    <w:basedOn w:val="1"/>
    <w:link w:val="3070"/>
    <w:uiPriority w:val="0"/>
    <w:pPr>
      <w:spacing w:after="120" w:line="240" w:lineRule="auto"/>
      <w:jc w:val="right"/>
    </w:pPr>
    <w:rPr>
      <w:rFonts w:ascii="Arial" w:hAnsi="Arial" w:eastAsia="Calibri" w:cs="Arial"/>
      <w:sz w:val="20"/>
      <w:szCs w:val="20"/>
    </w:rPr>
  </w:style>
  <w:style w:type="character" w:customStyle="1" w:styleId="3070">
    <w:name w:val="номер таблицы Знак"/>
    <w:link w:val="3069"/>
    <w:uiPriority w:val="0"/>
    <w:rPr>
      <w:rFonts w:ascii="Arial" w:hAnsi="Arial" w:eastAsia="Calibri" w:cs="Arial"/>
      <w:sz w:val="20"/>
      <w:szCs w:val="20"/>
    </w:rPr>
  </w:style>
  <w:style w:type="paragraph" w:customStyle="1" w:styleId="3071">
    <w:name w:val="xl187"/>
    <w:basedOn w:val="1"/>
    <w:uiPriority w:val="0"/>
    <w:pPr>
      <w:pBdr>
        <w:top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072">
    <w:name w:val="xl188"/>
    <w:basedOn w:val="1"/>
    <w:uiPriority w:val="0"/>
    <w:pPr>
      <w:pBdr>
        <w:lef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073">
    <w:name w:val="xl189"/>
    <w:basedOn w:val="1"/>
    <w:uiPriority w:val="0"/>
    <w:pPr>
      <w:pBdr>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074">
    <w:name w:val="xl190"/>
    <w:basedOn w:val="1"/>
    <w:uiPriority w:val="0"/>
    <w:pPr>
      <w:pBdr>
        <w:left w:val="single" w:color="auto" w:sz="4" w:space="0"/>
        <w:bottom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075">
    <w:name w:val="xl191"/>
    <w:basedOn w:val="1"/>
    <w:uiPriority w:val="0"/>
    <w:pPr>
      <w:pBdr>
        <w:bottom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076">
    <w:name w:val="xl192"/>
    <w:basedOn w:val="1"/>
    <w:uiPriority w:val="0"/>
    <w:pPr>
      <w:pBdr>
        <w:top w:val="single" w:color="auto" w:sz="4" w:space="0"/>
        <w:left w:val="single" w:color="auto" w:sz="4" w:space="0"/>
        <w:bottom w:val="single" w:color="auto" w:sz="4" w:space="0"/>
        <w:right w:val="single" w:color="auto" w:sz="4" w:space="0"/>
      </w:pBdr>
      <w:shd w:val="clear" w:color="000000" w:fill="EBF1DE"/>
      <w:spacing w:before="100" w:beforeAutospacing="1" w:after="100" w:afterAutospacing="1" w:line="240" w:lineRule="auto"/>
      <w:textAlignment w:val="center"/>
    </w:pPr>
    <w:rPr>
      <w:rFonts w:ascii="Times New Roman" w:hAnsi="Times New Roman" w:eastAsia="Times New Roman" w:cs="Times New Roman"/>
      <w:sz w:val="24"/>
      <w:szCs w:val="24"/>
    </w:rPr>
  </w:style>
  <w:style w:type="table" w:customStyle="1" w:styleId="3077">
    <w:name w:val="Сетка таблицы170"/>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078">
    <w:name w:val="bold"/>
    <w:basedOn w:val="11"/>
    <w:uiPriority w:val="0"/>
  </w:style>
  <w:style w:type="character" w:customStyle="1" w:styleId="3079">
    <w:name w:val="Основной текст (4)_"/>
    <w:link w:val="3080"/>
    <w:uiPriority w:val="0"/>
    <w:rPr>
      <w:b/>
      <w:bCs/>
      <w:spacing w:val="10"/>
      <w:sz w:val="17"/>
      <w:szCs w:val="17"/>
      <w:shd w:val="clear" w:color="auto" w:fill="FFFFFF"/>
    </w:rPr>
  </w:style>
  <w:style w:type="paragraph" w:customStyle="1" w:styleId="3080">
    <w:name w:val="Основной текст (4)"/>
    <w:basedOn w:val="1"/>
    <w:link w:val="3079"/>
    <w:uiPriority w:val="0"/>
    <w:pPr>
      <w:widowControl w:val="0"/>
      <w:shd w:val="clear" w:color="auto" w:fill="FFFFFF"/>
      <w:spacing w:before="360" w:after="60" w:line="0" w:lineRule="atLeast"/>
      <w:jc w:val="both"/>
    </w:pPr>
    <w:rPr>
      <w:b/>
      <w:bCs/>
      <w:spacing w:val="10"/>
      <w:sz w:val="17"/>
      <w:szCs w:val="17"/>
    </w:rPr>
  </w:style>
  <w:style w:type="character" w:customStyle="1" w:styleId="3081">
    <w:name w:val="Основной текст_"/>
    <w:link w:val="2952"/>
    <w:uiPriority w:val="0"/>
    <w:rPr>
      <w:rFonts w:ascii="Verdana" w:hAnsi="Verdana" w:eastAsia="Verdana" w:cs="Verdana"/>
      <w:color w:val="000000"/>
      <w:spacing w:val="-10"/>
      <w:sz w:val="19"/>
      <w:szCs w:val="19"/>
      <w:shd w:val="clear" w:color="auto" w:fill="FFFFFF"/>
      <w:lang w:bidi="ru-RU"/>
    </w:rPr>
  </w:style>
  <w:style w:type="character" w:customStyle="1" w:styleId="3082">
    <w:name w:val="Подпись к таблице_"/>
    <w:link w:val="3083"/>
    <w:uiPriority w:val="0"/>
    <w:rPr>
      <w:sz w:val="18"/>
      <w:szCs w:val="18"/>
      <w:shd w:val="clear" w:color="auto" w:fill="FFFFFF"/>
    </w:rPr>
  </w:style>
  <w:style w:type="paragraph" w:customStyle="1" w:styleId="3083">
    <w:name w:val="Подпись к таблице"/>
    <w:basedOn w:val="1"/>
    <w:link w:val="3082"/>
    <w:uiPriority w:val="0"/>
    <w:pPr>
      <w:widowControl w:val="0"/>
      <w:shd w:val="clear" w:color="auto" w:fill="FFFFFF"/>
      <w:spacing w:after="0" w:line="0" w:lineRule="atLeast"/>
    </w:pPr>
    <w:rPr>
      <w:sz w:val="18"/>
      <w:szCs w:val="18"/>
    </w:rPr>
  </w:style>
  <w:style w:type="paragraph" w:customStyle="1" w:styleId="3084">
    <w:name w:val="xl193"/>
    <w:basedOn w:val="1"/>
    <w:uiPriority w:val="0"/>
    <w:pPr>
      <w:pBdr>
        <w:left w:val="single" w:color="auto" w:sz="4" w:space="0"/>
        <w:bottom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085">
    <w:name w:val="xl194"/>
    <w:basedOn w:val="1"/>
    <w:uiPriority w:val="0"/>
    <w:pPr>
      <w:pBdr>
        <w:bottom w:val="single" w:color="auto" w:sz="4" w:space="0"/>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086">
    <w:name w:val="xl195"/>
    <w:basedOn w:val="1"/>
    <w:uiPriority w:val="0"/>
    <w:pPr>
      <w:pBdr>
        <w:top w:val="single" w:color="auto" w:sz="4" w:space="0"/>
        <w:left w:val="single" w:color="auto" w:sz="4" w:space="0"/>
        <w:right w:val="single" w:color="auto" w:sz="4" w:space="0"/>
      </w:pBdr>
      <w:shd w:val="clear" w:color="000000" w:fill="D8E4BC"/>
      <w:spacing w:before="100" w:beforeAutospacing="1" w:after="100" w:afterAutospacing="1" w:line="240" w:lineRule="auto"/>
      <w:textAlignment w:val="center"/>
    </w:pPr>
    <w:rPr>
      <w:rFonts w:ascii="Arial" w:hAnsi="Arial" w:eastAsia="Times New Roman" w:cs="Arial"/>
      <w:sz w:val="20"/>
      <w:szCs w:val="20"/>
    </w:rPr>
  </w:style>
  <w:style w:type="paragraph" w:customStyle="1" w:styleId="3087">
    <w:name w:val="xl196"/>
    <w:basedOn w:val="1"/>
    <w:uiPriority w:val="0"/>
    <w:pPr>
      <w:pBdr>
        <w:left w:val="single" w:color="auto" w:sz="4" w:space="0"/>
        <w:right w:val="single" w:color="auto" w:sz="4" w:space="0"/>
      </w:pBdr>
      <w:shd w:val="clear" w:color="000000" w:fill="D8E4BC"/>
      <w:spacing w:before="100" w:beforeAutospacing="1" w:after="100" w:afterAutospacing="1" w:line="240" w:lineRule="auto"/>
      <w:textAlignment w:val="center"/>
    </w:pPr>
    <w:rPr>
      <w:rFonts w:ascii="Arial" w:hAnsi="Arial" w:eastAsia="Times New Roman" w:cs="Arial"/>
      <w:sz w:val="20"/>
      <w:szCs w:val="20"/>
    </w:rPr>
  </w:style>
  <w:style w:type="paragraph" w:customStyle="1" w:styleId="3088">
    <w:name w:val="xl197"/>
    <w:basedOn w:val="1"/>
    <w:uiPriority w:val="0"/>
    <w:pPr>
      <w:pBdr>
        <w:left w:val="single" w:color="auto" w:sz="4" w:space="0"/>
        <w:bottom w:val="single" w:color="auto" w:sz="4" w:space="0"/>
        <w:right w:val="single" w:color="auto" w:sz="4" w:space="0"/>
      </w:pBdr>
      <w:shd w:val="clear" w:color="000000" w:fill="D8E4BC"/>
      <w:spacing w:before="100" w:beforeAutospacing="1" w:after="100" w:afterAutospacing="1" w:line="240" w:lineRule="auto"/>
      <w:textAlignment w:val="center"/>
    </w:pPr>
    <w:rPr>
      <w:rFonts w:ascii="Arial" w:hAnsi="Arial" w:eastAsia="Times New Roman" w:cs="Arial"/>
      <w:sz w:val="20"/>
      <w:szCs w:val="20"/>
    </w:rPr>
  </w:style>
  <w:style w:type="paragraph" w:customStyle="1" w:styleId="3089">
    <w:name w:val="xl198"/>
    <w:basedOn w:val="1"/>
    <w:uiPriority w:val="0"/>
    <w:pPr>
      <w:pBdr>
        <w:top w:val="single" w:color="auto" w:sz="4" w:space="0"/>
        <w:left w:val="single" w:color="auto" w:sz="4" w:space="0"/>
        <w:right w:val="single" w:color="auto" w:sz="4" w:space="0"/>
      </w:pBdr>
      <w:shd w:val="clear" w:color="000000" w:fill="FCD5B4"/>
      <w:spacing w:before="100" w:beforeAutospacing="1" w:after="100" w:afterAutospacing="1" w:line="240" w:lineRule="auto"/>
      <w:textAlignment w:val="center"/>
    </w:pPr>
    <w:rPr>
      <w:rFonts w:ascii="Arial" w:hAnsi="Arial" w:eastAsia="Times New Roman" w:cs="Arial"/>
      <w:sz w:val="20"/>
      <w:szCs w:val="20"/>
    </w:rPr>
  </w:style>
  <w:style w:type="paragraph" w:customStyle="1" w:styleId="3090">
    <w:name w:val="xl199"/>
    <w:basedOn w:val="1"/>
    <w:uiPriority w:val="0"/>
    <w:pPr>
      <w:pBdr>
        <w:left w:val="single" w:color="auto" w:sz="4" w:space="0"/>
        <w:right w:val="single" w:color="auto" w:sz="4" w:space="0"/>
      </w:pBdr>
      <w:shd w:val="clear" w:color="000000" w:fill="FCD5B4"/>
      <w:spacing w:before="100" w:beforeAutospacing="1" w:after="100" w:afterAutospacing="1" w:line="240" w:lineRule="auto"/>
      <w:textAlignment w:val="center"/>
    </w:pPr>
    <w:rPr>
      <w:rFonts w:ascii="Arial" w:hAnsi="Arial" w:eastAsia="Times New Roman" w:cs="Arial"/>
      <w:sz w:val="20"/>
      <w:szCs w:val="20"/>
    </w:rPr>
  </w:style>
  <w:style w:type="paragraph" w:customStyle="1" w:styleId="3091">
    <w:name w:val="xl200"/>
    <w:basedOn w:val="1"/>
    <w:uiPriority w:val="0"/>
    <w:pPr>
      <w:pBdr>
        <w:left w:val="single" w:color="auto" w:sz="4" w:space="0"/>
        <w:bottom w:val="single" w:color="auto" w:sz="4" w:space="0"/>
        <w:right w:val="single" w:color="auto" w:sz="4" w:space="0"/>
      </w:pBdr>
      <w:shd w:val="clear" w:color="000000" w:fill="FCD5B4"/>
      <w:spacing w:before="100" w:beforeAutospacing="1" w:after="100" w:afterAutospacing="1" w:line="240" w:lineRule="auto"/>
      <w:textAlignment w:val="center"/>
    </w:pPr>
    <w:rPr>
      <w:rFonts w:ascii="Arial" w:hAnsi="Arial" w:eastAsia="Times New Roman" w:cs="Arial"/>
      <w:sz w:val="20"/>
      <w:szCs w:val="20"/>
    </w:rPr>
  </w:style>
  <w:style w:type="paragraph" w:customStyle="1" w:styleId="3092">
    <w:name w:val="xl201"/>
    <w:basedOn w:val="1"/>
    <w:uiPriority w:val="0"/>
    <w:pPr>
      <w:pBdr>
        <w:top w:val="single" w:color="auto" w:sz="4" w:space="0"/>
        <w:left w:val="single" w:color="auto" w:sz="4" w:space="0"/>
        <w:right w:val="single" w:color="auto" w:sz="4" w:space="0"/>
      </w:pBdr>
      <w:shd w:val="clear" w:color="000000" w:fill="FCD5B4"/>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093">
    <w:name w:val="xl202"/>
    <w:basedOn w:val="1"/>
    <w:uiPriority w:val="0"/>
    <w:pPr>
      <w:pBdr>
        <w:left w:val="single" w:color="auto" w:sz="4" w:space="0"/>
        <w:right w:val="single" w:color="auto" w:sz="4" w:space="0"/>
      </w:pBdr>
      <w:shd w:val="clear" w:color="000000" w:fill="FCD5B4"/>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094">
    <w:name w:val="xl203"/>
    <w:basedOn w:val="1"/>
    <w:uiPriority w:val="0"/>
    <w:pPr>
      <w:pBdr>
        <w:left w:val="single" w:color="auto" w:sz="4" w:space="0"/>
        <w:bottom w:val="single" w:color="auto" w:sz="4" w:space="0"/>
        <w:right w:val="single" w:color="auto" w:sz="4" w:space="0"/>
      </w:pBdr>
      <w:shd w:val="clear" w:color="000000" w:fill="FCD5B4"/>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095">
    <w:name w:val="xl204"/>
    <w:basedOn w:val="1"/>
    <w:uiPriority w:val="0"/>
    <w:pPr>
      <w:pBdr>
        <w:top w:val="single" w:color="auto" w:sz="4" w:space="0"/>
        <w:left w:val="single" w:color="auto" w:sz="4" w:space="0"/>
        <w:right w:val="single" w:color="auto" w:sz="4" w:space="0"/>
      </w:pBdr>
      <w:shd w:val="clear" w:color="000000" w:fill="E6B8B7"/>
      <w:spacing w:before="100" w:beforeAutospacing="1" w:after="100" w:afterAutospacing="1" w:line="240" w:lineRule="auto"/>
      <w:textAlignment w:val="center"/>
    </w:pPr>
    <w:rPr>
      <w:rFonts w:ascii="Arial" w:hAnsi="Arial" w:eastAsia="Times New Roman" w:cs="Arial"/>
      <w:sz w:val="20"/>
      <w:szCs w:val="20"/>
    </w:rPr>
  </w:style>
  <w:style w:type="paragraph" w:customStyle="1" w:styleId="3096">
    <w:name w:val="xl205"/>
    <w:basedOn w:val="1"/>
    <w:uiPriority w:val="0"/>
    <w:pPr>
      <w:pBdr>
        <w:left w:val="single" w:color="auto" w:sz="4" w:space="0"/>
        <w:right w:val="single" w:color="auto" w:sz="4" w:space="0"/>
      </w:pBdr>
      <w:shd w:val="clear" w:color="000000" w:fill="E6B8B7"/>
      <w:spacing w:before="100" w:beforeAutospacing="1" w:after="100" w:afterAutospacing="1" w:line="240" w:lineRule="auto"/>
      <w:textAlignment w:val="center"/>
    </w:pPr>
    <w:rPr>
      <w:rFonts w:ascii="Arial" w:hAnsi="Arial" w:eastAsia="Times New Roman" w:cs="Arial"/>
      <w:sz w:val="20"/>
      <w:szCs w:val="20"/>
    </w:rPr>
  </w:style>
  <w:style w:type="paragraph" w:customStyle="1" w:styleId="3097">
    <w:name w:val="xl206"/>
    <w:basedOn w:val="1"/>
    <w:uiPriority w:val="0"/>
    <w:pPr>
      <w:pBdr>
        <w:left w:val="single" w:color="auto" w:sz="4" w:space="0"/>
        <w:bottom w:val="single" w:color="auto" w:sz="4" w:space="0"/>
        <w:right w:val="single" w:color="auto" w:sz="4" w:space="0"/>
      </w:pBdr>
      <w:shd w:val="clear" w:color="000000" w:fill="E6B8B7"/>
      <w:spacing w:before="100" w:beforeAutospacing="1" w:after="100" w:afterAutospacing="1" w:line="240" w:lineRule="auto"/>
      <w:textAlignment w:val="center"/>
    </w:pPr>
    <w:rPr>
      <w:rFonts w:ascii="Arial" w:hAnsi="Arial" w:eastAsia="Times New Roman" w:cs="Arial"/>
      <w:sz w:val="20"/>
      <w:szCs w:val="20"/>
    </w:rPr>
  </w:style>
  <w:style w:type="paragraph" w:customStyle="1" w:styleId="3098">
    <w:name w:val="xl207"/>
    <w:basedOn w:val="1"/>
    <w:uiPriority w:val="0"/>
    <w:pPr>
      <w:pBdr>
        <w:top w:val="single" w:color="auto" w:sz="4" w:space="0"/>
        <w:left w:val="single" w:color="auto" w:sz="4" w:space="0"/>
        <w:right w:val="single" w:color="auto" w:sz="4" w:space="0"/>
      </w:pBdr>
      <w:shd w:val="clear" w:color="000000" w:fill="E6B8B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099">
    <w:name w:val="xl208"/>
    <w:basedOn w:val="1"/>
    <w:uiPriority w:val="0"/>
    <w:pPr>
      <w:pBdr>
        <w:left w:val="single" w:color="auto" w:sz="4" w:space="0"/>
        <w:right w:val="single" w:color="auto" w:sz="4" w:space="0"/>
      </w:pBdr>
      <w:shd w:val="clear" w:color="000000" w:fill="E6B8B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00">
    <w:name w:val="xl209"/>
    <w:basedOn w:val="1"/>
    <w:uiPriority w:val="0"/>
    <w:pPr>
      <w:pBdr>
        <w:left w:val="single" w:color="auto" w:sz="4" w:space="0"/>
        <w:bottom w:val="single" w:color="auto" w:sz="4" w:space="0"/>
        <w:right w:val="single" w:color="auto" w:sz="4" w:space="0"/>
      </w:pBdr>
      <w:shd w:val="clear" w:color="000000" w:fill="E6B8B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01">
    <w:name w:val="xl210"/>
    <w:basedOn w:val="1"/>
    <w:uiPriority w:val="0"/>
    <w:pPr>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240" w:lineRule="auto"/>
      <w:textAlignment w:val="center"/>
    </w:pPr>
    <w:rPr>
      <w:rFonts w:ascii="Arial" w:hAnsi="Arial" w:eastAsia="Times New Roman" w:cs="Arial"/>
      <w:b/>
      <w:bCs/>
      <w:i/>
      <w:iCs/>
      <w:sz w:val="20"/>
      <w:szCs w:val="20"/>
    </w:rPr>
  </w:style>
  <w:style w:type="paragraph" w:customStyle="1" w:styleId="3102">
    <w:name w:val="xl211"/>
    <w:basedOn w:val="1"/>
    <w:uiPriority w:val="0"/>
    <w:pPr>
      <w:pBdr>
        <w:top w:val="single" w:color="auto" w:sz="4" w:space="0"/>
        <w:left w:val="single" w:color="auto" w:sz="4" w:space="0"/>
        <w:bottom w:val="single" w:color="auto" w:sz="4" w:space="0"/>
      </w:pBdr>
      <w:spacing w:before="100" w:beforeAutospacing="1" w:after="100" w:afterAutospacing="1" w:line="240" w:lineRule="auto"/>
      <w:textAlignment w:val="center"/>
    </w:pPr>
    <w:rPr>
      <w:rFonts w:ascii="Arial" w:hAnsi="Arial" w:eastAsia="Times New Roman" w:cs="Arial"/>
      <w:b/>
      <w:bCs/>
      <w:i/>
      <w:iCs/>
      <w:sz w:val="20"/>
      <w:szCs w:val="20"/>
    </w:rPr>
  </w:style>
  <w:style w:type="paragraph" w:customStyle="1" w:styleId="3103">
    <w:name w:val="xl212"/>
    <w:basedOn w:val="1"/>
    <w:uiPriority w:val="0"/>
    <w:pPr>
      <w:pBdr>
        <w:top w:val="single" w:color="auto" w:sz="4" w:space="0"/>
        <w:bottom w:val="single" w:color="auto" w:sz="4" w:space="0"/>
      </w:pBdr>
      <w:spacing w:before="100" w:beforeAutospacing="1" w:after="100" w:afterAutospacing="1" w:line="240" w:lineRule="auto"/>
      <w:textAlignment w:val="center"/>
    </w:pPr>
    <w:rPr>
      <w:rFonts w:ascii="Arial" w:hAnsi="Arial" w:eastAsia="Times New Roman" w:cs="Arial"/>
      <w:b/>
      <w:bCs/>
      <w:i/>
      <w:iCs/>
      <w:sz w:val="20"/>
      <w:szCs w:val="20"/>
    </w:rPr>
  </w:style>
  <w:style w:type="paragraph" w:customStyle="1" w:styleId="3104">
    <w:name w:val="xl213"/>
    <w:basedOn w:val="1"/>
    <w:uiPriority w:val="0"/>
    <w:pPr>
      <w:pBdr>
        <w:top w:val="single" w:color="auto" w:sz="4" w:space="0"/>
        <w:bottom w:val="single" w:color="auto" w:sz="4" w:space="0"/>
        <w:right w:val="single" w:color="auto" w:sz="4" w:space="0"/>
      </w:pBdr>
      <w:spacing w:before="100" w:beforeAutospacing="1" w:after="100" w:afterAutospacing="1" w:line="240" w:lineRule="auto"/>
      <w:textAlignment w:val="center"/>
    </w:pPr>
    <w:rPr>
      <w:rFonts w:ascii="Arial" w:hAnsi="Arial" w:eastAsia="Times New Roman" w:cs="Arial"/>
      <w:b/>
      <w:bCs/>
      <w:i/>
      <w:iCs/>
      <w:sz w:val="20"/>
      <w:szCs w:val="20"/>
    </w:rPr>
  </w:style>
  <w:style w:type="paragraph" w:customStyle="1" w:styleId="3105">
    <w:name w:val="xl214"/>
    <w:basedOn w:val="1"/>
    <w:uiPriority w:val="0"/>
    <w:pPr>
      <w:pBdr>
        <w:top w:val="single" w:color="auto" w:sz="4" w:space="0"/>
        <w:left w:val="single" w:color="auto" w:sz="4" w:space="0"/>
        <w:bottom w:val="single" w:color="auto" w:sz="4" w:space="0"/>
      </w:pBdr>
      <w:shd w:val="clear" w:color="000000" w:fill="EBF1DE"/>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06">
    <w:name w:val="xl215"/>
    <w:basedOn w:val="1"/>
    <w:uiPriority w:val="0"/>
    <w:pPr>
      <w:pBdr>
        <w:top w:val="single" w:color="auto" w:sz="4" w:space="0"/>
        <w:bottom w:val="single" w:color="auto" w:sz="4" w:space="0"/>
      </w:pBdr>
      <w:shd w:val="clear" w:color="000000" w:fill="EBF1DE"/>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07">
    <w:name w:val="xl216"/>
    <w:basedOn w:val="1"/>
    <w:uiPriority w:val="0"/>
    <w:pPr>
      <w:pBdr>
        <w:top w:val="single" w:color="auto" w:sz="4" w:space="0"/>
        <w:bottom w:val="single" w:color="auto" w:sz="4" w:space="0"/>
        <w:right w:val="single" w:color="auto" w:sz="4" w:space="0"/>
      </w:pBdr>
      <w:shd w:val="clear" w:color="000000" w:fill="EBF1DE"/>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08">
    <w:name w:val="xl217"/>
    <w:basedOn w:val="1"/>
    <w:uiPriority w:val="0"/>
    <w:pPr>
      <w:pBdr>
        <w:top w:val="single" w:color="auto" w:sz="4" w:space="0"/>
        <w:left w:val="single" w:color="auto" w:sz="4" w:space="0"/>
        <w:right w:val="single" w:color="auto" w:sz="4" w:space="0"/>
      </w:pBdr>
      <w:shd w:val="clear" w:color="000000" w:fill="EBF1DE"/>
      <w:spacing w:before="100" w:beforeAutospacing="1" w:after="100" w:afterAutospacing="1" w:line="240" w:lineRule="auto"/>
      <w:textAlignment w:val="center"/>
    </w:pPr>
    <w:rPr>
      <w:rFonts w:ascii="Arial" w:hAnsi="Arial" w:eastAsia="Times New Roman" w:cs="Arial"/>
      <w:sz w:val="20"/>
      <w:szCs w:val="20"/>
    </w:rPr>
  </w:style>
  <w:style w:type="paragraph" w:customStyle="1" w:styleId="3109">
    <w:name w:val="xl218"/>
    <w:basedOn w:val="1"/>
    <w:uiPriority w:val="0"/>
    <w:pPr>
      <w:pBdr>
        <w:left w:val="single" w:color="auto" w:sz="4" w:space="0"/>
        <w:right w:val="single" w:color="auto" w:sz="4" w:space="0"/>
      </w:pBdr>
      <w:shd w:val="clear" w:color="000000" w:fill="EBF1DE"/>
      <w:spacing w:before="100" w:beforeAutospacing="1" w:after="100" w:afterAutospacing="1" w:line="240" w:lineRule="auto"/>
      <w:textAlignment w:val="center"/>
    </w:pPr>
    <w:rPr>
      <w:rFonts w:ascii="Arial" w:hAnsi="Arial" w:eastAsia="Times New Roman" w:cs="Arial"/>
      <w:sz w:val="20"/>
      <w:szCs w:val="20"/>
    </w:rPr>
  </w:style>
  <w:style w:type="paragraph" w:customStyle="1" w:styleId="3110">
    <w:name w:val="xl219"/>
    <w:basedOn w:val="1"/>
    <w:uiPriority w:val="0"/>
    <w:pPr>
      <w:pBdr>
        <w:left w:val="single" w:color="auto" w:sz="4" w:space="0"/>
        <w:bottom w:val="single" w:color="auto" w:sz="4" w:space="0"/>
        <w:right w:val="single" w:color="auto" w:sz="4" w:space="0"/>
      </w:pBdr>
      <w:shd w:val="clear" w:color="000000" w:fill="EBF1DE"/>
      <w:spacing w:before="100" w:beforeAutospacing="1" w:after="100" w:afterAutospacing="1" w:line="240" w:lineRule="auto"/>
      <w:textAlignment w:val="center"/>
    </w:pPr>
    <w:rPr>
      <w:rFonts w:ascii="Arial" w:hAnsi="Arial" w:eastAsia="Times New Roman" w:cs="Arial"/>
      <w:sz w:val="20"/>
      <w:szCs w:val="20"/>
    </w:rPr>
  </w:style>
  <w:style w:type="paragraph" w:customStyle="1" w:styleId="3111">
    <w:name w:val="xl220"/>
    <w:basedOn w:val="1"/>
    <w:uiPriority w:val="0"/>
    <w:pPr>
      <w:pBdr>
        <w:top w:val="single" w:color="auto" w:sz="4" w:space="0"/>
        <w:left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12">
    <w:name w:val="xl221"/>
    <w:basedOn w:val="1"/>
    <w:uiPriority w:val="0"/>
    <w:pPr>
      <w:pBdr>
        <w:left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13">
    <w:name w:val="xl222"/>
    <w:basedOn w:val="1"/>
    <w:uiPriority w:val="0"/>
    <w:pPr>
      <w:pBdr>
        <w:left w:val="single" w:color="auto" w:sz="4" w:space="0"/>
        <w:bottom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14">
    <w:name w:val="xl223"/>
    <w:basedOn w:val="1"/>
    <w:uiPriority w:val="0"/>
    <w:pPr>
      <w:pBdr>
        <w:top w:val="single" w:color="auto" w:sz="4" w:space="0"/>
        <w:lef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15">
    <w:name w:val="xl224"/>
    <w:basedOn w:val="1"/>
    <w:uiPriority w:val="0"/>
    <w:pPr>
      <w:pBdr>
        <w:top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16">
    <w:name w:val="xl225"/>
    <w:basedOn w:val="1"/>
    <w:uiPriority w:val="0"/>
    <w:pPr>
      <w:pBdr>
        <w:lef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17">
    <w:name w:val="xl226"/>
    <w:basedOn w:val="1"/>
    <w:uiPriority w:val="99"/>
    <w:pPr>
      <w:pBdr>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18">
    <w:name w:val="xl227"/>
    <w:basedOn w:val="1"/>
    <w:uiPriority w:val="99"/>
    <w:pPr>
      <w:pBdr>
        <w:left w:val="single" w:color="auto" w:sz="4" w:space="0"/>
        <w:bottom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19">
    <w:name w:val="xl228"/>
    <w:basedOn w:val="1"/>
    <w:uiPriority w:val="99"/>
    <w:pPr>
      <w:pBdr>
        <w:bottom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20">
    <w:name w:val="xl229"/>
    <w:basedOn w:val="1"/>
    <w:uiPriority w:val="99"/>
    <w:pPr>
      <w:pBdr>
        <w:top w:val="single" w:color="auto" w:sz="4" w:space="0"/>
        <w:left w:val="single" w:color="auto" w:sz="4" w:space="0"/>
        <w:right w:val="single" w:color="auto" w:sz="4" w:space="0"/>
      </w:pBdr>
      <w:shd w:val="clear" w:color="000000" w:fill="E6B8B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21">
    <w:name w:val="xl230"/>
    <w:basedOn w:val="1"/>
    <w:uiPriority w:val="99"/>
    <w:pPr>
      <w:pBdr>
        <w:left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122">
    <w:name w:val="xl231"/>
    <w:basedOn w:val="1"/>
    <w:uiPriority w:val="99"/>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23">
    <w:name w:val="xl232"/>
    <w:basedOn w:val="1"/>
    <w:uiPriority w:val="99"/>
    <w:pPr>
      <w:pBdr>
        <w:top w:val="single" w:color="auto" w:sz="4" w:space="0"/>
        <w:left w:val="single" w:color="auto" w:sz="4" w:space="0"/>
        <w:bottom w:val="single" w:color="auto" w:sz="4" w:space="0"/>
        <w:right w:val="single" w:color="auto" w:sz="4" w:space="0"/>
      </w:pBdr>
      <w:shd w:val="clear" w:color="000000" w:fill="EBF1DE"/>
      <w:spacing w:before="100" w:beforeAutospacing="1" w:after="100" w:afterAutospacing="1" w:line="240" w:lineRule="auto"/>
      <w:textAlignment w:val="center"/>
    </w:pPr>
    <w:rPr>
      <w:rFonts w:ascii="Times New Roman" w:hAnsi="Times New Roman" w:eastAsia="Times New Roman" w:cs="Times New Roman"/>
      <w:sz w:val="24"/>
      <w:szCs w:val="24"/>
    </w:rPr>
  </w:style>
  <w:style w:type="paragraph" w:customStyle="1" w:styleId="3124">
    <w:name w:val="msonormal"/>
    <w:basedOn w:val="1"/>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3125">
    <w:name w:val="xl233"/>
    <w:basedOn w:val="1"/>
    <w:uiPriority w:val="99"/>
    <w:pPr>
      <w:pBdr>
        <w:left w:val="single" w:color="auto" w:sz="4" w:space="0"/>
        <w:bottom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26">
    <w:name w:val="xl234"/>
    <w:basedOn w:val="1"/>
    <w:uiPriority w:val="99"/>
    <w:pPr>
      <w:pBdr>
        <w:bottom w:val="single" w:color="auto" w:sz="4" w:space="0"/>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27">
    <w:name w:val="xl235"/>
    <w:basedOn w:val="1"/>
    <w:uiPriority w:val="99"/>
    <w:pPr>
      <w:pBdr>
        <w:top w:val="single" w:color="auto" w:sz="4" w:space="0"/>
        <w:left w:val="single" w:color="auto" w:sz="4" w:space="0"/>
        <w:right w:val="single" w:color="auto" w:sz="4" w:space="0"/>
      </w:pBdr>
      <w:shd w:val="clear" w:color="000000" w:fill="E6B8B7"/>
      <w:spacing w:before="100" w:beforeAutospacing="1" w:after="100" w:afterAutospacing="1" w:line="240" w:lineRule="auto"/>
      <w:textAlignment w:val="center"/>
    </w:pPr>
    <w:rPr>
      <w:rFonts w:ascii="Arial" w:hAnsi="Arial" w:eastAsia="Times New Roman" w:cs="Arial"/>
      <w:sz w:val="20"/>
      <w:szCs w:val="20"/>
    </w:rPr>
  </w:style>
  <w:style w:type="paragraph" w:customStyle="1" w:styleId="3128">
    <w:name w:val="xl236"/>
    <w:basedOn w:val="1"/>
    <w:uiPriority w:val="99"/>
    <w:pPr>
      <w:pBdr>
        <w:left w:val="single" w:color="auto" w:sz="4" w:space="0"/>
        <w:right w:val="single" w:color="auto" w:sz="4" w:space="0"/>
      </w:pBdr>
      <w:shd w:val="clear" w:color="000000" w:fill="E6B8B7"/>
      <w:spacing w:before="100" w:beforeAutospacing="1" w:after="100" w:afterAutospacing="1" w:line="240" w:lineRule="auto"/>
      <w:textAlignment w:val="center"/>
    </w:pPr>
    <w:rPr>
      <w:rFonts w:ascii="Arial" w:hAnsi="Arial" w:eastAsia="Times New Roman" w:cs="Arial"/>
      <w:sz w:val="20"/>
      <w:szCs w:val="20"/>
    </w:rPr>
  </w:style>
  <w:style w:type="paragraph" w:customStyle="1" w:styleId="3129">
    <w:name w:val="xl237"/>
    <w:basedOn w:val="1"/>
    <w:uiPriority w:val="99"/>
    <w:pPr>
      <w:pBdr>
        <w:left w:val="single" w:color="auto" w:sz="4" w:space="0"/>
        <w:bottom w:val="single" w:color="auto" w:sz="4" w:space="0"/>
        <w:right w:val="single" w:color="auto" w:sz="4" w:space="0"/>
      </w:pBdr>
      <w:shd w:val="clear" w:color="000000" w:fill="E6B8B7"/>
      <w:spacing w:before="100" w:beforeAutospacing="1" w:after="100" w:afterAutospacing="1" w:line="240" w:lineRule="auto"/>
      <w:textAlignment w:val="center"/>
    </w:pPr>
    <w:rPr>
      <w:rFonts w:ascii="Arial" w:hAnsi="Arial" w:eastAsia="Times New Roman" w:cs="Arial"/>
      <w:sz w:val="20"/>
      <w:szCs w:val="20"/>
    </w:rPr>
  </w:style>
  <w:style w:type="paragraph" w:customStyle="1" w:styleId="3130">
    <w:name w:val="xl238"/>
    <w:basedOn w:val="1"/>
    <w:uiPriority w:val="99"/>
    <w:pPr>
      <w:pBdr>
        <w:top w:val="single" w:color="auto" w:sz="4" w:space="0"/>
        <w:left w:val="single" w:color="auto" w:sz="4" w:space="0"/>
        <w:right w:val="single" w:color="auto" w:sz="4" w:space="0"/>
      </w:pBdr>
      <w:shd w:val="clear" w:color="000000" w:fill="E6B8B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31">
    <w:name w:val="xl239"/>
    <w:basedOn w:val="1"/>
    <w:uiPriority w:val="99"/>
    <w:pPr>
      <w:pBdr>
        <w:left w:val="single" w:color="auto" w:sz="4" w:space="0"/>
        <w:right w:val="single" w:color="auto" w:sz="4" w:space="0"/>
      </w:pBdr>
      <w:shd w:val="clear" w:color="000000" w:fill="E6B8B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32">
    <w:name w:val="xl240"/>
    <w:basedOn w:val="1"/>
    <w:uiPriority w:val="99"/>
    <w:pPr>
      <w:pBdr>
        <w:left w:val="single" w:color="auto" w:sz="4" w:space="0"/>
        <w:bottom w:val="single" w:color="auto" w:sz="4" w:space="0"/>
        <w:right w:val="single" w:color="auto" w:sz="4" w:space="0"/>
      </w:pBdr>
      <w:shd w:val="clear" w:color="000000" w:fill="E6B8B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33">
    <w:name w:val="xl241"/>
    <w:basedOn w:val="1"/>
    <w:uiPriority w:val="99"/>
    <w:pPr>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240" w:lineRule="auto"/>
      <w:textAlignment w:val="center"/>
    </w:pPr>
    <w:rPr>
      <w:rFonts w:ascii="Arial" w:hAnsi="Arial" w:eastAsia="Times New Roman" w:cs="Arial"/>
      <w:b/>
      <w:bCs/>
      <w:i/>
      <w:iCs/>
      <w:sz w:val="20"/>
      <w:szCs w:val="20"/>
    </w:rPr>
  </w:style>
  <w:style w:type="paragraph" w:customStyle="1" w:styleId="3134">
    <w:name w:val="xl242"/>
    <w:basedOn w:val="1"/>
    <w:uiPriority w:val="99"/>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35">
    <w:name w:val="xl243"/>
    <w:basedOn w:val="1"/>
    <w:uiPriority w:val="99"/>
    <w:pPr>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36">
    <w:name w:val="xl244"/>
    <w:basedOn w:val="1"/>
    <w:uiPriority w:val="99"/>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color w:val="FF0000"/>
      <w:sz w:val="20"/>
      <w:szCs w:val="20"/>
    </w:rPr>
  </w:style>
  <w:style w:type="paragraph" w:customStyle="1" w:styleId="3137">
    <w:name w:val="xl245"/>
    <w:basedOn w:val="1"/>
    <w:uiPriority w:val="99"/>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color w:val="FF0000"/>
      <w:sz w:val="20"/>
      <w:szCs w:val="20"/>
    </w:rPr>
  </w:style>
  <w:style w:type="paragraph" w:customStyle="1" w:styleId="3138">
    <w:name w:val="xl246"/>
    <w:basedOn w:val="1"/>
    <w:uiPriority w:val="99"/>
    <w:pPr>
      <w:pBdr>
        <w:top w:val="single" w:color="auto" w:sz="4" w:space="0"/>
        <w:left w:val="single" w:color="auto" w:sz="4" w:space="0"/>
        <w:bottom w:val="single" w:color="auto" w:sz="4" w:space="0"/>
        <w:right w:val="single" w:color="auto" w:sz="4" w:space="0"/>
      </w:pBdr>
      <w:shd w:val="clear" w:color="000000" w:fill="CCC0DA"/>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39">
    <w:name w:val="xl247"/>
    <w:basedOn w:val="1"/>
    <w:uiPriority w:val="99"/>
    <w:pPr>
      <w:pBdr>
        <w:top w:val="single" w:color="auto" w:sz="4" w:space="0"/>
        <w:left w:val="single" w:color="auto" w:sz="4" w:space="0"/>
        <w:bottom w:val="single" w:color="auto" w:sz="4" w:space="0"/>
        <w:right w:val="single" w:color="auto" w:sz="4" w:space="0"/>
      </w:pBdr>
      <w:shd w:val="clear" w:color="000000" w:fill="CCC0DA"/>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40">
    <w:name w:val="xl248"/>
    <w:basedOn w:val="1"/>
    <w:uiPriority w:val="99"/>
    <w:pPr>
      <w:pBdr>
        <w:top w:val="single" w:color="auto" w:sz="4" w:space="0"/>
        <w:left w:val="single" w:color="auto" w:sz="4" w:space="0"/>
        <w:bottom w:val="single" w:color="auto" w:sz="4" w:space="0"/>
        <w:right w:val="single" w:color="auto" w:sz="4" w:space="0"/>
      </w:pBdr>
      <w:shd w:val="clear" w:color="000000" w:fill="CCC0DA"/>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41">
    <w:name w:val="xl249"/>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142">
    <w:name w:val="xl250"/>
    <w:basedOn w:val="1"/>
    <w:uiPriority w:val="99"/>
    <w:pPr>
      <w:pBdr>
        <w:top w:val="single" w:color="auto" w:sz="4" w:space="0"/>
        <w:left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43">
    <w:name w:val="xl251"/>
    <w:basedOn w:val="1"/>
    <w:uiPriority w:val="99"/>
    <w:pPr>
      <w:pBdr>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44">
    <w:name w:val="xl252"/>
    <w:basedOn w:val="1"/>
    <w:uiPriority w:val="99"/>
    <w:pPr>
      <w:pBdr>
        <w:top w:val="single" w:color="auto" w:sz="4" w:space="0"/>
        <w:left w:val="single" w:color="auto" w:sz="4" w:space="0"/>
        <w:bottom w:val="single" w:color="auto" w:sz="4" w:space="0"/>
      </w:pBdr>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45">
    <w:name w:val="xl253"/>
    <w:basedOn w:val="1"/>
    <w:uiPriority w:val="99"/>
    <w:pPr>
      <w:pBdr>
        <w:top w:val="single" w:color="auto" w:sz="4" w:space="0"/>
        <w:bottom w:val="single" w:color="auto" w:sz="4" w:space="0"/>
      </w:pBdr>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46">
    <w:name w:val="xl254"/>
    <w:basedOn w:val="1"/>
    <w:uiPriority w:val="99"/>
    <w:pPr>
      <w:pBdr>
        <w:top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47">
    <w:name w:val="xl255"/>
    <w:basedOn w:val="1"/>
    <w:uiPriority w:val="99"/>
    <w:pPr>
      <w:pBdr>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148">
    <w:name w:val="xl256"/>
    <w:basedOn w:val="1"/>
    <w:uiPriority w:val="99"/>
    <w:pPr>
      <w:pBdr>
        <w:left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49">
    <w:name w:val="xl257"/>
    <w:basedOn w:val="1"/>
    <w:uiPriority w:val="99"/>
    <w:pPr>
      <w:pBdr>
        <w:top w:val="single" w:color="auto" w:sz="4" w:space="0"/>
        <w:left w:val="single" w:color="auto" w:sz="4" w:space="0"/>
        <w:right w:val="single" w:color="auto" w:sz="4" w:space="0"/>
      </w:pBdr>
      <w:shd w:val="clear" w:color="000000" w:fill="D8E4BC"/>
      <w:spacing w:before="100" w:beforeAutospacing="1" w:after="100" w:afterAutospacing="1" w:line="240" w:lineRule="auto"/>
      <w:textAlignment w:val="center"/>
    </w:pPr>
    <w:rPr>
      <w:rFonts w:ascii="Arial" w:hAnsi="Arial" w:eastAsia="Times New Roman" w:cs="Arial"/>
      <w:sz w:val="20"/>
      <w:szCs w:val="20"/>
    </w:rPr>
  </w:style>
  <w:style w:type="paragraph" w:customStyle="1" w:styleId="3150">
    <w:name w:val="xl258"/>
    <w:basedOn w:val="1"/>
    <w:uiPriority w:val="99"/>
    <w:pPr>
      <w:pBdr>
        <w:left w:val="single" w:color="auto" w:sz="4" w:space="0"/>
        <w:right w:val="single" w:color="auto" w:sz="4" w:space="0"/>
      </w:pBdr>
      <w:shd w:val="clear" w:color="000000" w:fill="D8E4BC"/>
      <w:spacing w:before="100" w:beforeAutospacing="1" w:after="100" w:afterAutospacing="1" w:line="240" w:lineRule="auto"/>
      <w:textAlignment w:val="center"/>
    </w:pPr>
    <w:rPr>
      <w:rFonts w:ascii="Arial" w:hAnsi="Arial" w:eastAsia="Times New Roman" w:cs="Arial"/>
      <w:sz w:val="20"/>
      <w:szCs w:val="20"/>
    </w:rPr>
  </w:style>
  <w:style w:type="paragraph" w:customStyle="1" w:styleId="3151">
    <w:name w:val="xl259"/>
    <w:basedOn w:val="1"/>
    <w:uiPriority w:val="99"/>
    <w:pPr>
      <w:pBdr>
        <w:left w:val="single" w:color="auto" w:sz="4" w:space="0"/>
        <w:bottom w:val="single" w:color="auto" w:sz="4" w:space="0"/>
        <w:right w:val="single" w:color="auto" w:sz="4" w:space="0"/>
      </w:pBdr>
      <w:shd w:val="clear" w:color="000000" w:fill="D8E4BC"/>
      <w:spacing w:before="100" w:beforeAutospacing="1" w:after="100" w:afterAutospacing="1" w:line="240" w:lineRule="auto"/>
      <w:textAlignment w:val="center"/>
    </w:pPr>
    <w:rPr>
      <w:rFonts w:ascii="Arial" w:hAnsi="Arial" w:eastAsia="Times New Roman" w:cs="Arial"/>
      <w:sz w:val="20"/>
      <w:szCs w:val="20"/>
    </w:rPr>
  </w:style>
  <w:style w:type="paragraph" w:customStyle="1" w:styleId="3152">
    <w:name w:val="xl260"/>
    <w:basedOn w:val="1"/>
    <w:uiPriority w:val="0"/>
    <w:pPr>
      <w:pBdr>
        <w:top w:val="single" w:color="auto" w:sz="4" w:space="0"/>
        <w:left w:val="single" w:color="auto" w:sz="4" w:space="0"/>
        <w:bottom w:val="single" w:color="auto" w:sz="4" w:space="0"/>
      </w:pBdr>
      <w:shd w:val="clear" w:color="000000" w:fill="FCD5B4"/>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53">
    <w:name w:val="xl261"/>
    <w:basedOn w:val="1"/>
    <w:uiPriority w:val="0"/>
    <w:pPr>
      <w:pBdr>
        <w:top w:val="single" w:color="auto" w:sz="4" w:space="0"/>
        <w:bottom w:val="single" w:color="auto" w:sz="4" w:space="0"/>
      </w:pBdr>
      <w:shd w:val="clear" w:color="000000" w:fill="FCD5B4"/>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54">
    <w:name w:val="xl262"/>
    <w:basedOn w:val="1"/>
    <w:uiPriority w:val="0"/>
    <w:pPr>
      <w:pBdr>
        <w:top w:val="single" w:color="auto" w:sz="4" w:space="0"/>
        <w:lef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55">
    <w:name w:val="xl263"/>
    <w:basedOn w:val="1"/>
    <w:uiPriority w:val="0"/>
    <w:pPr>
      <w:pBdr>
        <w:top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56">
    <w:name w:val="xl264"/>
    <w:basedOn w:val="1"/>
    <w:uiPriority w:val="0"/>
    <w:pPr>
      <w:pBdr>
        <w:lef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57">
    <w:name w:val="xl265"/>
    <w:basedOn w:val="1"/>
    <w:uiPriority w:val="0"/>
    <w:pPr>
      <w:pBdr>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58">
    <w:name w:val="xl266"/>
    <w:basedOn w:val="1"/>
    <w:uiPriority w:val="0"/>
    <w:pPr>
      <w:pBdr>
        <w:left w:val="single" w:color="auto" w:sz="4" w:space="0"/>
        <w:bottom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59">
    <w:name w:val="xl267"/>
    <w:basedOn w:val="1"/>
    <w:uiPriority w:val="0"/>
    <w:pPr>
      <w:pBdr>
        <w:bottom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60">
    <w:name w:val="xl268"/>
    <w:basedOn w:val="1"/>
    <w:uiPriority w:val="0"/>
    <w:pPr>
      <w:pBdr>
        <w:top w:val="single" w:color="auto" w:sz="4" w:space="0"/>
        <w:left w:val="single" w:color="auto" w:sz="4" w:space="0"/>
        <w:right w:val="single" w:color="auto" w:sz="4" w:space="0"/>
      </w:pBdr>
      <w:shd w:val="clear" w:color="000000" w:fill="E6B8B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61">
    <w:name w:val="xl269"/>
    <w:basedOn w:val="1"/>
    <w:uiPriority w:val="0"/>
    <w:pPr>
      <w:pBdr>
        <w:left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162">
    <w:name w:val="xl270"/>
    <w:basedOn w:val="1"/>
    <w:uiPriority w:val="0"/>
    <w:pPr>
      <w:pBdr>
        <w:top w:val="single" w:color="auto" w:sz="4" w:space="0"/>
        <w:left w:val="single" w:color="auto" w:sz="4" w:space="0"/>
        <w:bottom w:val="single" w:color="auto" w:sz="4" w:space="0"/>
        <w:right w:val="single" w:color="auto" w:sz="4" w:space="0"/>
      </w:pBdr>
      <w:shd w:val="clear" w:color="000000" w:fill="EBF1DE"/>
      <w:spacing w:before="100" w:beforeAutospacing="1" w:after="100" w:afterAutospacing="1" w:line="240" w:lineRule="auto"/>
      <w:textAlignment w:val="center"/>
    </w:pPr>
    <w:rPr>
      <w:rFonts w:ascii="Times New Roman" w:hAnsi="Times New Roman" w:eastAsia="Times New Roman" w:cs="Times New Roman"/>
      <w:sz w:val="24"/>
      <w:szCs w:val="24"/>
    </w:rPr>
  </w:style>
  <w:style w:type="paragraph" w:customStyle="1" w:styleId="3163">
    <w:name w:val="xl271"/>
    <w:basedOn w:val="1"/>
    <w:uiPriority w:val="0"/>
    <w:pPr>
      <w:pBdr>
        <w:top w:val="single" w:color="auto" w:sz="4" w:space="0"/>
        <w:left w:val="single" w:color="auto" w:sz="4" w:space="0"/>
        <w:right w:val="single" w:color="auto" w:sz="4" w:space="0"/>
      </w:pBdr>
      <w:shd w:val="clear" w:color="000000" w:fill="FCD5B4"/>
      <w:spacing w:before="100" w:beforeAutospacing="1" w:after="100" w:afterAutospacing="1" w:line="240" w:lineRule="auto"/>
      <w:textAlignment w:val="center"/>
    </w:pPr>
    <w:rPr>
      <w:rFonts w:ascii="Arial" w:hAnsi="Arial" w:eastAsia="Times New Roman" w:cs="Arial"/>
      <w:sz w:val="20"/>
      <w:szCs w:val="20"/>
    </w:rPr>
  </w:style>
  <w:style w:type="paragraph" w:customStyle="1" w:styleId="3164">
    <w:name w:val="xl272"/>
    <w:basedOn w:val="1"/>
    <w:uiPriority w:val="0"/>
    <w:pPr>
      <w:pBdr>
        <w:left w:val="single" w:color="auto" w:sz="4" w:space="0"/>
        <w:right w:val="single" w:color="auto" w:sz="4" w:space="0"/>
      </w:pBdr>
      <w:shd w:val="clear" w:color="000000" w:fill="FCD5B4"/>
      <w:spacing w:before="100" w:beforeAutospacing="1" w:after="100" w:afterAutospacing="1" w:line="240" w:lineRule="auto"/>
      <w:textAlignment w:val="center"/>
    </w:pPr>
    <w:rPr>
      <w:rFonts w:ascii="Arial" w:hAnsi="Arial" w:eastAsia="Times New Roman" w:cs="Arial"/>
      <w:sz w:val="20"/>
      <w:szCs w:val="20"/>
    </w:rPr>
  </w:style>
  <w:style w:type="paragraph" w:customStyle="1" w:styleId="3165">
    <w:name w:val="xl273"/>
    <w:basedOn w:val="1"/>
    <w:uiPriority w:val="0"/>
    <w:pPr>
      <w:pBdr>
        <w:left w:val="single" w:color="auto" w:sz="4" w:space="0"/>
        <w:bottom w:val="single" w:color="auto" w:sz="4" w:space="0"/>
        <w:right w:val="single" w:color="auto" w:sz="4" w:space="0"/>
      </w:pBdr>
      <w:shd w:val="clear" w:color="000000" w:fill="FCD5B4"/>
      <w:spacing w:before="100" w:beforeAutospacing="1" w:after="100" w:afterAutospacing="1" w:line="240" w:lineRule="auto"/>
      <w:textAlignment w:val="center"/>
    </w:pPr>
    <w:rPr>
      <w:rFonts w:ascii="Arial" w:hAnsi="Arial" w:eastAsia="Times New Roman" w:cs="Arial"/>
      <w:sz w:val="20"/>
      <w:szCs w:val="20"/>
    </w:rPr>
  </w:style>
  <w:style w:type="paragraph" w:customStyle="1" w:styleId="3166">
    <w:name w:val="xl274"/>
    <w:basedOn w:val="1"/>
    <w:uiPriority w:val="0"/>
    <w:pPr>
      <w:pBdr>
        <w:top w:val="single" w:color="auto" w:sz="4" w:space="0"/>
        <w:left w:val="single" w:color="auto" w:sz="4" w:space="0"/>
        <w:right w:val="single" w:color="auto" w:sz="4" w:space="0"/>
      </w:pBdr>
      <w:shd w:val="clear" w:color="000000" w:fill="FCD5B4"/>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67">
    <w:name w:val="xl275"/>
    <w:basedOn w:val="1"/>
    <w:uiPriority w:val="0"/>
    <w:pPr>
      <w:pBdr>
        <w:left w:val="single" w:color="auto" w:sz="4" w:space="0"/>
        <w:right w:val="single" w:color="auto" w:sz="4" w:space="0"/>
      </w:pBdr>
      <w:shd w:val="clear" w:color="000000" w:fill="FCD5B4"/>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68">
    <w:name w:val="xl276"/>
    <w:basedOn w:val="1"/>
    <w:uiPriority w:val="0"/>
    <w:pPr>
      <w:pBdr>
        <w:left w:val="single" w:color="auto" w:sz="4" w:space="0"/>
        <w:bottom w:val="single" w:color="auto" w:sz="4" w:space="0"/>
        <w:right w:val="single" w:color="auto" w:sz="4" w:space="0"/>
      </w:pBdr>
      <w:shd w:val="clear" w:color="000000" w:fill="FCD5B4"/>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69">
    <w:name w:val="xl277"/>
    <w:basedOn w:val="1"/>
    <w:uiPriority w:val="0"/>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70">
    <w:name w:val="xl278"/>
    <w:basedOn w:val="1"/>
    <w:uiPriority w:val="0"/>
    <w:pPr>
      <w:pBdr>
        <w:top w:val="single" w:color="auto" w:sz="4" w:space="0"/>
        <w:left w:val="single" w:color="auto" w:sz="4" w:space="0"/>
        <w:bottom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71">
    <w:name w:val="xl279"/>
    <w:basedOn w:val="1"/>
    <w:uiPriority w:val="0"/>
    <w:pPr>
      <w:pBdr>
        <w:top w:val="single" w:color="auto" w:sz="4" w:space="0"/>
        <w:bottom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172">
    <w:name w:val="xl280"/>
    <w:basedOn w:val="1"/>
    <w:uiPriority w:val="0"/>
    <w:pPr>
      <w:pBdr>
        <w:top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173">
    <w:name w:val="xl281"/>
    <w:basedOn w:val="1"/>
    <w:uiPriority w:val="0"/>
    <w:pPr>
      <w:pBdr>
        <w:top w:val="single" w:color="auto" w:sz="4" w:space="0"/>
        <w:left w:val="single" w:color="auto" w:sz="4" w:space="0"/>
        <w:bottom w:val="single" w:color="auto" w:sz="4" w:space="0"/>
      </w:pBdr>
      <w:spacing w:before="100" w:beforeAutospacing="1" w:after="100" w:afterAutospacing="1" w:line="240" w:lineRule="auto"/>
      <w:textAlignment w:val="center"/>
    </w:pPr>
    <w:rPr>
      <w:rFonts w:ascii="Arial" w:hAnsi="Arial" w:eastAsia="Times New Roman" w:cs="Arial"/>
      <w:b/>
      <w:bCs/>
      <w:i/>
      <w:iCs/>
      <w:sz w:val="20"/>
      <w:szCs w:val="20"/>
    </w:rPr>
  </w:style>
  <w:style w:type="paragraph" w:customStyle="1" w:styleId="3174">
    <w:name w:val="xl282"/>
    <w:basedOn w:val="1"/>
    <w:uiPriority w:val="0"/>
    <w:pPr>
      <w:pBdr>
        <w:top w:val="single" w:color="auto" w:sz="4" w:space="0"/>
        <w:bottom w:val="single" w:color="auto" w:sz="4" w:space="0"/>
      </w:pBdr>
      <w:spacing w:before="100" w:beforeAutospacing="1" w:after="100" w:afterAutospacing="1" w:line="240" w:lineRule="auto"/>
      <w:textAlignment w:val="center"/>
    </w:pPr>
    <w:rPr>
      <w:rFonts w:ascii="Arial" w:hAnsi="Arial" w:eastAsia="Times New Roman" w:cs="Arial"/>
      <w:b/>
      <w:bCs/>
      <w:i/>
      <w:iCs/>
      <w:sz w:val="20"/>
      <w:szCs w:val="20"/>
    </w:rPr>
  </w:style>
  <w:style w:type="paragraph" w:customStyle="1" w:styleId="3175">
    <w:name w:val="xl283"/>
    <w:basedOn w:val="1"/>
    <w:uiPriority w:val="0"/>
    <w:pPr>
      <w:pBdr>
        <w:top w:val="single" w:color="auto" w:sz="4" w:space="0"/>
        <w:bottom w:val="single" w:color="auto" w:sz="4" w:space="0"/>
        <w:right w:val="single" w:color="auto" w:sz="4" w:space="0"/>
      </w:pBdr>
      <w:spacing w:before="100" w:beforeAutospacing="1" w:after="100" w:afterAutospacing="1" w:line="240" w:lineRule="auto"/>
      <w:textAlignment w:val="center"/>
    </w:pPr>
    <w:rPr>
      <w:rFonts w:ascii="Arial" w:hAnsi="Arial" w:eastAsia="Times New Roman" w:cs="Arial"/>
      <w:b/>
      <w:bCs/>
      <w:i/>
      <w:iCs/>
      <w:sz w:val="20"/>
      <w:szCs w:val="20"/>
    </w:rPr>
  </w:style>
  <w:style w:type="paragraph" w:customStyle="1" w:styleId="3176">
    <w:name w:val="xl284"/>
    <w:basedOn w:val="1"/>
    <w:uiPriority w:val="0"/>
    <w:pPr>
      <w:pBdr>
        <w:top w:val="single" w:color="auto" w:sz="4" w:space="0"/>
        <w:left w:val="single" w:color="auto" w:sz="4" w:space="0"/>
        <w:bottom w:val="single" w:color="auto" w:sz="4" w:space="0"/>
      </w:pBdr>
      <w:shd w:val="clear" w:color="000000" w:fill="EBF1DE"/>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77">
    <w:name w:val="xl285"/>
    <w:basedOn w:val="1"/>
    <w:uiPriority w:val="0"/>
    <w:pPr>
      <w:pBdr>
        <w:top w:val="single" w:color="auto" w:sz="4" w:space="0"/>
        <w:bottom w:val="single" w:color="auto" w:sz="4" w:space="0"/>
      </w:pBdr>
      <w:shd w:val="clear" w:color="000000" w:fill="EBF1DE"/>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78">
    <w:name w:val="xl286"/>
    <w:basedOn w:val="1"/>
    <w:uiPriority w:val="0"/>
    <w:pPr>
      <w:pBdr>
        <w:top w:val="single" w:color="auto" w:sz="4" w:space="0"/>
        <w:bottom w:val="single" w:color="auto" w:sz="4" w:space="0"/>
        <w:right w:val="single" w:color="auto" w:sz="4" w:space="0"/>
      </w:pBdr>
      <w:shd w:val="clear" w:color="000000" w:fill="EBF1DE"/>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79">
    <w:name w:val="xl287"/>
    <w:basedOn w:val="1"/>
    <w:uiPriority w:val="0"/>
    <w:pPr>
      <w:pBdr>
        <w:top w:val="single" w:color="auto" w:sz="4" w:space="0"/>
        <w:left w:val="single" w:color="auto" w:sz="4" w:space="0"/>
        <w:right w:val="single" w:color="auto" w:sz="4" w:space="0"/>
      </w:pBdr>
      <w:shd w:val="clear" w:color="000000" w:fill="EBF1DE"/>
      <w:spacing w:before="100" w:beforeAutospacing="1" w:after="100" w:afterAutospacing="1" w:line="240" w:lineRule="auto"/>
      <w:textAlignment w:val="center"/>
    </w:pPr>
    <w:rPr>
      <w:rFonts w:ascii="Arial" w:hAnsi="Arial" w:eastAsia="Times New Roman" w:cs="Arial"/>
      <w:sz w:val="20"/>
      <w:szCs w:val="20"/>
    </w:rPr>
  </w:style>
  <w:style w:type="paragraph" w:customStyle="1" w:styleId="3180">
    <w:name w:val="xl288"/>
    <w:basedOn w:val="1"/>
    <w:uiPriority w:val="0"/>
    <w:pPr>
      <w:pBdr>
        <w:left w:val="single" w:color="auto" w:sz="4" w:space="0"/>
        <w:right w:val="single" w:color="auto" w:sz="4" w:space="0"/>
      </w:pBdr>
      <w:shd w:val="clear" w:color="000000" w:fill="EBF1DE"/>
      <w:spacing w:before="100" w:beforeAutospacing="1" w:after="100" w:afterAutospacing="1" w:line="240" w:lineRule="auto"/>
      <w:textAlignment w:val="center"/>
    </w:pPr>
    <w:rPr>
      <w:rFonts w:ascii="Arial" w:hAnsi="Arial" w:eastAsia="Times New Roman" w:cs="Arial"/>
      <w:sz w:val="20"/>
      <w:szCs w:val="20"/>
    </w:rPr>
  </w:style>
  <w:style w:type="paragraph" w:customStyle="1" w:styleId="3181">
    <w:name w:val="xl289"/>
    <w:basedOn w:val="1"/>
    <w:uiPriority w:val="0"/>
    <w:pPr>
      <w:pBdr>
        <w:left w:val="single" w:color="auto" w:sz="4" w:space="0"/>
        <w:bottom w:val="single" w:color="auto" w:sz="4" w:space="0"/>
        <w:right w:val="single" w:color="auto" w:sz="4" w:space="0"/>
      </w:pBdr>
      <w:shd w:val="clear" w:color="000000" w:fill="EBF1DE"/>
      <w:spacing w:before="100" w:beforeAutospacing="1" w:after="100" w:afterAutospacing="1" w:line="240" w:lineRule="auto"/>
      <w:textAlignment w:val="center"/>
    </w:pPr>
    <w:rPr>
      <w:rFonts w:ascii="Arial" w:hAnsi="Arial" w:eastAsia="Times New Roman" w:cs="Arial"/>
      <w:sz w:val="20"/>
      <w:szCs w:val="20"/>
    </w:rPr>
  </w:style>
  <w:style w:type="paragraph" w:customStyle="1" w:styleId="3182">
    <w:name w:val="xl290"/>
    <w:basedOn w:val="1"/>
    <w:uiPriority w:val="0"/>
    <w:pPr>
      <w:pBdr>
        <w:top w:val="single" w:color="auto" w:sz="4" w:space="0"/>
        <w:left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83">
    <w:name w:val="xl291"/>
    <w:basedOn w:val="1"/>
    <w:uiPriority w:val="0"/>
    <w:pPr>
      <w:pBdr>
        <w:left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84">
    <w:name w:val="xl292"/>
    <w:basedOn w:val="1"/>
    <w:uiPriority w:val="0"/>
    <w:pPr>
      <w:pBdr>
        <w:left w:val="single" w:color="auto" w:sz="4" w:space="0"/>
        <w:bottom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85">
    <w:name w:val="xl293"/>
    <w:basedOn w:val="1"/>
    <w:uiPriority w:val="0"/>
    <w:pPr>
      <w:pBdr>
        <w:top w:val="single" w:color="auto" w:sz="4" w:space="0"/>
        <w:lef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86">
    <w:name w:val="xl294"/>
    <w:basedOn w:val="1"/>
    <w:uiPriority w:val="0"/>
    <w:pPr>
      <w:pBdr>
        <w:top w:val="single" w:color="auto" w:sz="4" w:space="0"/>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87">
    <w:name w:val="xl295"/>
    <w:basedOn w:val="1"/>
    <w:uiPriority w:val="0"/>
    <w:pPr>
      <w:pBdr>
        <w:lef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88">
    <w:name w:val="xl296"/>
    <w:basedOn w:val="1"/>
    <w:uiPriority w:val="0"/>
    <w:pPr>
      <w:pBdr>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89">
    <w:name w:val="xl297"/>
    <w:basedOn w:val="1"/>
    <w:uiPriority w:val="0"/>
    <w:pPr>
      <w:pBdr>
        <w:left w:val="single" w:color="auto" w:sz="4" w:space="0"/>
        <w:bottom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90">
    <w:name w:val="xl298"/>
    <w:basedOn w:val="1"/>
    <w:uiPriority w:val="99"/>
    <w:pPr>
      <w:pBdr>
        <w:bottom w:val="single" w:color="auto" w:sz="4" w:space="0"/>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91">
    <w:name w:val="xl299"/>
    <w:basedOn w:val="1"/>
    <w:uiPriority w:val="99"/>
    <w:pPr>
      <w:pBdr>
        <w:top w:val="single" w:color="auto" w:sz="4" w:space="0"/>
        <w:left w:val="single" w:color="auto" w:sz="4" w:space="0"/>
        <w:right w:val="single" w:color="auto" w:sz="4" w:space="0"/>
      </w:pBdr>
      <w:shd w:val="clear" w:color="000000" w:fill="E6B8B7"/>
      <w:spacing w:before="100" w:beforeAutospacing="1" w:after="100" w:afterAutospacing="1" w:line="240" w:lineRule="auto"/>
      <w:textAlignment w:val="center"/>
    </w:pPr>
    <w:rPr>
      <w:rFonts w:ascii="Arial" w:hAnsi="Arial" w:eastAsia="Times New Roman" w:cs="Arial"/>
      <w:sz w:val="20"/>
      <w:szCs w:val="20"/>
    </w:rPr>
  </w:style>
  <w:style w:type="paragraph" w:customStyle="1" w:styleId="3192">
    <w:name w:val="xl300"/>
    <w:basedOn w:val="1"/>
    <w:uiPriority w:val="0"/>
    <w:pPr>
      <w:pBdr>
        <w:left w:val="single" w:color="auto" w:sz="4" w:space="0"/>
        <w:right w:val="single" w:color="auto" w:sz="4" w:space="0"/>
      </w:pBdr>
      <w:shd w:val="clear" w:color="000000" w:fill="E6B8B7"/>
      <w:spacing w:before="100" w:beforeAutospacing="1" w:after="100" w:afterAutospacing="1" w:line="240" w:lineRule="auto"/>
      <w:textAlignment w:val="center"/>
    </w:pPr>
    <w:rPr>
      <w:rFonts w:ascii="Arial" w:hAnsi="Arial" w:eastAsia="Times New Roman" w:cs="Arial"/>
      <w:sz w:val="20"/>
      <w:szCs w:val="20"/>
    </w:rPr>
  </w:style>
  <w:style w:type="paragraph" w:customStyle="1" w:styleId="3193">
    <w:name w:val="xl301"/>
    <w:basedOn w:val="1"/>
    <w:uiPriority w:val="0"/>
    <w:pPr>
      <w:pBdr>
        <w:left w:val="single" w:color="auto" w:sz="4" w:space="0"/>
        <w:bottom w:val="single" w:color="auto" w:sz="4" w:space="0"/>
        <w:right w:val="single" w:color="auto" w:sz="4" w:space="0"/>
      </w:pBdr>
      <w:shd w:val="clear" w:color="000000" w:fill="E6B8B7"/>
      <w:spacing w:before="100" w:beforeAutospacing="1" w:after="100" w:afterAutospacing="1" w:line="240" w:lineRule="auto"/>
      <w:textAlignment w:val="center"/>
    </w:pPr>
    <w:rPr>
      <w:rFonts w:ascii="Arial" w:hAnsi="Arial" w:eastAsia="Times New Roman" w:cs="Arial"/>
      <w:sz w:val="20"/>
      <w:szCs w:val="20"/>
    </w:rPr>
  </w:style>
  <w:style w:type="paragraph" w:customStyle="1" w:styleId="3194">
    <w:name w:val="xl302"/>
    <w:basedOn w:val="1"/>
    <w:uiPriority w:val="0"/>
    <w:pPr>
      <w:pBdr>
        <w:top w:val="single" w:color="auto" w:sz="4" w:space="0"/>
        <w:left w:val="single" w:color="auto" w:sz="4" w:space="0"/>
        <w:right w:val="single" w:color="auto" w:sz="4" w:space="0"/>
      </w:pBdr>
      <w:shd w:val="clear" w:color="000000" w:fill="E6B8B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95">
    <w:name w:val="xl303"/>
    <w:basedOn w:val="1"/>
    <w:uiPriority w:val="0"/>
    <w:pPr>
      <w:pBdr>
        <w:left w:val="single" w:color="auto" w:sz="4" w:space="0"/>
        <w:right w:val="single" w:color="auto" w:sz="4" w:space="0"/>
      </w:pBdr>
      <w:shd w:val="clear" w:color="000000" w:fill="E6B8B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96">
    <w:name w:val="xl304"/>
    <w:basedOn w:val="1"/>
    <w:uiPriority w:val="0"/>
    <w:pPr>
      <w:pBdr>
        <w:left w:val="single" w:color="auto" w:sz="4" w:space="0"/>
        <w:bottom w:val="single" w:color="auto" w:sz="4" w:space="0"/>
        <w:right w:val="single" w:color="auto" w:sz="4" w:space="0"/>
      </w:pBdr>
      <w:shd w:val="clear" w:color="000000" w:fill="E6B8B7"/>
      <w:spacing w:before="100" w:beforeAutospacing="1" w:after="100" w:afterAutospacing="1" w:line="240" w:lineRule="auto"/>
      <w:jc w:val="center"/>
      <w:textAlignment w:val="center"/>
    </w:pPr>
    <w:rPr>
      <w:rFonts w:ascii="Arial" w:hAnsi="Arial" w:eastAsia="Times New Roman" w:cs="Arial"/>
      <w:sz w:val="20"/>
      <w:szCs w:val="20"/>
    </w:rPr>
  </w:style>
  <w:style w:type="paragraph" w:customStyle="1" w:styleId="3197">
    <w:name w:val="xl305"/>
    <w:basedOn w:val="1"/>
    <w:uiPriority w:val="0"/>
    <w:pPr>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240" w:lineRule="auto"/>
      <w:textAlignment w:val="center"/>
    </w:pPr>
    <w:rPr>
      <w:rFonts w:ascii="Arial" w:hAnsi="Arial" w:eastAsia="Times New Roman" w:cs="Arial"/>
      <w:b/>
      <w:bCs/>
      <w:i/>
      <w:iCs/>
      <w:sz w:val="20"/>
      <w:szCs w:val="20"/>
    </w:rPr>
  </w:style>
  <w:style w:type="paragraph" w:customStyle="1" w:styleId="3198">
    <w:name w:val="xl306"/>
    <w:basedOn w:val="1"/>
    <w:uiPriority w:val="0"/>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199">
    <w:name w:val="xl307"/>
    <w:basedOn w:val="1"/>
    <w:uiPriority w:val="0"/>
    <w:pPr>
      <w:pBdr>
        <w:top w:val="single" w:color="auto" w:sz="4" w:space="0"/>
        <w:left w:val="single" w:color="auto" w:sz="4" w:space="0"/>
        <w:bottom w:val="single" w:color="auto" w:sz="4" w:space="0"/>
        <w:right w:val="single" w:color="auto" w:sz="4" w:space="0"/>
      </w:pBdr>
      <w:shd w:val="clear" w:color="000000" w:fill="FCD5B4"/>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200">
    <w:name w:val="xl308"/>
    <w:basedOn w:val="1"/>
    <w:uiPriority w:val="0"/>
    <w:pPr>
      <w:pBdr>
        <w:top w:val="single" w:color="auto" w:sz="4" w:space="0"/>
        <w:lef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201">
    <w:name w:val="xl309"/>
    <w:basedOn w:val="1"/>
    <w:uiPriority w:val="0"/>
    <w:pPr>
      <w:pBdr>
        <w:top w:val="single" w:color="auto" w:sz="4" w:space="0"/>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202">
    <w:name w:val="xl310"/>
    <w:basedOn w:val="1"/>
    <w:uiPriority w:val="0"/>
    <w:pPr>
      <w:pBdr>
        <w:lef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203">
    <w:name w:val="xl311"/>
    <w:basedOn w:val="1"/>
    <w:uiPriority w:val="0"/>
    <w:pPr>
      <w:pBdr>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204">
    <w:name w:val="xl312"/>
    <w:basedOn w:val="1"/>
    <w:uiPriority w:val="0"/>
    <w:pPr>
      <w:pBdr>
        <w:left w:val="single" w:color="auto" w:sz="4" w:space="0"/>
        <w:bottom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205">
    <w:name w:val="xl313"/>
    <w:basedOn w:val="1"/>
    <w:uiPriority w:val="0"/>
    <w:pPr>
      <w:pBdr>
        <w:bottom w:val="single" w:color="auto" w:sz="4" w:space="0"/>
        <w:right w:val="single" w:color="auto" w:sz="4" w:space="0"/>
      </w:pBdr>
      <w:shd w:val="clear" w:color="000000" w:fill="B1A0C7"/>
      <w:spacing w:before="100" w:beforeAutospacing="1" w:after="100" w:afterAutospacing="1" w:line="240" w:lineRule="auto"/>
      <w:jc w:val="center"/>
      <w:textAlignment w:val="center"/>
    </w:pPr>
    <w:rPr>
      <w:rFonts w:ascii="Arial" w:hAnsi="Arial" w:eastAsia="Times New Roman" w:cs="Arial"/>
      <w:b/>
      <w:bCs/>
      <w:sz w:val="20"/>
      <w:szCs w:val="20"/>
    </w:rPr>
  </w:style>
  <w:style w:type="paragraph" w:customStyle="1" w:styleId="3206">
    <w:name w:val="xl314"/>
    <w:basedOn w:val="1"/>
    <w:uiPriority w:val="0"/>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line="240" w:lineRule="auto"/>
      <w:jc w:val="center"/>
      <w:textAlignment w:val="center"/>
    </w:pPr>
    <w:rPr>
      <w:rFonts w:ascii="Arial" w:hAnsi="Arial" w:eastAsia="Times New Roman" w:cs="Arial"/>
      <w:b/>
      <w:bCs/>
      <w:sz w:val="20"/>
      <w:szCs w:val="20"/>
    </w:rPr>
  </w:style>
  <w:style w:type="character" w:customStyle="1" w:styleId="3207">
    <w:name w:val="Заголовок 4 Знак1"/>
    <w:aliases w:val="Nadpis1.1.1.1 Знак1"/>
    <w:semiHidden/>
    <w:uiPriority w:val="9"/>
    <w:rPr>
      <w:rFonts w:ascii="Calibri Light" w:hAnsi="Calibri Light" w:eastAsia="Times New Roman" w:cs="Times New Roman"/>
      <w:i/>
      <w:iCs/>
      <w:color w:val="2F5496"/>
    </w:rPr>
  </w:style>
  <w:style w:type="paragraph" w:customStyle="1" w:styleId="3208">
    <w:name w:val="font9"/>
    <w:basedOn w:val="1"/>
    <w:uiPriority w:val="0"/>
    <w:pPr>
      <w:spacing w:before="100" w:beforeAutospacing="1" w:after="100" w:afterAutospacing="1" w:line="240" w:lineRule="auto"/>
    </w:pPr>
    <w:rPr>
      <w:rFonts w:ascii="Tahoma" w:hAnsi="Tahoma" w:eastAsia="Times New Roman" w:cs="Tahoma"/>
      <w:color w:val="000000"/>
      <w:sz w:val="18"/>
      <w:szCs w:val="18"/>
    </w:rPr>
  </w:style>
  <w:style w:type="paragraph" w:customStyle="1" w:styleId="3209">
    <w:name w:val="Style15"/>
    <w:basedOn w:val="1"/>
    <w:uiPriority w:val="99"/>
    <w:pPr>
      <w:autoSpaceDE w:val="0"/>
      <w:autoSpaceDN w:val="0"/>
      <w:adjustRightInd w:val="0"/>
      <w:spacing w:after="0" w:line="206" w:lineRule="exact"/>
      <w:ind w:firstLine="567"/>
      <w:jc w:val="center"/>
    </w:pPr>
    <w:rPr>
      <w:rFonts w:ascii="Arial" w:hAnsi="Arial" w:eastAsia="Times New Roman" w:cs="Arial"/>
      <w:sz w:val="24"/>
      <w:szCs w:val="24"/>
    </w:rPr>
  </w:style>
  <w:style w:type="paragraph" w:customStyle="1" w:styleId="3210">
    <w:name w:val="Style16"/>
    <w:basedOn w:val="1"/>
    <w:uiPriority w:val="99"/>
    <w:pPr>
      <w:autoSpaceDE w:val="0"/>
      <w:autoSpaceDN w:val="0"/>
      <w:adjustRightInd w:val="0"/>
      <w:spacing w:after="0" w:line="211" w:lineRule="exact"/>
      <w:ind w:firstLine="567"/>
      <w:jc w:val="center"/>
    </w:pPr>
    <w:rPr>
      <w:rFonts w:ascii="Arial" w:hAnsi="Arial" w:eastAsia="Times New Roman" w:cs="Arial"/>
      <w:sz w:val="24"/>
      <w:szCs w:val="24"/>
    </w:rPr>
  </w:style>
  <w:style w:type="paragraph" w:customStyle="1" w:styleId="3211">
    <w:name w:val="Style17"/>
    <w:basedOn w:val="1"/>
    <w:uiPriority w:val="99"/>
    <w:pPr>
      <w:autoSpaceDE w:val="0"/>
      <w:autoSpaceDN w:val="0"/>
      <w:adjustRightInd w:val="0"/>
      <w:spacing w:after="0" w:line="269" w:lineRule="exact"/>
      <w:ind w:firstLine="567"/>
      <w:jc w:val="center"/>
    </w:pPr>
    <w:rPr>
      <w:rFonts w:ascii="Arial" w:hAnsi="Arial" w:eastAsia="Times New Roman" w:cs="Arial"/>
      <w:sz w:val="24"/>
      <w:szCs w:val="24"/>
    </w:rPr>
  </w:style>
  <w:style w:type="character" w:customStyle="1" w:styleId="3212">
    <w:name w:val="Font Style32"/>
    <w:uiPriority w:val="99"/>
    <w:rPr>
      <w:rFonts w:hint="default" w:ascii="Times New Roman" w:hAnsi="Times New Roman" w:cs="Times New Roman"/>
      <w:sz w:val="18"/>
    </w:rPr>
  </w:style>
  <w:style w:type="character" w:customStyle="1" w:styleId="3213">
    <w:name w:val="Font Style38"/>
    <w:uiPriority w:val="99"/>
    <w:rPr>
      <w:rFonts w:hint="default" w:ascii="Times New Roman" w:hAnsi="Times New Roman" w:cs="Times New Roman"/>
      <w:b/>
      <w:sz w:val="18"/>
    </w:rPr>
  </w:style>
  <w:style w:type="paragraph" w:customStyle="1" w:styleId="3214">
    <w:name w:val="Style20"/>
    <w:basedOn w:val="1"/>
    <w:uiPriority w:val="99"/>
    <w:pPr>
      <w:autoSpaceDE w:val="0"/>
      <w:autoSpaceDN w:val="0"/>
      <w:adjustRightInd w:val="0"/>
      <w:spacing w:after="0" w:line="230" w:lineRule="exact"/>
      <w:ind w:firstLine="567"/>
      <w:jc w:val="center"/>
    </w:pPr>
    <w:rPr>
      <w:rFonts w:ascii="Arial" w:hAnsi="Arial" w:eastAsia="Times New Roman" w:cs="Arial"/>
      <w:sz w:val="24"/>
      <w:szCs w:val="24"/>
    </w:rPr>
  </w:style>
  <w:style w:type="character" w:customStyle="1" w:styleId="3215">
    <w:name w:val="Font Style37"/>
    <w:uiPriority w:val="99"/>
    <w:rPr>
      <w:rFonts w:hint="default" w:ascii="Times New Roman" w:hAnsi="Times New Roman" w:cs="Times New Roman"/>
      <w:sz w:val="18"/>
    </w:rPr>
  </w:style>
  <w:style w:type="paragraph" w:customStyle="1" w:styleId="3216">
    <w:name w:val="Style29"/>
    <w:basedOn w:val="1"/>
    <w:uiPriority w:val="99"/>
    <w:pPr>
      <w:autoSpaceDE w:val="0"/>
      <w:autoSpaceDN w:val="0"/>
      <w:adjustRightInd w:val="0"/>
      <w:spacing w:after="0" w:line="274" w:lineRule="exact"/>
      <w:ind w:firstLine="566"/>
      <w:jc w:val="both"/>
    </w:pPr>
    <w:rPr>
      <w:rFonts w:ascii="Arial" w:hAnsi="Arial" w:eastAsia="Times New Roman" w:cs="Arial"/>
      <w:sz w:val="24"/>
      <w:szCs w:val="24"/>
    </w:rPr>
  </w:style>
  <w:style w:type="character" w:customStyle="1" w:styleId="3217">
    <w:name w:val="Font Style41"/>
    <w:uiPriority w:val="99"/>
    <w:rPr>
      <w:rFonts w:hint="default" w:ascii="Times New Roman" w:hAnsi="Times New Roman" w:cs="Times New Roman"/>
      <w:sz w:val="22"/>
    </w:rPr>
  </w:style>
  <w:style w:type="paragraph" w:customStyle="1" w:styleId="3218">
    <w:name w:val="Style1"/>
    <w:basedOn w:val="1"/>
    <w:uiPriority w:val="99"/>
    <w:pPr>
      <w:autoSpaceDE w:val="0"/>
      <w:autoSpaceDN w:val="0"/>
      <w:adjustRightInd w:val="0"/>
      <w:spacing w:after="0" w:line="276" w:lineRule="exact"/>
      <w:ind w:firstLine="567"/>
      <w:jc w:val="center"/>
    </w:pPr>
    <w:rPr>
      <w:rFonts w:ascii="Arial" w:hAnsi="Arial" w:eastAsia="Times New Roman" w:cs="Arial"/>
      <w:sz w:val="24"/>
      <w:szCs w:val="24"/>
    </w:rPr>
  </w:style>
  <w:style w:type="paragraph" w:customStyle="1" w:styleId="3219">
    <w:name w:val="font10"/>
    <w:basedOn w:val="1"/>
    <w:uiPriority w:val="0"/>
    <w:pPr>
      <w:spacing w:before="100" w:beforeAutospacing="1" w:after="100" w:afterAutospacing="1" w:line="240" w:lineRule="auto"/>
    </w:pPr>
    <w:rPr>
      <w:rFonts w:ascii="Tahoma" w:hAnsi="Tahoma" w:eastAsia="Times New Roman" w:cs="Tahoma"/>
      <w:b/>
      <w:bCs/>
      <w:color w:val="000000"/>
      <w:sz w:val="18"/>
      <w:szCs w:val="18"/>
    </w:rPr>
  </w:style>
  <w:style w:type="character" w:customStyle="1" w:styleId="3220">
    <w:name w:val="Title Char"/>
    <w:uiPriority w:val="0"/>
    <w:rPr>
      <w:rFonts w:ascii="Times New Roman" w:hAnsi="Times New Roman" w:cs="Courier New"/>
      <w:b/>
      <w:sz w:val="20"/>
      <w:szCs w:val="20"/>
      <w:lang w:eastAsia="ru-RU"/>
    </w:rPr>
  </w:style>
  <w:style w:type="paragraph" w:customStyle="1" w:styleId="3221">
    <w:name w:val="Текст (лев. подпись)"/>
    <w:basedOn w:val="1"/>
    <w:next w:val="1"/>
    <w:uiPriority w:val="99"/>
    <w:pPr>
      <w:widowControl w:val="0"/>
      <w:autoSpaceDE w:val="0"/>
      <w:autoSpaceDN w:val="0"/>
      <w:adjustRightInd w:val="0"/>
      <w:spacing w:after="0" w:line="240" w:lineRule="auto"/>
    </w:pPr>
    <w:rPr>
      <w:rFonts w:ascii="Arial" w:hAnsi="Arial" w:eastAsia="Times New Roman" w:cs="Times New Roman"/>
      <w:sz w:val="20"/>
      <w:szCs w:val="20"/>
    </w:rPr>
  </w:style>
  <w:style w:type="paragraph" w:customStyle="1" w:styleId="3222">
    <w:name w:val="Текст (прав. подпись)"/>
    <w:basedOn w:val="1"/>
    <w:next w:val="1"/>
    <w:uiPriority w:val="99"/>
    <w:pPr>
      <w:widowControl w:val="0"/>
      <w:autoSpaceDE w:val="0"/>
      <w:autoSpaceDN w:val="0"/>
      <w:adjustRightInd w:val="0"/>
      <w:spacing w:after="0" w:line="240" w:lineRule="auto"/>
      <w:jc w:val="right"/>
    </w:pPr>
    <w:rPr>
      <w:rFonts w:ascii="Arial" w:hAnsi="Arial" w:eastAsia="Times New Roman" w:cs="Times New Roman"/>
      <w:sz w:val="20"/>
      <w:szCs w:val="20"/>
    </w:rPr>
  </w:style>
  <w:style w:type="paragraph" w:customStyle="1" w:styleId="3223">
    <w:name w:val="Style12"/>
    <w:basedOn w:val="1"/>
    <w:uiPriority w:val="99"/>
    <w:pPr>
      <w:widowControl w:val="0"/>
      <w:autoSpaceDE w:val="0"/>
      <w:autoSpaceDN w:val="0"/>
      <w:adjustRightInd w:val="0"/>
      <w:spacing w:after="0" w:line="240" w:lineRule="auto"/>
      <w:jc w:val="right"/>
    </w:pPr>
    <w:rPr>
      <w:rFonts w:ascii="Times New Roman" w:hAnsi="Times New Roman" w:eastAsia="Times New Roman" w:cs="Times New Roman"/>
      <w:sz w:val="24"/>
      <w:szCs w:val="24"/>
    </w:rPr>
  </w:style>
  <w:style w:type="character" w:customStyle="1" w:styleId="3224">
    <w:name w:val="Font Style26"/>
    <w:uiPriority w:val="0"/>
    <w:rPr>
      <w:rFonts w:ascii="Times New Roman" w:hAnsi="Times New Roman" w:cs="Times New Roman"/>
      <w:b/>
      <w:bCs/>
      <w:sz w:val="22"/>
      <w:szCs w:val="22"/>
    </w:rPr>
  </w:style>
  <w:style w:type="paragraph" w:customStyle="1" w:styleId="3225">
    <w:name w:val="Знак Знак Знак Знак Знак Знак Знак Знак Знак Знак Знак Знак Знак Знак Знак1"/>
    <w:basedOn w:val="1"/>
    <w:uiPriority w:val="99"/>
    <w:pPr>
      <w:spacing w:after="0" w:line="240" w:lineRule="exact"/>
      <w:jc w:val="both"/>
    </w:pPr>
    <w:rPr>
      <w:rFonts w:ascii="Verdana" w:hAnsi="Verdana" w:eastAsia="Times New Roman" w:cs="Arial"/>
      <w:sz w:val="20"/>
      <w:szCs w:val="20"/>
      <w:lang w:val="en-US" w:eastAsia="en-US"/>
    </w:rPr>
  </w:style>
  <w:style w:type="character" w:customStyle="1" w:styleId="3226">
    <w:name w:val="Знак Знак23"/>
    <w:locked/>
    <w:uiPriority w:val="0"/>
    <w:rPr>
      <w:rFonts w:ascii="Arial" w:hAnsi="Arial" w:cs="Arial"/>
      <w:b/>
      <w:bCs/>
      <w:kern w:val="32"/>
      <w:sz w:val="32"/>
      <w:szCs w:val="32"/>
      <w:lang w:val="ru-RU" w:eastAsia="ru-RU" w:bidi="ar-SA"/>
    </w:rPr>
  </w:style>
  <w:style w:type="character" w:customStyle="1" w:styleId="3227">
    <w:name w:val="Знак Знак21"/>
    <w:locked/>
    <w:uiPriority w:val="0"/>
    <w:rPr>
      <w:rFonts w:ascii="Arial" w:hAnsi="Arial" w:cs="Arial"/>
      <w:b/>
      <w:bCs/>
      <w:sz w:val="48"/>
      <w:szCs w:val="48"/>
      <w:lang w:val="ru-RU" w:eastAsia="ru-RU" w:bidi="ar-SA"/>
    </w:rPr>
  </w:style>
  <w:style w:type="character" w:customStyle="1" w:styleId="3228">
    <w:name w:val="Знак Знак19"/>
    <w:locked/>
    <w:uiPriority w:val="0"/>
    <w:rPr>
      <w:rFonts w:ascii="Arial" w:hAnsi="Arial" w:cs="Arial"/>
      <w:b/>
      <w:bCs/>
      <w:i/>
      <w:iCs/>
      <w:sz w:val="26"/>
      <w:szCs w:val="26"/>
      <w:lang w:val="ru-RU" w:eastAsia="ru-RU" w:bidi="ar-SA"/>
    </w:rPr>
  </w:style>
  <w:style w:type="character" w:customStyle="1" w:styleId="3229">
    <w:name w:val="Знак Знак18"/>
    <w:locked/>
    <w:uiPriority w:val="0"/>
    <w:rPr>
      <w:rFonts w:ascii="Arial" w:hAnsi="Arial" w:cs="Arial"/>
      <w:b/>
      <w:bCs/>
      <w:sz w:val="22"/>
      <w:szCs w:val="22"/>
      <w:lang w:val="ru-RU" w:eastAsia="ru-RU" w:bidi="ar-SA"/>
    </w:rPr>
  </w:style>
  <w:style w:type="paragraph" w:customStyle="1" w:styleId="3230">
    <w:name w:val="Обычный21"/>
    <w:uiPriority w:val="99"/>
    <w:pPr>
      <w:widowControl w:val="0"/>
      <w:spacing w:line="280" w:lineRule="auto"/>
      <w:ind w:firstLine="500"/>
    </w:pPr>
    <w:rPr>
      <w:rFonts w:ascii="Arial" w:hAnsi="Arial" w:cs="Arial"/>
      <w:lang w:val="ru-RU" w:eastAsia="ru-RU" w:bidi="ar-SA"/>
    </w:rPr>
  </w:style>
  <w:style w:type="character" w:customStyle="1" w:styleId="3231">
    <w:name w:val="Знак Знак201"/>
    <w:uiPriority w:val="0"/>
    <w:rPr>
      <w:rFonts w:ascii="Cambria" w:hAnsi="Cambria" w:cs="Cambria"/>
      <w:b/>
      <w:bCs/>
      <w:kern w:val="32"/>
      <w:sz w:val="32"/>
      <w:szCs w:val="32"/>
      <w:lang w:eastAsia="en-US"/>
    </w:rPr>
  </w:style>
  <w:style w:type="paragraph" w:customStyle="1" w:styleId="3232">
    <w:name w:val="заголовок 1"/>
    <w:basedOn w:val="1"/>
    <w:next w:val="1"/>
    <w:uiPriority w:val="99"/>
    <w:pPr>
      <w:keepNext/>
      <w:widowControl w:val="0"/>
      <w:overflowPunct w:val="0"/>
      <w:autoSpaceDE w:val="0"/>
      <w:autoSpaceDN w:val="0"/>
      <w:adjustRightInd w:val="0"/>
      <w:spacing w:after="0" w:line="240" w:lineRule="auto"/>
      <w:jc w:val="center"/>
      <w:textAlignment w:val="baseline"/>
    </w:pPr>
    <w:rPr>
      <w:rFonts w:ascii="Times New Roman" w:hAnsi="Times New Roman" w:eastAsia="Times New Roman" w:cs="Times New Roman"/>
      <w:sz w:val="30"/>
      <w:szCs w:val="20"/>
    </w:rPr>
  </w:style>
  <w:style w:type="paragraph" w:customStyle="1" w:styleId="3233">
    <w:name w:val="заголовок 3"/>
    <w:basedOn w:val="1"/>
    <w:next w:val="1"/>
    <w:uiPriority w:val="99"/>
    <w:pPr>
      <w:keepNext/>
      <w:widowControl w:val="0"/>
      <w:overflowPunct w:val="0"/>
      <w:autoSpaceDE w:val="0"/>
      <w:autoSpaceDN w:val="0"/>
      <w:adjustRightInd w:val="0"/>
      <w:spacing w:after="0" w:line="312" w:lineRule="atLeast"/>
      <w:ind w:right="571" w:firstLine="567"/>
      <w:jc w:val="both"/>
      <w:textAlignment w:val="baseline"/>
    </w:pPr>
    <w:rPr>
      <w:rFonts w:ascii="Times New Roman" w:hAnsi="Times New Roman" w:eastAsia="Times New Roman" w:cs="Times New Roman"/>
      <w:sz w:val="24"/>
      <w:szCs w:val="20"/>
    </w:rPr>
  </w:style>
  <w:style w:type="paragraph" w:customStyle="1" w:styleId="3234">
    <w:name w:val="Таблицы (моноширинный)"/>
    <w:basedOn w:val="1"/>
    <w:next w:val="1"/>
    <w:uiPriority w:val="99"/>
    <w:pPr>
      <w:widowControl w:val="0"/>
      <w:autoSpaceDE w:val="0"/>
      <w:autoSpaceDN w:val="0"/>
      <w:adjustRightInd w:val="0"/>
      <w:spacing w:after="0" w:line="240" w:lineRule="auto"/>
      <w:jc w:val="both"/>
    </w:pPr>
    <w:rPr>
      <w:rFonts w:ascii="Courier New" w:hAnsi="Courier New" w:eastAsia="Times New Roman" w:cs="Courier New"/>
      <w:sz w:val="20"/>
      <w:szCs w:val="20"/>
    </w:rPr>
  </w:style>
  <w:style w:type="paragraph" w:customStyle="1" w:styleId="3235">
    <w:name w:val="Основной текст 24"/>
    <w:basedOn w:val="1"/>
    <w:uiPriority w:val="99"/>
    <w:pPr>
      <w:spacing w:after="120" w:line="240" w:lineRule="auto"/>
      <w:ind w:left="283"/>
      <w:jc w:val="center"/>
    </w:pPr>
    <w:rPr>
      <w:rFonts w:ascii="Century Gothic" w:hAnsi="Century Gothic" w:eastAsia="Times New Roman" w:cs="Times New Roman"/>
      <w:sz w:val="20"/>
      <w:szCs w:val="20"/>
    </w:rPr>
  </w:style>
  <w:style w:type="paragraph" w:customStyle="1" w:styleId="3236">
    <w:name w:val="Style10"/>
    <w:basedOn w:val="1"/>
    <w:uiPriority w:val="99"/>
    <w:pPr>
      <w:autoSpaceDE w:val="0"/>
      <w:autoSpaceDN w:val="0"/>
      <w:adjustRightInd w:val="0"/>
      <w:spacing w:after="0" w:line="240" w:lineRule="auto"/>
      <w:ind w:firstLine="567"/>
      <w:jc w:val="center"/>
    </w:pPr>
    <w:rPr>
      <w:rFonts w:ascii="Arial" w:hAnsi="Arial" w:eastAsia="Times New Roman" w:cs="Arial"/>
      <w:sz w:val="24"/>
      <w:szCs w:val="24"/>
    </w:rPr>
  </w:style>
  <w:style w:type="paragraph" w:customStyle="1" w:styleId="3237">
    <w:name w:val="Style6"/>
    <w:basedOn w:val="1"/>
    <w:uiPriority w:val="99"/>
    <w:pPr>
      <w:autoSpaceDE w:val="0"/>
      <w:autoSpaceDN w:val="0"/>
      <w:adjustRightInd w:val="0"/>
      <w:spacing w:after="0" w:line="240" w:lineRule="auto"/>
      <w:ind w:firstLine="567"/>
      <w:jc w:val="both"/>
    </w:pPr>
    <w:rPr>
      <w:rFonts w:ascii="Arial" w:hAnsi="Arial" w:eastAsia="Times New Roman" w:cs="Arial"/>
      <w:sz w:val="24"/>
      <w:szCs w:val="24"/>
    </w:rPr>
  </w:style>
  <w:style w:type="paragraph" w:customStyle="1" w:styleId="3238">
    <w:name w:val="Style7"/>
    <w:basedOn w:val="1"/>
    <w:uiPriority w:val="99"/>
    <w:pPr>
      <w:autoSpaceDE w:val="0"/>
      <w:autoSpaceDN w:val="0"/>
      <w:adjustRightInd w:val="0"/>
      <w:spacing w:after="0" w:line="274" w:lineRule="exact"/>
      <w:ind w:hanging="2947"/>
      <w:jc w:val="both"/>
    </w:pPr>
    <w:rPr>
      <w:rFonts w:ascii="Arial" w:hAnsi="Arial" w:eastAsia="Times New Roman" w:cs="Arial"/>
      <w:sz w:val="24"/>
      <w:szCs w:val="24"/>
    </w:rPr>
  </w:style>
  <w:style w:type="paragraph" w:customStyle="1" w:styleId="3239">
    <w:name w:val="Style8"/>
    <w:basedOn w:val="1"/>
    <w:uiPriority w:val="99"/>
    <w:pPr>
      <w:autoSpaceDE w:val="0"/>
      <w:autoSpaceDN w:val="0"/>
      <w:adjustRightInd w:val="0"/>
      <w:spacing w:after="0" w:line="274" w:lineRule="exact"/>
      <w:ind w:hanging="605"/>
      <w:jc w:val="both"/>
    </w:pPr>
    <w:rPr>
      <w:rFonts w:ascii="Arial" w:hAnsi="Arial" w:eastAsia="Times New Roman" w:cs="Arial"/>
      <w:sz w:val="24"/>
      <w:szCs w:val="24"/>
    </w:rPr>
  </w:style>
  <w:style w:type="paragraph" w:customStyle="1" w:styleId="3240">
    <w:name w:val="Style9"/>
    <w:basedOn w:val="1"/>
    <w:uiPriority w:val="99"/>
    <w:pPr>
      <w:autoSpaceDE w:val="0"/>
      <w:autoSpaceDN w:val="0"/>
      <w:adjustRightInd w:val="0"/>
      <w:spacing w:after="0" w:line="226" w:lineRule="exact"/>
      <w:ind w:hanging="797"/>
      <w:jc w:val="both"/>
    </w:pPr>
    <w:rPr>
      <w:rFonts w:ascii="Arial" w:hAnsi="Arial" w:eastAsia="Times New Roman" w:cs="Arial"/>
      <w:sz w:val="24"/>
      <w:szCs w:val="24"/>
    </w:rPr>
  </w:style>
  <w:style w:type="paragraph" w:customStyle="1" w:styleId="3241">
    <w:name w:val="Style18"/>
    <w:basedOn w:val="1"/>
    <w:uiPriority w:val="99"/>
    <w:pPr>
      <w:autoSpaceDE w:val="0"/>
      <w:autoSpaceDN w:val="0"/>
      <w:adjustRightInd w:val="0"/>
      <w:spacing w:after="0" w:line="206" w:lineRule="exact"/>
      <w:ind w:firstLine="567"/>
      <w:jc w:val="both"/>
    </w:pPr>
    <w:rPr>
      <w:rFonts w:ascii="Arial" w:hAnsi="Arial" w:eastAsia="Times New Roman" w:cs="Arial"/>
      <w:sz w:val="24"/>
      <w:szCs w:val="24"/>
    </w:rPr>
  </w:style>
  <w:style w:type="paragraph" w:customStyle="1" w:styleId="3242">
    <w:name w:val="Style19"/>
    <w:basedOn w:val="1"/>
    <w:uiPriority w:val="99"/>
    <w:pPr>
      <w:autoSpaceDE w:val="0"/>
      <w:autoSpaceDN w:val="0"/>
      <w:adjustRightInd w:val="0"/>
      <w:spacing w:after="0" w:line="146" w:lineRule="exact"/>
      <w:ind w:firstLine="567"/>
      <w:jc w:val="both"/>
    </w:pPr>
    <w:rPr>
      <w:rFonts w:ascii="Arial" w:hAnsi="Arial" w:eastAsia="Times New Roman" w:cs="Arial"/>
      <w:sz w:val="24"/>
      <w:szCs w:val="24"/>
    </w:rPr>
  </w:style>
  <w:style w:type="paragraph" w:customStyle="1" w:styleId="3243">
    <w:name w:val="Style21"/>
    <w:basedOn w:val="1"/>
    <w:uiPriority w:val="99"/>
    <w:pPr>
      <w:autoSpaceDE w:val="0"/>
      <w:autoSpaceDN w:val="0"/>
      <w:adjustRightInd w:val="0"/>
      <w:spacing w:after="0" w:line="240" w:lineRule="auto"/>
      <w:ind w:firstLine="567"/>
      <w:jc w:val="both"/>
    </w:pPr>
    <w:rPr>
      <w:rFonts w:ascii="Arial" w:hAnsi="Arial" w:eastAsia="Times New Roman" w:cs="Arial"/>
      <w:sz w:val="24"/>
      <w:szCs w:val="24"/>
    </w:rPr>
  </w:style>
  <w:style w:type="paragraph" w:customStyle="1" w:styleId="3244">
    <w:name w:val="Style22"/>
    <w:basedOn w:val="1"/>
    <w:uiPriority w:val="99"/>
    <w:pPr>
      <w:autoSpaceDE w:val="0"/>
      <w:autoSpaceDN w:val="0"/>
      <w:adjustRightInd w:val="0"/>
      <w:spacing w:after="0" w:line="278" w:lineRule="exact"/>
      <w:ind w:firstLine="720"/>
      <w:jc w:val="both"/>
    </w:pPr>
    <w:rPr>
      <w:rFonts w:ascii="Arial" w:hAnsi="Arial" w:eastAsia="Times New Roman" w:cs="Arial"/>
      <w:sz w:val="24"/>
      <w:szCs w:val="24"/>
    </w:rPr>
  </w:style>
  <w:style w:type="paragraph" w:customStyle="1" w:styleId="3245">
    <w:name w:val="Style24"/>
    <w:basedOn w:val="1"/>
    <w:uiPriority w:val="99"/>
    <w:pPr>
      <w:autoSpaceDE w:val="0"/>
      <w:autoSpaceDN w:val="0"/>
      <w:adjustRightInd w:val="0"/>
      <w:spacing w:after="0" w:line="226" w:lineRule="exact"/>
      <w:ind w:hanging="778"/>
      <w:jc w:val="both"/>
    </w:pPr>
    <w:rPr>
      <w:rFonts w:ascii="Arial" w:hAnsi="Arial" w:eastAsia="Times New Roman" w:cs="Arial"/>
      <w:sz w:val="24"/>
      <w:szCs w:val="24"/>
    </w:rPr>
  </w:style>
  <w:style w:type="paragraph" w:customStyle="1" w:styleId="3246">
    <w:name w:val="Style25"/>
    <w:basedOn w:val="1"/>
    <w:uiPriority w:val="99"/>
    <w:pPr>
      <w:autoSpaceDE w:val="0"/>
      <w:autoSpaceDN w:val="0"/>
      <w:adjustRightInd w:val="0"/>
      <w:spacing w:after="0" w:line="278" w:lineRule="exact"/>
      <w:ind w:hanging="1570"/>
      <w:jc w:val="both"/>
    </w:pPr>
    <w:rPr>
      <w:rFonts w:ascii="Arial" w:hAnsi="Arial" w:eastAsia="Times New Roman" w:cs="Arial"/>
      <w:sz w:val="24"/>
      <w:szCs w:val="24"/>
    </w:rPr>
  </w:style>
  <w:style w:type="paragraph" w:customStyle="1" w:styleId="3247">
    <w:name w:val="Style26"/>
    <w:basedOn w:val="1"/>
    <w:uiPriority w:val="99"/>
    <w:pPr>
      <w:autoSpaceDE w:val="0"/>
      <w:autoSpaceDN w:val="0"/>
      <w:adjustRightInd w:val="0"/>
      <w:spacing w:after="0" w:line="269" w:lineRule="exact"/>
      <w:ind w:firstLine="567"/>
      <w:jc w:val="right"/>
    </w:pPr>
    <w:rPr>
      <w:rFonts w:ascii="Arial" w:hAnsi="Arial" w:eastAsia="Times New Roman" w:cs="Arial"/>
      <w:sz w:val="24"/>
      <w:szCs w:val="24"/>
    </w:rPr>
  </w:style>
  <w:style w:type="paragraph" w:customStyle="1" w:styleId="3248">
    <w:name w:val="Style27"/>
    <w:basedOn w:val="1"/>
    <w:uiPriority w:val="99"/>
    <w:pPr>
      <w:autoSpaceDE w:val="0"/>
      <w:autoSpaceDN w:val="0"/>
      <w:adjustRightInd w:val="0"/>
      <w:spacing w:after="0" w:line="240" w:lineRule="auto"/>
      <w:ind w:firstLine="567"/>
      <w:jc w:val="both"/>
    </w:pPr>
    <w:rPr>
      <w:rFonts w:ascii="Arial" w:hAnsi="Arial" w:eastAsia="Times New Roman" w:cs="Arial"/>
      <w:sz w:val="24"/>
      <w:szCs w:val="24"/>
    </w:rPr>
  </w:style>
  <w:style w:type="paragraph" w:customStyle="1" w:styleId="3249">
    <w:name w:val="Style28"/>
    <w:basedOn w:val="1"/>
    <w:uiPriority w:val="99"/>
    <w:pPr>
      <w:autoSpaceDE w:val="0"/>
      <w:autoSpaceDN w:val="0"/>
      <w:adjustRightInd w:val="0"/>
      <w:spacing w:after="0" w:line="240" w:lineRule="auto"/>
      <w:ind w:firstLine="567"/>
      <w:jc w:val="both"/>
    </w:pPr>
    <w:rPr>
      <w:rFonts w:ascii="Arial" w:hAnsi="Arial" w:eastAsia="Times New Roman" w:cs="Arial"/>
      <w:sz w:val="24"/>
      <w:szCs w:val="24"/>
    </w:rPr>
  </w:style>
  <w:style w:type="character" w:customStyle="1" w:styleId="3250">
    <w:name w:val="Font Style33"/>
    <w:uiPriority w:val="99"/>
    <w:rPr>
      <w:rFonts w:ascii="Times New Roman" w:hAnsi="Times New Roman"/>
      <w:i/>
      <w:sz w:val="24"/>
    </w:rPr>
  </w:style>
  <w:style w:type="character" w:customStyle="1" w:styleId="3251">
    <w:name w:val="Font Style35"/>
    <w:uiPriority w:val="99"/>
    <w:rPr>
      <w:rFonts w:ascii="Times New Roman" w:hAnsi="Times New Roman"/>
      <w:i/>
      <w:sz w:val="12"/>
    </w:rPr>
  </w:style>
  <w:style w:type="character" w:customStyle="1" w:styleId="3252">
    <w:name w:val="Font Style36"/>
    <w:uiPriority w:val="99"/>
    <w:rPr>
      <w:rFonts w:ascii="Arial" w:hAnsi="Arial"/>
      <w:sz w:val="24"/>
    </w:rPr>
  </w:style>
  <w:style w:type="character" w:customStyle="1" w:styleId="3253">
    <w:name w:val="Font Style39"/>
    <w:uiPriority w:val="99"/>
    <w:rPr>
      <w:rFonts w:ascii="Times New Roman" w:hAnsi="Times New Roman"/>
      <w:b/>
      <w:sz w:val="26"/>
    </w:rPr>
  </w:style>
  <w:style w:type="character" w:customStyle="1" w:styleId="3254">
    <w:name w:val="Font Style40"/>
    <w:uiPriority w:val="99"/>
    <w:rPr>
      <w:rFonts w:ascii="Times New Roman" w:hAnsi="Times New Roman"/>
      <w:b/>
      <w:sz w:val="22"/>
    </w:rPr>
  </w:style>
  <w:style w:type="paragraph" w:customStyle="1" w:styleId="3255">
    <w:name w:val="Знак Знак Знак Знак Знак Знак Знак Знак Знак Знак Знак Знак Знак Знак"/>
    <w:basedOn w:val="1"/>
    <w:uiPriority w:val="99"/>
    <w:pPr>
      <w:spacing w:after="0" w:line="240" w:lineRule="exact"/>
      <w:jc w:val="both"/>
    </w:pPr>
    <w:rPr>
      <w:rFonts w:ascii="Verdana" w:hAnsi="Verdana" w:eastAsia="Times New Roman" w:cs="Arial"/>
      <w:sz w:val="20"/>
      <w:szCs w:val="20"/>
      <w:lang w:val="en-US" w:eastAsia="en-US"/>
    </w:rPr>
  </w:style>
  <w:style w:type="paragraph" w:customStyle="1" w:styleId="3256">
    <w:name w:val="xl27"/>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b/>
      <w:bCs/>
      <w:sz w:val="24"/>
      <w:szCs w:val="24"/>
    </w:rPr>
  </w:style>
  <w:style w:type="paragraph" w:customStyle="1" w:styleId="3257">
    <w:name w:val="xl28"/>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4"/>
      <w:szCs w:val="24"/>
    </w:rPr>
  </w:style>
  <w:style w:type="paragraph" w:customStyle="1" w:styleId="3258">
    <w:name w:val="xl29"/>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4"/>
      <w:szCs w:val="24"/>
    </w:rPr>
  </w:style>
  <w:style w:type="paragraph" w:customStyle="1" w:styleId="3259">
    <w:name w:val="xl31"/>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b/>
      <w:bCs/>
      <w:sz w:val="24"/>
      <w:szCs w:val="24"/>
    </w:rPr>
  </w:style>
  <w:style w:type="paragraph" w:customStyle="1" w:styleId="3260">
    <w:name w:val="xl32"/>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b/>
      <w:bCs/>
      <w:sz w:val="24"/>
      <w:szCs w:val="24"/>
      <w:u w:val="single"/>
    </w:rPr>
  </w:style>
  <w:style w:type="paragraph" w:customStyle="1" w:styleId="3261">
    <w:name w:val="xl33"/>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b/>
      <w:bCs/>
      <w:sz w:val="24"/>
      <w:szCs w:val="24"/>
    </w:rPr>
  </w:style>
  <w:style w:type="paragraph" w:customStyle="1" w:styleId="3262">
    <w:name w:val="xl34"/>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4"/>
      <w:szCs w:val="24"/>
    </w:rPr>
  </w:style>
  <w:style w:type="paragraph" w:customStyle="1" w:styleId="3263">
    <w:name w:val="xl35"/>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4"/>
      <w:szCs w:val="24"/>
    </w:rPr>
  </w:style>
  <w:style w:type="paragraph" w:customStyle="1" w:styleId="3264">
    <w:name w:val="xl36"/>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24"/>
      <w:szCs w:val="24"/>
    </w:rPr>
  </w:style>
  <w:style w:type="paragraph" w:customStyle="1" w:styleId="3265">
    <w:name w:val="xl37"/>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266">
    <w:name w:val="xl38"/>
    <w:basedOn w:val="1"/>
    <w:uiPriority w:val="99"/>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267">
    <w:name w:val="xl39"/>
    <w:basedOn w:val="1"/>
    <w:uiPriority w:val="99"/>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character" w:customStyle="1" w:styleId="3268">
    <w:name w:val="Шапка таблицы Знак"/>
    <w:link w:val="607"/>
    <w:uiPriority w:val="99"/>
    <w:rPr>
      <w:rFonts w:ascii="Arial" w:hAnsi="Arial" w:eastAsia="Times New Roman" w:cs="Arial"/>
      <w:sz w:val="20"/>
      <w:szCs w:val="20"/>
    </w:rPr>
  </w:style>
  <w:style w:type="paragraph" w:customStyle="1" w:styleId="3269">
    <w:name w:val="xl1822"/>
    <w:basedOn w:val="1"/>
    <w:uiPriority w:val="99"/>
    <w:pPr>
      <w:pBdr>
        <w:top w:val="single" w:color="auto" w:sz="4" w:space="0"/>
        <w:left w:val="single" w:color="auto" w:sz="4" w:space="0"/>
        <w:right w:val="single" w:color="auto" w:sz="8"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270">
    <w:name w:val="xl1823"/>
    <w:basedOn w:val="1"/>
    <w:uiPriority w:val="99"/>
    <w:pPr>
      <w:pBdr>
        <w:top w:val="single" w:color="auto" w:sz="4" w:space="0"/>
        <w:left w:val="single" w:color="auto" w:sz="4"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paragraph" w:customStyle="1" w:styleId="3271">
    <w:name w:val="xl1824"/>
    <w:basedOn w:val="1"/>
    <w:uiPriority w:val="99"/>
    <w:pPr>
      <w:pBdr>
        <w:top w:val="single" w:color="auto" w:sz="4" w:space="0"/>
        <w:left w:val="single" w:color="auto" w:sz="8" w:space="0"/>
        <w:right w:val="single" w:color="auto" w:sz="4" w:space="0"/>
      </w:pBdr>
      <w:spacing w:before="100" w:beforeAutospacing="1" w:after="100" w:afterAutospacing="1" w:line="240" w:lineRule="auto"/>
      <w:jc w:val="center"/>
      <w:textAlignment w:val="center"/>
    </w:pPr>
    <w:rPr>
      <w:rFonts w:ascii="Arial" w:hAnsi="Arial" w:eastAsia="Times New Roman" w:cs="Arial"/>
      <w:sz w:val="16"/>
      <w:szCs w:val="16"/>
    </w:rPr>
  </w:style>
  <w:style w:type="character" w:customStyle="1" w:styleId="3272">
    <w:name w:val="Гипертекстовая ссылка"/>
    <w:uiPriority w:val="0"/>
    <w:rPr>
      <w:rFonts w:hint="default" w:ascii="Times New Roman" w:hAnsi="Times New Roman" w:cs="Times New Roman"/>
      <w:color w:val="000000"/>
    </w:rPr>
  </w:style>
  <w:style w:type="character" w:customStyle="1" w:styleId="3273">
    <w:name w:val="Основной текст 3 Знак1"/>
    <w:semiHidden/>
    <w:uiPriority w:val="99"/>
    <w:rPr>
      <w:sz w:val="16"/>
      <w:szCs w:val="16"/>
    </w:rPr>
  </w:style>
  <w:style w:type="character" w:customStyle="1" w:styleId="3274">
    <w:name w:val="Схема документа Знак1"/>
    <w:semiHidden/>
    <w:uiPriority w:val="99"/>
    <w:rPr>
      <w:rFonts w:ascii="Tahoma" w:hAnsi="Tahoma" w:cs="Tahoma"/>
      <w:sz w:val="16"/>
      <w:szCs w:val="16"/>
    </w:rPr>
  </w:style>
  <w:style w:type="character" w:customStyle="1" w:styleId="3275">
    <w:name w:val="TСевастополь Знак"/>
    <w:link w:val="3276"/>
    <w:locked/>
    <w:uiPriority w:val="0"/>
    <w:rPr>
      <w:rFonts w:ascii="Arial" w:hAnsi="Arial" w:cs="Arial"/>
    </w:rPr>
  </w:style>
  <w:style w:type="paragraph" w:customStyle="1" w:styleId="3276">
    <w:name w:val="TСевастополь"/>
    <w:basedOn w:val="1"/>
    <w:link w:val="3275"/>
    <w:uiPriority w:val="0"/>
    <w:pPr>
      <w:spacing w:after="0" w:line="288" w:lineRule="auto"/>
      <w:ind w:firstLine="567"/>
      <w:jc w:val="both"/>
    </w:pPr>
    <w:rPr>
      <w:rFonts w:ascii="Arial" w:hAnsi="Arial" w:cs="Arial"/>
    </w:rPr>
  </w:style>
  <w:style w:type="paragraph" w:customStyle="1" w:styleId="3277">
    <w:name w:val="xl315"/>
    <w:basedOn w:val="1"/>
    <w:uiPriority w:val="0"/>
    <w:pPr>
      <w:pBdr>
        <w:top w:val="single" w:color="auto" w:sz="4" w:space="0"/>
        <w:left w:val="single" w:color="auto" w:sz="8" w:space="0"/>
        <w:bottom w:val="single" w:color="auto" w:sz="8" w:space="0"/>
        <w:right w:val="single" w:color="auto" w:sz="8" w:space="0"/>
      </w:pBdr>
      <w:shd w:val="clear" w:color="000000" w:fill="DAEEF3"/>
      <w:spacing w:before="100" w:beforeAutospacing="1" w:after="100" w:afterAutospacing="1" w:line="240" w:lineRule="auto"/>
      <w:jc w:val="center"/>
    </w:pPr>
    <w:rPr>
      <w:rFonts w:ascii="Times New Roman" w:hAnsi="Times New Roman" w:eastAsia="Times New Roman" w:cs="Times New Roman"/>
      <w:sz w:val="24"/>
      <w:szCs w:val="24"/>
    </w:rPr>
  </w:style>
  <w:style w:type="paragraph" w:customStyle="1" w:styleId="3278">
    <w:name w:val="xl316"/>
    <w:basedOn w:val="1"/>
    <w:uiPriority w:val="0"/>
    <w:pPr>
      <w:pBdr>
        <w:top w:val="single" w:color="auto" w:sz="4" w:space="0"/>
        <w:left w:val="single" w:color="auto" w:sz="8" w:space="0"/>
        <w:right w:val="single" w:color="auto" w:sz="8" w:space="0"/>
      </w:pBdr>
      <w:shd w:val="clear" w:color="000000" w:fill="DAEEF3"/>
      <w:spacing w:before="100" w:beforeAutospacing="1" w:after="100" w:afterAutospacing="1" w:line="240" w:lineRule="auto"/>
      <w:jc w:val="center"/>
      <w:textAlignment w:val="center"/>
    </w:pPr>
    <w:rPr>
      <w:rFonts w:ascii="Times New Roman" w:hAnsi="Times New Roman" w:eastAsia="Times New Roman" w:cs="Times New Roman"/>
      <w:sz w:val="20"/>
      <w:szCs w:val="20"/>
    </w:rPr>
  </w:style>
  <w:style w:type="paragraph" w:customStyle="1" w:styleId="3279">
    <w:name w:val="xl317"/>
    <w:basedOn w:val="1"/>
    <w:uiPriority w:val="0"/>
    <w:pPr>
      <w:pBdr>
        <w:left w:val="single" w:color="auto" w:sz="8" w:space="0"/>
        <w:right w:val="single" w:color="auto" w:sz="8" w:space="0"/>
      </w:pBdr>
      <w:shd w:val="clear" w:color="000000" w:fill="DAEEF3"/>
      <w:spacing w:before="100" w:beforeAutospacing="1" w:after="100" w:afterAutospacing="1" w:line="240" w:lineRule="auto"/>
      <w:jc w:val="center"/>
      <w:textAlignment w:val="center"/>
    </w:pPr>
    <w:rPr>
      <w:rFonts w:ascii="Times New Roman" w:hAnsi="Times New Roman" w:eastAsia="Times New Roman" w:cs="Times New Roman"/>
      <w:color w:val="000000"/>
      <w:sz w:val="20"/>
      <w:szCs w:val="20"/>
    </w:rPr>
  </w:style>
  <w:style w:type="paragraph" w:customStyle="1" w:styleId="3280">
    <w:name w:val="xl318"/>
    <w:basedOn w:val="1"/>
    <w:uiPriority w:val="0"/>
    <w:pPr>
      <w:pBdr>
        <w:top w:val="single" w:color="auto" w:sz="4" w:space="0"/>
        <w:left w:val="single" w:color="auto" w:sz="8" w:space="0"/>
        <w:right w:val="single" w:color="auto" w:sz="8" w:space="0"/>
      </w:pBdr>
      <w:shd w:val="clear" w:color="000000" w:fill="DAEEF3"/>
      <w:spacing w:before="100" w:beforeAutospacing="1" w:after="100" w:afterAutospacing="1" w:line="240" w:lineRule="auto"/>
      <w:jc w:val="center"/>
      <w:textAlignment w:val="center"/>
    </w:pPr>
    <w:rPr>
      <w:rFonts w:ascii="Times New Roman" w:hAnsi="Times New Roman" w:eastAsia="Times New Roman" w:cs="Times New Roman"/>
      <w:sz w:val="20"/>
      <w:szCs w:val="20"/>
    </w:rPr>
  </w:style>
  <w:style w:type="paragraph" w:customStyle="1" w:styleId="3281">
    <w:name w:val="xl319"/>
    <w:basedOn w:val="1"/>
    <w:uiPriority w:val="0"/>
    <w:pPr>
      <w:pBdr>
        <w:left w:val="single" w:color="auto" w:sz="8" w:space="0"/>
        <w:right w:val="single" w:color="auto" w:sz="8" w:space="0"/>
      </w:pBdr>
      <w:shd w:val="clear" w:color="000000" w:fill="DAEEF3"/>
      <w:spacing w:before="100" w:beforeAutospacing="1" w:after="100" w:afterAutospacing="1" w:line="240" w:lineRule="auto"/>
      <w:jc w:val="center"/>
      <w:textAlignment w:val="center"/>
    </w:pPr>
    <w:rPr>
      <w:rFonts w:ascii="Times New Roman" w:hAnsi="Times New Roman" w:eastAsia="Times New Roman" w:cs="Times New Roman"/>
      <w:sz w:val="20"/>
      <w:szCs w:val="20"/>
    </w:rPr>
  </w:style>
  <w:style w:type="paragraph" w:customStyle="1" w:styleId="3282">
    <w:name w:val="xl320"/>
    <w:basedOn w:val="1"/>
    <w:uiPriority w:val="0"/>
    <w:pPr>
      <w:pBdr>
        <w:left w:val="single" w:color="auto" w:sz="8" w:space="0"/>
        <w:bottom w:val="single" w:color="auto" w:sz="4" w:space="0"/>
        <w:right w:val="single" w:color="auto" w:sz="8" w:space="0"/>
      </w:pBdr>
      <w:shd w:val="clear" w:color="000000" w:fill="DAEEF3"/>
      <w:spacing w:before="100" w:beforeAutospacing="1" w:after="100" w:afterAutospacing="1" w:line="240" w:lineRule="auto"/>
      <w:jc w:val="center"/>
      <w:textAlignment w:val="center"/>
    </w:pPr>
    <w:rPr>
      <w:rFonts w:ascii="Times New Roman" w:hAnsi="Times New Roman" w:eastAsia="Times New Roman" w:cs="Times New Roman"/>
      <w:sz w:val="20"/>
      <w:szCs w:val="20"/>
    </w:rPr>
  </w:style>
  <w:style w:type="paragraph" w:customStyle="1" w:styleId="3283">
    <w:name w:val="xl321"/>
    <w:basedOn w:val="1"/>
    <w:uiPriority w:val="0"/>
    <w:pPr>
      <w:pBdr>
        <w:top w:val="single" w:color="auto" w:sz="8" w:space="0"/>
        <w:left w:val="single" w:color="auto" w:sz="8" w:space="0"/>
        <w:right w:val="single" w:color="auto" w:sz="8" w:space="0"/>
      </w:pBdr>
      <w:shd w:val="clear" w:color="000000" w:fill="DAEEF3"/>
      <w:spacing w:before="100" w:beforeAutospacing="1" w:after="100" w:afterAutospacing="1" w:line="240" w:lineRule="auto"/>
      <w:jc w:val="center"/>
      <w:textAlignment w:val="center"/>
    </w:pPr>
    <w:rPr>
      <w:rFonts w:ascii="Times New Roman" w:hAnsi="Times New Roman" w:eastAsia="Times New Roman" w:cs="Times New Roman"/>
      <w:color w:val="000000"/>
      <w:sz w:val="20"/>
      <w:szCs w:val="20"/>
    </w:rPr>
  </w:style>
  <w:style w:type="paragraph" w:customStyle="1" w:styleId="3284">
    <w:name w:val="xl322"/>
    <w:basedOn w:val="1"/>
    <w:uiPriority w:val="0"/>
    <w:pPr>
      <w:pBdr>
        <w:top w:val="single" w:color="auto" w:sz="8" w:space="0"/>
        <w:left w:val="single" w:color="auto" w:sz="8" w:space="0"/>
        <w:right w:val="single" w:color="auto" w:sz="8" w:space="0"/>
      </w:pBdr>
      <w:shd w:val="clear" w:color="000000" w:fill="DAEEF3"/>
      <w:spacing w:before="100" w:beforeAutospacing="1" w:after="100" w:afterAutospacing="1" w:line="240" w:lineRule="auto"/>
      <w:jc w:val="center"/>
      <w:textAlignment w:val="center"/>
    </w:pPr>
    <w:rPr>
      <w:rFonts w:ascii="Times New Roman" w:hAnsi="Times New Roman" w:eastAsia="Times New Roman" w:cs="Times New Roman"/>
      <w:sz w:val="20"/>
      <w:szCs w:val="20"/>
    </w:rPr>
  </w:style>
  <w:style w:type="paragraph" w:customStyle="1" w:styleId="3285">
    <w:name w:val="xl323"/>
    <w:basedOn w:val="1"/>
    <w:uiPriority w:val="0"/>
    <w:pPr>
      <w:pBdr>
        <w:left w:val="single" w:color="auto" w:sz="8" w:space="0"/>
      </w:pBdr>
      <w:spacing w:before="100" w:beforeAutospacing="1" w:after="100" w:afterAutospacing="1" w:line="240" w:lineRule="auto"/>
      <w:jc w:val="center"/>
      <w:textAlignment w:val="center"/>
    </w:pPr>
    <w:rPr>
      <w:rFonts w:ascii="Times New Roman" w:hAnsi="Times New Roman" w:eastAsia="Times New Roman" w:cs="Times New Roman"/>
      <w:b/>
      <w:bCs/>
      <w:color w:val="000000"/>
      <w:sz w:val="24"/>
      <w:szCs w:val="24"/>
    </w:rPr>
  </w:style>
  <w:style w:type="paragraph" w:customStyle="1" w:styleId="3286">
    <w:name w:val="xl324"/>
    <w:basedOn w:val="1"/>
    <w:uiPriority w:val="0"/>
    <w:pPr>
      <w:pBdr>
        <w:bottom w:val="single" w:color="auto" w:sz="8" w:space="0"/>
      </w:pBdr>
      <w:spacing w:before="100" w:beforeAutospacing="1" w:after="100" w:afterAutospacing="1" w:line="240" w:lineRule="auto"/>
      <w:jc w:val="center"/>
      <w:textAlignment w:val="center"/>
    </w:pPr>
    <w:rPr>
      <w:rFonts w:ascii="Times New Roman" w:hAnsi="Times New Roman" w:eastAsia="Times New Roman" w:cs="Times New Roman"/>
      <w:b/>
      <w:bCs/>
      <w:color w:val="000000"/>
      <w:sz w:val="24"/>
      <w:szCs w:val="24"/>
    </w:rPr>
  </w:style>
  <w:style w:type="paragraph" w:customStyle="1" w:styleId="3287">
    <w:name w:val="xl325"/>
    <w:basedOn w:val="1"/>
    <w:uiPriority w:val="0"/>
    <w:pPr>
      <w:spacing w:before="100" w:beforeAutospacing="1" w:after="100" w:afterAutospacing="1" w:line="240" w:lineRule="auto"/>
      <w:jc w:val="center"/>
      <w:textAlignment w:val="center"/>
    </w:pPr>
    <w:rPr>
      <w:rFonts w:ascii="Times New Roman" w:hAnsi="Times New Roman" w:eastAsia="Times New Roman" w:cs="Times New Roman"/>
      <w:color w:val="000000"/>
      <w:sz w:val="20"/>
      <w:szCs w:val="20"/>
    </w:rPr>
  </w:style>
  <w:style w:type="paragraph" w:customStyle="1" w:styleId="3288">
    <w:name w:val="xl326"/>
    <w:basedOn w:val="1"/>
    <w:uiPriority w:val="0"/>
    <w:pPr>
      <w:pBdr>
        <w:top w:val="single" w:color="auto" w:sz="8" w:space="0"/>
        <w:bottom w:val="single" w:color="auto" w:sz="8" w:space="0"/>
      </w:pBdr>
      <w:spacing w:before="100" w:beforeAutospacing="1" w:after="100" w:afterAutospacing="1" w:line="240" w:lineRule="auto"/>
      <w:jc w:val="center"/>
      <w:textAlignment w:val="center"/>
    </w:pPr>
    <w:rPr>
      <w:rFonts w:ascii="Times New Roman" w:hAnsi="Times New Roman" w:eastAsia="Times New Roman" w:cs="Times New Roman"/>
      <w:color w:val="000000"/>
      <w:sz w:val="20"/>
      <w:szCs w:val="20"/>
    </w:rPr>
  </w:style>
  <w:style w:type="paragraph" w:customStyle="1" w:styleId="3289">
    <w:name w:val="xl327"/>
    <w:basedOn w:val="1"/>
    <w:uiPriority w:val="0"/>
    <w:pPr>
      <w:pBdr>
        <w:top w:val="single" w:color="auto" w:sz="4" w:space="0"/>
        <w:left w:val="single" w:color="auto" w:sz="8" w:space="0"/>
        <w:bottom w:val="single" w:color="auto" w:sz="4" w:space="0"/>
        <w:right w:val="single" w:color="auto" w:sz="4" w:space="0"/>
      </w:pBdr>
      <w:shd w:val="clear" w:color="000000" w:fill="DAEEF3"/>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290">
    <w:name w:val="xl328"/>
    <w:basedOn w:val="1"/>
    <w:uiPriority w:val="0"/>
    <w:pPr>
      <w:pBdr>
        <w:top w:val="single" w:color="auto" w:sz="4" w:space="0"/>
        <w:left w:val="single" w:color="auto" w:sz="4" w:space="0"/>
        <w:bottom w:val="single" w:color="auto" w:sz="4" w:space="0"/>
      </w:pBdr>
      <w:shd w:val="clear" w:color="000000" w:fill="DAEEF3"/>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paragraph" w:customStyle="1" w:styleId="3291">
    <w:name w:val="xl329"/>
    <w:basedOn w:val="1"/>
    <w:uiPriority w:val="0"/>
    <w:pPr>
      <w:pBdr>
        <w:top w:val="single" w:color="auto" w:sz="4" w:space="0"/>
        <w:left w:val="single" w:color="auto" w:sz="8" w:space="0"/>
        <w:bottom w:val="single" w:color="auto" w:sz="4" w:space="0"/>
        <w:right w:val="single" w:color="auto" w:sz="8" w:space="0"/>
      </w:pBdr>
      <w:shd w:val="clear" w:color="000000" w:fill="DAEEF3"/>
      <w:spacing w:before="100" w:beforeAutospacing="1" w:after="100" w:afterAutospacing="1" w:line="240" w:lineRule="auto"/>
      <w:jc w:val="center"/>
      <w:textAlignment w:val="center"/>
    </w:pPr>
    <w:rPr>
      <w:rFonts w:ascii="Times New Roman" w:hAnsi="Times New Roman" w:eastAsia="Times New Roman" w:cs="Times New Roman"/>
      <w:sz w:val="24"/>
      <w:szCs w:val="24"/>
    </w:rPr>
  </w:style>
  <w:style w:type="character" w:customStyle="1" w:styleId="3292">
    <w:name w:val="Font Style18"/>
    <w:uiPriority w:val="99"/>
    <w:rPr>
      <w:rFonts w:ascii="Arial" w:hAnsi="Arial" w:cs="Arial"/>
      <w:b/>
      <w:bCs/>
      <w:spacing w:val="-20"/>
      <w:sz w:val="30"/>
      <w:szCs w:val="30"/>
    </w:rPr>
  </w:style>
  <w:style w:type="character" w:customStyle="1" w:styleId="3293">
    <w:name w:val="Font Style19"/>
    <w:uiPriority w:val="99"/>
    <w:rPr>
      <w:rFonts w:ascii="Arial Black" w:hAnsi="Arial Black" w:cs="Arial Black"/>
      <w:sz w:val="20"/>
      <w:szCs w:val="20"/>
    </w:rPr>
  </w:style>
  <w:style w:type="character" w:customStyle="1" w:styleId="3294">
    <w:name w:val="Font Style20"/>
    <w:uiPriority w:val="99"/>
    <w:rPr>
      <w:rFonts w:ascii="Arial Narrow" w:hAnsi="Arial Narrow" w:cs="Arial Narrow"/>
      <w:b/>
      <w:bCs/>
      <w:sz w:val="14"/>
      <w:szCs w:val="14"/>
    </w:rPr>
  </w:style>
  <w:style w:type="character" w:customStyle="1" w:styleId="3295">
    <w:name w:val="Font Style21"/>
    <w:uiPriority w:val="99"/>
    <w:rPr>
      <w:rFonts w:ascii="Arial" w:hAnsi="Arial" w:cs="Arial"/>
      <w:sz w:val="22"/>
      <w:szCs w:val="22"/>
    </w:rPr>
  </w:style>
  <w:style w:type="character" w:customStyle="1" w:styleId="3296">
    <w:name w:val="Font Style22"/>
    <w:uiPriority w:val="99"/>
    <w:rPr>
      <w:rFonts w:ascii="Arial Narrow" w:hAnsi="Arial Narrow" w:cs="Arial Narrow"/>
      <w:sz w:val="16"/>
      <w:szCs w:val="16"/>
    </w:rPr>
  </w:style>
  <w:style w:type="character" w:customStyle="1" w:styleId="3297">
    <w:name w:val="Font Style14"/>
    <w:uiPriority w:val="99"/>
    <w:rPr>
      <w:rFonts w:ascii="Arial" w:hAnsi="Arial" w:cs="Arial"/>
      <w:sz w:val="22"/>
      <w:szCs w:val="22"/>
    </w:rPr>
  </w:style>
  <w:style w:type="paragraph" w:customStyle="1" w:styleId="3298">
    <w:name w:val="Заголовок 31"/>
    <w:basedOn w:val="1"/>
    <w:next w:val="1"/>
    <w:unhideWhenUsed/>
    <w:locked/>
    <w:uiPriority w:val="99"/>
    <w:pPr>
      <w:keepNext/>
      <w:keepLines/>
      <w:spacing w:before="200" w:after="0" w:line="360" w:lineRule="auto"/>
      <w:ind w:firstLine="567"/>
      <w:jc w:val="both"/>
      <w:outlineLvl w:val="2"/>
    </w:pPr>
    <w:rPr>
      <w:rFonts w:ascii="Cambria" w:hAnsi="Cambria" w:eastAsia="Times New Roman" w:cs="Times New Roman"/>
      <w:b/>
      <w:bCs/>
      <w:color w:val="4F81BD"/>
      <w:sz w:val="20"/>
      <w:szCs w:val="20"/>
    </w:rPr>
  </w:style>
  <w:style w:type="paragraph" w:customStyle="1" w:styleId="3299">
    <w:name w:val="Основной текст10"/>
    <w:basedOn w:val="1"/>
    <w:uiPriority w:val="99"/>
    <w:pPr>
      <w:widowControl w:val="0"/>
      <w:shd w:val="clear" w:color="auto" w:fill="FFFFFF"/>
      <w:spacing w:after="0" w:line="0" w:lineRule="atLeast"/>
      <w:ind w:hanging="720"/>
      <w:jc w:val="both"/>
    </w:pPr>
    <w:rPr>
      <w:rFonts w:ascii="Arial" w:hAnsi="Arial" w:eastAsia="Arial" w:cs="Arial"/>
      <w:sz w:val="20"/>
      <w:szCs w:val="20"/>
    </w:rPr>
  </w:style>
  <w:style w:type="character" w:customStyle="1" w:styleId="3300">
    <w:name w:val="Сноска (2)_"/>
    <w:link w:val="3301"/>
    <w:uiPriority w:val="0"/>
    <w:rPr>
      <w:rFonts w:ascii="Arial" w:hAnsi="Arial" w:eastAsia="Arial" w:cs="Arial"/>
      <w:b/>
      <w:bCs/>
      <w:sz w:val="17"/>
      <w:szCs w:val="17"/>
      <w:shd w:val="clear" w:color="auto" w:fill="FFFFFF"/>
    </w:rPr>
  </w:style>
  <w:style w:type="paragraph" w:customStyle="1" w:styleId="3301">
    <w:name w:val="Сноска (2)"/>
    <w:basedOn w:val="1"/>
    <w:link w:val="3300"/>
    <w:uiPriority w:val="0"/>
    <w:pPr>
      <w:widowControl w:val="0"/>
      <w:shd w:val="clear" w:color="auto" w:fill="FFFFFF"/>
      <w:spacing w:after="0" w:line="398" w:lineRule="exact"/>
      <w:ind w:firstLine="580"/>
    </w:pPr>
    <w:rPr>
      <w:rFonts w:ascii="Arial" w:hAnsi="Arial" w:eastAsia="Arial" w:cs="Arial"/>
      <w:b/>
      <w:bCs/>
      <w:sz w:val="17"/>
      <w:szCs w:val="17"/>
    </w:rPr>
  </w:style>
  <w:style w:type="character" w:customStyle="1" w:styleId="3302">
    <w:name w:val="Сноска (2) + Интервал 1 pt"/>
    <w:uiPriority w:val="0"/>
    <w:rPr>
      <w:rFonts w:ascii="Arial" w:hAnsi="Arial" w:eastAsia="Arial" w:cs="Arial"/>
      <w:b/>
      <w:bCs/>
      <w:color w:val="000000"/>
      <w:spacing w:val="20"/>
      <w:w w:val="100"/>
      <w:position w:val="0"/>
      <w:sz w:val="17"/>
      <w:szCs w:val="17"/>
      <w:shd w:val="clear" w:color="auto" w:fill="FFFFFF"/>
      <w:lang w:val="ru-RU"/>
    </w:rPr>
  </w:style>
  <w:style w:type="character" w:customStyle="1" w:styleId="3303">
    <w:name w:val="Сноска_"/>
    <w:link w:val="3304"/>
    <w:uiPriority w:val="0"/>
    <w:rPr>
      <w:rFonts w:ascii="Arial" w:hAnsi="Arial" w:eastAsia="Arial" w:cs="Arial"/>
      <w:shd w:val="clear" w:color="auto" w:fill="FFFFFF"/>
    </w:rPr>
  </w:style>
  <w:style w:type="paragraph" w:customStyle="1" w:styleId="3304">
    <w:name w:val="Сноска"/>
    <w:basedOn w:val="1"/>
    <w:link w:val="3303"/>
    <w:uiPriority w:val="0"/>
    <w:pPr>
      <w:widowControl w:val="0"/>
      <w:shd w:val="clear" w:color="auto" w:fill="FFFFFF"/>
      <w:spacing w:after="0" w:line="398" w:lineRule="exact"/>
    </w:pPr>
    <w:rPr>
      <w:rFonts w:ascii="Arial" w:hAnsi="Arial" w:eastAsia="Arial" w:cs="Arial"/>
    </w:rPr>
  </w:style>
  <w:style w:type="character" w:customStyle="1" w:styleId="3305">
    <w:name w:val="Сноска (3)_"/>
    <w:link w:val="3306"/>
    <w:uiPriority w:val="0"/>
    <w:rPr>
      <w:rFonts w:ascii="Arial" w:hAnsi="Arial" w:eastAsia="Arial" w:cs="Arial"/>
      <w:b/>
      <w:bCs/>
      <w:shd w:val="clear" w:color="auto" w:fill="FFFFFF"/>
    </w:rPr>
  </w:style>
  <w:style w:type="paragraph" w:customStyle="1" w:styleId="3306">
    <w:name w:val="Сноска (3)"/>
    <w:basedOn w:val="1"/>
    <w:link w:val="3305"/>
    <w:uiPriority w:val="0"/>
    <w:pPr>
      <w:widowControl w:val="0"/>
      <w:shd w:val="clear" w:color="auto" w:fill="FFFFFF"/>
      <w:spacing w:after="0" w:line="422" w:lineRule="exact"/>
      <w:ind w:firstLine="580"/>
    </w:pPr>
    <w:rPr>
      <w:rFonts w:ascii="Arial" w:hAnsi="Arial" w:eastAsia="Arial" w:cs="Arial"/>
      <w:b/>
      <w:bCs/>
    </w:rPr>
  </w:style>
  <w:style w:type="character" w:customStyle="1" w:styleId="3307">
    <w:name w:val="Основной текст (2)_"/>
    <w:link w:val="3308"/>
    <w:uiPriority w:val="0"/>
    <w:rPr>
      <w:rFonts w:ascii="Arial" w:hAnsi="Arial" w:eastAsia="Arial" w:cs="Arial"/>
      <w:spacing w:val="-10"/>
      <w:sz w:val="30"/>
      <w:szCs w:val="30"/>
      <w:shd w:val="clear" w:color="auto" w:fill="FFFFFF"/>
    </w:rPr>
  </w:style>
  <w:style w:type="paragraph" w:customStyle="1" w:styleId="3308">
    <w:name w:val="Основной текст (2)"/>
    <w:basedOn w:val="1"/>
    <w:link w:val="3307"/>
    <w:uiPriority w:val="0"/>
    <w:pPr>
      <w:widowControl w:val="0"/>
      <w:shd w:val="clear" w:color="auto" w:fill="FFFFFF"/>
      <w:spacing w:after="0" w:line="0" w:lineRule="atLeast"/>
      <w:jc w:val="center"/>
    </w:pPr>
    <w:rPr>
      <w:rFonts w:ascii="Arial" w:hAnsi="Arial" w:eastAsia="Arial" w:cs="Arial"/>
      <w:spacing w:val="-10"/>
      <w:sz w:val="30"/>
      <w:szCs w:val="30"/>
    </w:rPr>
  </w:style>
  <w:style w:type="character" w:customStyle="1" w:styleId="3309">
    <w:name w:val="Основной текст (3)_"/>
    <w:link w:val="3310"/>
    <w:uiPriority w:val="0"/>
    <w:rPr>
      <w:rFonts w:ascii="Arial" w:hAnsi="Arial" w:eastAsia="Arial" w:cs="Arial"/>
      <w:b/>
      <w:bCs/>
      <w:shd w:val="clear" w:color="auto" w:fill="FFFFFF"/>
    </w:rPr>
  </w:style>
  <w:style w:type="paragraph" w:customStyle="1" w:styleId="3310">
    <w:name w:val="Основной текст (3)"/>
    <w:basedOn w:val="1"/>
    <w:link w:val="3309"/>
    <w:uiPriority w:val="0"/>
    <w:pPr>
      <w:widowControl w:val="0"/>
      <w:shd w:val="clear" w:color="auto" w:fill="FFFFFF"/>
      <w:spacing w:after="0" w:line="0" w:lineRule="atLeast"/>
      <w:jc w:val="center"/>
    </w:pPr>
    <w:rPr>
      <w:rFonts w:ascii="Arial" w:hAnsi="Arial" w:eastAsia="Arial" w:cs="Arial"/>
      <w:b/>
      <w:bCs/>
    </w:rPr>
  </w:style>
  <w:style w:type="character" w:customStyle="1" w:styleId="3311">
    <w:name w:val="Основной текст (5)_"/>
    <w:link w:val="3312"/>
    <w:uiPriority w:val="0"/>
    <w:rPr>
      <w:rFonts w:ascii="Arial" w:hAnsi="Arial" w:eastAsia="Arial" w:cs="Arial"/>
      <w:spacing w:val="-10"/>
      <w:sz w:val="23"/>
      <w:szCs w:val="23"/>
      <w:shd w:val="clear" w:color="auto" w:fill="FFFFFF"/>
    </w:rPr>
  </w:style>
  <w:style w:type="paragraph" w:customStyle="1" w:styleId="3312">
    <w:name w:val="Основной текст (5)"/>
    <w:basedOn w:val="1"/>
    <w:link w:val="3311"/>
    <w:uiPriority w:val="0"/>
    <w:pPr>
      <w:widowControl w:val="0"/>
      <w:shd w:val="clear" w:color="auto" w:fill="FFFFFF"/>
      <w:spacing w:after="0" w:line="379" w:lineRule="exact"/>
    </w:pPr>
    <w:rPr>
      <w:rFonts w:ascii="Arial" w:hAnsi="Arial" w:eastAsia="Arial" w:cs="Arial"/>
      <w:spacing w:val="-10"/>
      <w:sz w:val="23"/>
      <w:szCs w:val="23"/>
    </w:rPr>
  </w:style>
  <w:style w:type="character" w:customStyle="1" w:styleId="3313">
    <w:name w:val="Заголовок №2_"/>
    <w:link w:val="3314"/>
    <w:uiPriority w:val="0"/>
    <w:rPr>
      <w:rFonts w:ascii="Arial" w:hAnsi="Arial" w:eastAsia="Arial" w:cs="Arial"/>
      <w:spacing w:val="-10"/>
      <w:sz w:val="23"/>
      <w:szCs w:val="23"/>
      <w:shd w:val="clear" w:color="auto" w:fill="FFFFFF"/>
    </w:rPr>
  </w:style>
  <w:style w:type="paragraph" w:customStyle="1" w:styleId="3314">
    <w:name w:val="Заголовок №2"/>
    <w:basedOn w:val="1"/>
    <w:link w:val="3313"/>
    <w:uiPriority w:val="0"/>
    <w:pPr>
      <w:widowControl w:val="0"/>
      <w:shd w:val="clear" w:color="auto" w:fill="FFFFFF"/>
      <w:spacing w:after="0" w:line="0" w:lineRule="atLeast"/>
      <w:jc w:val="center"/>
      <w:outlineLvl w:val="1"/>
    </w:pPr>
    <w:rPr>
      <w:rFonts w:ascii="Arial" w:hAnsi="Arial" w:eastAsia="Arial" w:cs="Arial"/>
      <w:spacing w:val="-10"/>
      <w:sz w:val="23"/>
      <w:szCs w:val="23"/>
    </w:rPr>
  </w:style>
  <w:style w:type="character" w:customStyle="1" w:styleId="3315">
    <w:name w:val="Основной текст + Полужирный"/>
    <w:uiPriority w:val="0"/>
    <w:rPr>
      <w:rFonts w:ascii="Arial" w:hAnsi="Arial" w:eastAsia="Arial" w:cs="Arial"/>
      <w:b/>
      <w:bCs/>
      <w:color w:val="000000"/>
      <w:spacing w:val="0"/>
      <w:w w:val="100"/>
      <w:position w:val="0"/>
      <w:sz w:val="19"/>
      <w:szCs w:val="19"/>
      <w:u w:val="none"/>
      <w:shd w:val="clear" w:color="auto" w:fill="FFFFFF"/>
      <w:lang w:val="ru-RU" w:eastAsia="ru-RU" w:bidi="ru-RU"/>
    </w:rPr>
  </w:style>
  <w:style w:type="character" w:customStyle="1" w:styleId="3316">
    <w:name w:val="Заголовок №2 + 10 pt;Интервал 0 pt"/>
    <w:uiPriority w:val="0"/>
    <w:rPr>
      <w:rFonts w:ascii="Arial" w:hAnsi="Arial" w:eastAsia="Arial" w:cs="Arial"/>
      <w:color w:val="000000"/>
      <w:spacing w:val="0"/>
      <w:w w:val="100"/>
      <w:position w:val="0"/>
      <w:sz w:val="20"/>
      <w:szCs w:val="20"/>
      <w:shd w:val="clear" w:color="auto" w:fill="FFFFFF"/>
      <w:lang w:val="ru-RU"/>
    </w:rPr>
  </w:style>
  <w:style w:type="character" w:customStyle="1" w:styleId="3317">
    <w:name w:val="Подпись к таблице (2)_"/>
    <w:uiPriority w:val="0"/>
    <w:rPr>
      <w:rFonts w:ascii="Arial" w:hAnsi="Arial" w:eastAsia="Arial" w:cs="Arial"/>
      <w:sz w:val="20"/>
      <w:szCs w:val="20"/>
      <w:u w:val="none"/>
    </w:rPr>
  </w:style>
  <w:style w:type="character" w:customStyle="1" w:styleId="3318">
    <w:name w:val="Подпись к картинке_"/>
    <w:uiPriority w:val="0"/>
    <w:rPr>
      <w:rFonts w:ascii="Arial" w:hAnsi="Arial" w:eastAsia="Arial" w:cs="Arial"/>
      <w:b/>
      <w:bCs/>
      <w:sz w:val="20"/>
      <w:szCs w:val="20"/>
      <w:u w:val="none"/>
    </w:rPr>
  </w:style>
  <w:style w:type="character" w:customStyle="1" w:styleId="3319">
    <w:name w:val="Заголовок №3_"/>
    <w:link w:val="3320"/>
    <w:uiPriority w:val="0"/>
    <w:rPr>
      <w:rFonts w:ascii="Arial" w:hAnsi="Arial" w:eastAsia="Arial" w:cs="Arial"/>
      <w:b/>
      <w:bCs/>
      <w:shd w:val="clear" w:color="auto" w:fill="FFFFFF"/>
    </w:rPr>
  </w:style>
  <w:style w:type="paragraph" w:customStyle="1" w:styleId="3320">
    <w:name w:val="Заголовок №3"/>
    <w:basedOn w:val="1"/>
    <w:link w:val="3319"/>
    <w:uiPriority w:val="0"/>
    <w:pPr>
      <w:widowControl w:val="0"/>
      <w:shd w:val="clear" w:color="auto" w:fill="FFFFFF"/>
      <w:spacing w:after="0" w:line="461" w:lineRule="exact"/>
      <w:ind w:hanging="560"/>
      <w:outlineLvl w:val="2"/>
    </w:pPr>
    <w:rPr>
      <w:rFonts w:ascii="Arial" w:hAnsi="Arial" w:eastAsia="Arial" w:cs="Arial"/>
      <w:b/>
      <w:bCs/>
    </w:rPr>
  </w:style>
  <w:style w:type="character" w:customStyle="1" w:styleId="3321">
    <w:name w:val="Подпись к картинке"/>
    <w:uiPriority w:val="0"/>
    <w:rPr>
      <w:rFonts w:ascii="Arial" w:hAnsi="Arial" w:eastAsia="Arial" w:cs="Arial"/>
      <w:b/>
      <w:bCs/>
      <w:sz w:val="20"/>
      <w:szCs w:val="20"/>
      <w:u w:val="none"/>
    </w:rPr>
  </w:style>
  <w:style w:type="character" w:customStyle="1" w:styleId="3322">
    <w:name w:val="Основной текст (7)"/>
    <w:uiPriority w:val="0"/>
    <w:rPr>
      <w:rFonts w:ascii="Arial" w:hAnsi="Arial" w:eastAsia="Arial" w:cs="Arial"/>
      <w:b/>
      <w:bCs/>
      <w:sz w:val="20"/>
      <w:szCs w:val="20"/>
      <w:u w:val="none"/>
    </w:rPr>
  </w:style>
  <w:style w:type="character" w:customStyle="1" w:styleId="3323">
    <w:name w:val="Основной текст (8)_"/>
    <w:uiPriority w:val="0"/>
    <w:rPr>
      <w:rFonts w:ascii="Arial" w:hAnsi="Arial" w:eastAsia="Arial" w:cs="Arial"/>
      <w:i/>
      <w:iCs/>
      <w:sz w:val="21"/>
      <w:szCs w:val="21"/>
      <w:u w:val="none"/>
    </w:rPr>
  </w:style>
  <w:style w:type="character" w:customStyle="1" w:styleId="3324">
    <w:name w:val="Заголовок №1_"/>
    <w:link w:val="3325"/>
    <w:uiPriority w:val="0"/>
    <w:rPr>
      <w:rFonts w:ascii="Arial" w:hAnsi="Arial" w:eastAsia="Arial" w:cs="Arial"/>
      <w:spacing w:val="-10"/>
      <w:sz w:val="23"/>
      <w:szCs w:val="23"/>
      <w:shd w:val="clear" w:color="auto" w:fill="FFFFFF"/>
    </w:rPr>
  </w:style>
  <w:style w:type="paragraph" w:customStyle="1" w:styleId="3325">
    <w:name w:val="Заголовок №1"/>
    <w:basedOn w:val="1"/>
    <w:link w:val="3324"/>
    <w:uiPriority w:val="0"/>
    <w:pPr>
      <w:widowControl w:val="0"/>
      <w:shd w:val="clear" w:color="auto" w:fill="FFFFFF"/>
      <w:spacing w:after="0" w:line="418" w:lineRule="exact"/>
      <w:outlineLvl w:val="0"/>
    </w:pPr>
    <w:rPr>
      <w:rFonts w:ascii="Arial" w:hAnsi="Arial" w:eastAsia="Arial" w:cs="Arial"/>
      <w:spacing w:val="-10"/>
      <w:sz w:val="23"/>
      <w:szCs w:val="23"/>
    </w:rPr>
  </w:style>
  <w:style w:type="character" w:customStyle="1" w:styleId="3326">
    <w:name w:val="Основной текст (6)"/>
    <w:uiPriority w:val="0"/>
    <w:rPr>
      <w:rFonts w:ascii="Arial" w:hAnsi="Arial" w:eastAsia="Arial" w:cs="Arial"/>
      <w:i/>
      <w:iCs/>
      <w:color w:val="000000"/>
      <w:spacing w:val="0"/>
      <w:w w:val="100"/>
      <w:position w:val="0"/>
      <w:sz w:val="20"/>
      <w:szCs w:val="20"/>
      <w:u w:val="single"/>
      <w:lang w:val="ru-RU"/>
    </w:rPr>
  </w:style>
  <w:style w:type="character" w:customStyle="1" w:styleId="3327">
    <w:name w:val="Основной текст (6) + Интервал 1 pt"/>
    <w:uiPriority w:val="0"/>
    <w:rPr>
      <w:rFonts w:ascii="Arial" w:hAnsi="Arial" w:eastAsia="Arial" w:cs="Arial"/>
      <w:i/>
      <w:iCs/>
      <w:color w:val="000000"/>
      <w:spacing w:val="20"/>
      <w:w w:val="100"/>
      <w:position w:val="0"/>
      <w:sz w:val="20"/>
      <w:szCs w:val="20"/>
      <w:u w:val="single"/>
      <w:lang w:val="ru-RU"/>
    </w:rPr>
  </w:style>
  <w:style w:type="character" w:customStyle="1" w:styleId="3328">
    <w:name w:val="Основной текст (7)_"/>
    <w:uiPriority w:val="0"/>
    <w:rPr>
      <w:rFonts w:ascii="Arial" w:hAnsi="Arial" w:eastAsia="Arial" w:cs="Arial"/>
      <w:b/>
      <w:bCs/>
      <w:sz w:val="20"/>
      <w:szCs w:val="20"/>
      <w:u w:val="none"/>
    </w:rPr>
  </w:style>
  <w:style w:type="character" w:customStyle="1" w:styleId="3329">
    <w:name w:val="Подпись к таблице (3)_"/>
    <w:uiPriority w:val="0"/>
    <w:rPr>
      <w:rFonts w:ascii="Arial" w:hAnsi="Arial" w:eastAsia="Arial" w:cs="Arial"/>
      <w:i/>
      <w:iCs/>
      <w:sz w:val="20"/>
      <w:szCs w:val="20"/>
      <w:u w:val="none"/>
    </w:rPr>
  </w:style>
  <w:style w:type="character" w:customStyle="1" w:styleId="3330">
    <w:name w:val="Подпись к таблице (3)"/>
    <w:uiPriority w:val="0"/>
    <w:rPr>
      <w:rFonts w:ascii="Arial" w:hAnsi="Arial" w:eastAsia="Arial" w:cs="Arial"/>
      <w:i/>
      <w:iCs/>
      <w:color w:val="000000"/>
      <w:spacing w:val="0"/>
      <w:w w:val="100"/>
      <w:position w:val="0"/>
      <w:sz w:val="20"/>
      <w:szCs w:val="20"/>
      <w:u w:val="single"/>
      <w:lang w:val="ru-RU"/>
    </w:rPr>
  </w:style>
  <w:style w:type="character" w:customStyle="1" w:styleId="3331">
    <w:name w:val="Основной текст + 9.5 pt;Полужирный;Интервал 1 pt;Масштаб 66%"/>
    <w:uiPriority w:val="0"/>
    <w:rPr>
      <w:rFonts w:ascii="Arial" w:hAnsi="Arial" w:eastAsia="Arial" w:cs="Arial"/>
      <w:b/>
      <w:bCs/>
      <w:color w:val="000000"/>
      <w:spacing w:val="20"/>
      <w:w w:val="66"/>
      <w:position w:val="0"/>
      <w:sz w:val="19"/>
      <w:szCs w:val="19"/>
      <w:u w:val="none"/>
      <w:shd w:val="clear" w:color="auto" w:fill="FFFFFF"/>
      <w:lang w:val="ru-RU" w:eastAsia="ru-RU" w:bidi="ru-RU"/>
    </w:rPr>
  </w:style>
  <w:style w:type="character" w:customStyle="1" w:styleId="3332">
    <w:name w:val="Основной текст + 9.5 pt"/>
    <w:uiPriority w:val="0"/>
    <w:rPr>
      <w:rFonts w:ascii="Arial" w:hAnsi="Arial" w:eastAsia="Arial" w:cs="Arial"/>
      <w:color w:val="000000"/>
      <w:spacing w:val="0"/>
      <w:w w:val="100"/>
      <w:position w:val="0"/>
      <w:sz w:val="19"/>
      <w:szCs w:val="19"/>
      <w:u w:val="none"/>
      <w:shd w:val="clear" w:color="auto" w:fill="FFFFFF"/>
      <w:lang w:eastAsia="ru-RU" w:bidi="ru-RU"/>
    </w:rPr>
  </w:style>
  <w:style w:type="character" w:customStyle="1" w:styleId="3333">
    <w:name w:val="Основной текст + 8 pt"/>
    <w:uiPriority w:val="0"/>
    <w:rPr>
      <w:rFonts w:ascii="Arial" w:hAnsi="Arial" w:eastAsia="Arial" w:cs="Arial"/>
      <w:color w:val="000000"/>
      <w:spacing w:val="0"/>
      <w:w w:val="100"/>
      <w:position w:val="0"/>
      <w:sz w:val="16"/>
      <w:szCs w:val="16"/>
      <w:u w:val="none"/>
      <w:shd w:val="clear" w:color="auto" w:fill="FFFFFF"/>
      <w:lang w:val="ru-RU" w:eastAsia="ru-RU" w:bidi="ru-RU"/>
    </w:rPr>
  </w:style>
  <w:style w:type="character" w:customStyle="1" w:styleId="3334">
    <w:name w:val="Основной текст + 8 pt;Курсив"/>
    <w:uiPriority w:val="0"/>
    <w:rPr>
      <w:rFonts w:ascii="Arial" w:hAnsi="Arial" w:eastAsia="Arial" w:cs="Arial"/>
      <w:i/>
      <w:iCs/>
      <w:color w:val="000000"/>
      <w:spacing w:val="0"/>
      <w:w w:val="100"/>
      <w:position w:val="0"/>
      <w:sz w:val="16"/>
      <w:szCs w:val="16"/>
      <w:u w:val="none"/>
      <w:shd w:val="clear" w:color="auto" w:fill="FFFFFF"/>
      <w:lang w:val="ru-RU" w:eastAsia="ru-RU" w:bidi="ru-RU"/>
    </w:rPr>
  </w:style>
  <w:style w:type="character" w:customStyle="1" w:styleId="3335">
    <w:name w:val="Основной текст + 8.5 pt;Полужирный"/>
    <w:uiPriority w:val="0"/>
    <w:rPr>
      <w:rFonts w:ascii="Arial" w:hAnsi="Arial" w:eastAsia="Arial" w:cs="Arial"/>
      <w:b/>
      <w:bCs/>
      <w:color w:val="000000"/>
      <w:spacing w:val="0"/>
      <w:w w:val="100"/>
      <w:position w:val="0"/>
      <w:sz w:val="17"/>
      <w:szCs w:val="17"/>
      <w:u w:val="none"/>
      <w:shd w:val="clear" w:color="auto" w:fill="FFFFFF"/>
      <w:lang w:val="ru-RU" w:eastAsia="ru-RU" w:bidi="ru-RU"/>
    </w:rPr>
  </w:style>
  <w:style w:type="character" w:customStyle="1" w:styleId="3336">
    <w:name w:val="Основной текст (9)_"/>
    <w:link w:val="3337"/>
    <w:uiPriority w:val="0"/>
    <w:rPr>
      <w:rFonts w:ascii="Arial" w:hAnsi="Arial" w:eastAsia="Arial" w:cs="Arial"/>
      <w:sz w:val="11"/>
      <w:szCs w:val="11"/>
      <w:shd w:val="clear" w:color="auto" w:fill="FFFFFF"/>
    </w:rPr>
  </w:style>
  <w:style w:type="paragraph" w:customStyle="1" w:styleId="3337">
    <w:name w:val="Основной текст (9)"/>
    <w:basedOn w:val="1"/>
    <w:link w:val="3336"/>
    <w:uiPriority w:val="0"/>
    <w:pPr>
      <w:widowControl w:val="0"/>
      <w:shd w:val="clear" w:color="auto" w:fill="FFFFFF"/>
      <w:spacing w:after="0" w:line="0" w:lineRule="atLeast"/>
    </w:pPr>
    <w:rPr>
      <w:rFonts w:ascii="Arial" w:hAnsi="Arial" w:eastAsia="Arial" w:cs="Arial"/>
      <w:sz w:val="11"/>
      <w:szCs w:val="11"/>
    </w:rPr>
  </w:style>
  <w:style w:type="character" w:customStyle="1" w:styleId="3338">
    <w:name w:val="Основной текст + 9 pt"/>
    <w:uiPriority w:val="0"/>
    <w:rPr>
      <w:rFonts w:ascii="Arial" w:hAnsi="Arial" w:eastAsia="Arial" w:cs="Arial"/>
      <w:color w:val="000000"/>
      <w:spacing w:val="0"/>
      <w:w w:val="100"/>
      <w:position w:val="0"/>
      <w:sz w:val="18"/>
      <w:szCs w:val="18"/>
      <w:u w:val="none"/>
      <w:shd w:val="clear" w:color="auto" w:fill="FFFFFF"/>
      <w:lang w:val="ru-RU" w:eastAsia="ru-RU" w:bidi="ru-RU"/>
    </w:rPr>
  </w:style>
  <w:style w:type="character" w:customStyle="1" w:styleId="3339">
    <w:name w:val="Основной текст + 9 pt;Полужирный"/>
    <w:uiPriority w:val="0"/>
    <w:rPr>
      <w:rFonts w:ascii="Arial" w:hAnsi="Arial" w:eastAsia="Arial" w:cs="Arial"/>
      <w:b/>
      <w:bCs/>
      <w:color w:val="000000"/>
      <w:spacing w:val="0"/>
      <w:w w:val="100"/>
      <w:position w:val="0"/>
      <w:sz w:val="18"/>
      <w:szCs w:val="18"/>
      <w:u w:val="none"/>
      <w:shd w:val="clear" w:color="auto" w:fill="FFFFFF"/>
      <w:lang w:val="ru-RU" w:eastAsia="ru-RU" w:bidi="ru-RU"/>
    </w:rPr>
  </w:style>
  <w:style w:type="character" w:customStyle="1" w:styleId="3340">
    <w:name w:val="Основной текст + Малые прописные"/>
    <w:uiPriority w:val="0"/>
    <w:rPr>
      <w:rFonts w:ascii="Arial" w:hAnsi="Arial" w:eastAsia="Arial" w:cs="Arial"/>
      <w:smallCaps/>
      <w:color w:val="000000"/>
      <w:spacing w:val="0"/>
      <w:w w:val="100"/>
      <w:position w:val="0"/>
      <w:sz w:val="19"/>
      <w:szCs w:val="19"/>
      <w:u w:val="none"/>
      <w:shd w:val="clear" w:color="auto" w:fill="FFFFFF"/>
      <w:lang w:val="en-US" w:eastAsia="ru-RU" w:bidi="ru-RU"/>
    </w:rPr>
  </w:style>
  <w:style w:type="character" w:customStyle="1" w:styleId="3341">
    <w:name w:val="Основной текст (10)_"/>
    <w:uiPriority w:val="0"/>
    <w:rPr>
      <w:rFonts w:ascii="Arial" w:hAnsi="Arial" w:eastAsia="Arial" w:cs="Arial"/>
      <w:b/>
      <w:bCs/>
      <w:sz w:val="22"/>
      <w:szCs w:val="22"/>
      <w:u w:val="none"/>
    </w:rPr>
  </w:style>
  <w:style w:type="character" w:customStyle="1" w:styleId="3342">
    <w:name w:val="Основной текст3"/>
    <w:uiPriority w:val="0"/>
    <w:rPr>
      <w:rFonts w:ascii="Arial" w:hAnsi="Arial" w:eastAsia="Arial" w:cs="Arial"/>
      <w:color w:val="000000"/>
      <w:spacing w:val="0"/>
      <w:w w:val="100"/>
      <w:position w:val="0"/>
      <w:sz w:val="19"/>
      <w:szCs w:val="19"/>
      <w:u w:val="none"/>
      <w:shd w:val="clear" w:color="auto" w:fill="FFFFFF"/>
      <w:lang w:val="ru-RU" w:eastAsia="ru-RU" w:bidi="ru-RU"/>
    </w:rPr>
  </w:style>
  <w:style w:type="character" w:customStyle="1" w:styleId="3343">
    <w:name w:val="Заголовок №4_"/>
    <w:uiPriority w:val="0"/>
    <w:rPr>
      <w:rFonts w:ascii="Arial" w:hAnsi="Arial" w:eastAsia="Arial" w:cs="Arial"/>
      <w:b/>
      <w:bCs/>
      <w:sz w:val="22"/>
      <w:szCs w:val="22"/>
      <w:u w:val="none"/>
    </w:rPr>
  </w:style>
  <w:style w:type="character" w:customStyle="1" w:styleId="3344">
    <w:name w:val="Заголовок №2 + 10.5 pt;Интервал 0 pt"/>
    <w:uiPriority w:val="0"/>
    <w:rPr>
      <w:rFonts w:ascii="Arial" w:hAnsi="Arial" w:eastAsia="Arial" w:cs="Arial"/>
      <w:color w:val="000000"/>
      <w:spacing w:val="0"/>
      <w:w w:val="100"/>
      <w:position w:val="0"/>
      <w:sz w:val="21"/>
      <w:szCs w:val="21"/>
      <w:shd w:val="clear" w:color="auto" w:fill="FFFFFF"/>
      <w:lang w:val="ru-RU"/>
    </w:rPr>
  </w:style>
  <w:style w:type="character" w:customStyle="1" w:styleId="3345">
    <w:name w:val="Основной текст + 6 pt"/>
    <w:uiPriority w:val="0"/>
    <w:rPr>
      <w:rFonts w:ascii="Arial" w:hAnsi="Arial" w:eastAsia="Arial" w:cs="Arial"/>
      <w:color w:val="000000"/>
      <w:spacing w:val="0"/>
      <w:w w:val="100"/>
      <w:position w:val="0"/>
      <w:sz w:val="12"/>
      <w:szCs w:val="12"/>
      <w:u w:val="none"/>
      <w:shd w:val="clear" w:color="auto" w:fill="FFFFFF"/>
      <w:lang w:val="ru-RU" w:eastAsia="ru-RU" w:bidi="ru-RU"/>
    </w:rPr>
  </w:style>
  <w:style w:type="character" w:customStyle="1" w:styleId="3346">
    <w:name w:val="Основной текст + 12 pt;Полужирный;Курсив"/>
    <w:uiPriority w:val="0"/>
    <w:rPr>
      <w:rFonts w:ascii="Arial" w:hAnsi="Arial" w:eastAsia="Arial" w:cs="Arial"/>
      <w:b/>
      <w:bCs/>
      <w:i/>
      <w:iCs/>
      <w:color w:val="000000"/>
      <w:spacing w:val="0"/>
      <w:w w:val="100"/>
      <w:position w:val="0"/>
      <w:sz w:val="24"/>
      <w:szCs w:val="24"/>
      <w:u w:val="none"/>
      <w:shd w:val="clear" w:color="auto" w:fill="FFFFFF"/>
      <w:lang w:val="ru-RU" w:eastAsia="ru-RU" w:bidi="ru-RU"/>
    </w:rPr>
  </w:style>
  <w:style w:type="character" w:customStyle="1" w:styleId="3347">
    <w:name w:val="Основной текст + Интервал 4 pt"/>
    <w:uiPriority w:val="0"/>
    <w:rPr>
      <w:rFonts w:ascii="Arial" w:hAnsi="Arial" w:eastAsia="Arial" w:cs="Arial"/>
      <w:color w:val="000000"/>
      <w:spacing w:val="80"/>
      <w:w w:val="100"/>
      <w:position w:val="0"/>
      <w:sz w:val="19"/>
      <w:szCs w:val="19"/>
      <w:u w:val="none"/>
      <w:shd w:val="clear" w:color="auto" w:fill="FFFFFF"/>
      <w:lang w:val="ru-RU" w:eastAsia="ru-RU" w:bidi="ru-RU"/>
    </w:rPr>
  </w:style>
  <w:style w:type="character" w:customStyle="1" w:styleId="3348">
    <w:name w:val="Основной текст + Интервал -2 pt"/>
    <w:uiPriority w:val="0"/>
    <w:rPr>
      <w:rFonts w:ascii="Arial" w:hAnsi="Arial" w:eastAsia="Arial" w:cs="Arial"/>
      <w:color w:val="000000"/>
      <w:spacing w:val="-40"/>
      <w:w w:val="100"/>
      <w:position w:val="0"/>
      <w:sz w:val="19"/>
      <w:szCs w:val="19"/>
      <w:u w:val="none"/>
      <w:shd w:val="clear" w:color="auto" w:fill="FFFFFF"/>
      <w:lang w:val="ru-RU" w:eastAsia="ru-RU" w:bidi="ru-RU"/>
    </w:rPr>
  </w:style>
  <w:style w:type="character" w:customStyle="1" w:styleId="3349">
    <w:name w:val="Основной текст + 4 pt"/>
    <w:uiPriority w:val="0"/>
    <w:rPr>
      <w:rFonts w:ascii="Arial" w:hAnsi="Arial" w:eastAsia="Arial" w:cs="Arial"/>
      <w:color w:val="000000"/>
      <w:spacing w:val="0"/>
      <w:w w:val="100"/>
      <w:position w:val="0"/>
      <w:sz w:val="8"/>
      <w:szCs w:val="8"/>
      <w:u w:val="none"/>
      <w:shd w:val="clear" w:color="auto" w:fill="FFFFFF"/>
      <w:lang w:eastAsia="ru-RU" w:bidi="ru-RU"/>
    </w:rPr>
  </w:style>
  <w:style w:type="character" w:customStyle="1" w:styleId="3350">
    <w:name w:val="Основной текст (11)_"/>
    <w:uiPriority w:val="0"/>
    <w:rPr>
      <w:rFonts w:ascii="Arial" w:hAnsi="Arial" w:eastAsia="Arial" w:cs="Arial"/>
      <w:sz w:val="25"/>
      <w:szCs w:val="25"/>
      <w:u w:val="none"/>
    </w:rPr>
  </w:style>
  <w:style w:type="character" w:customStyle="1" w:styleId="3351">
    <w:name w:val="Основной текст (11)"/>
    <w:uiPriority w:val="0"/>
    <w:rPr>
      <w:rFonts w:ascii="Arial" w:hAnsi="Arial" w:eastAsia="Arial" w:cs="Arial"/>
      <w:color w:val="000000"/>
      <w:spacing w:val="0"/>
      <w:w w:val="100"/>
      <w:position w:val="0"/>
      <w:sz w:val="25"/>
      <w:szCs w:val="25"/>
      <w:u w:val="none"/>
      <w:lang w:val="ru-RU"/>
    </w:rPr>
  </w:style>
  <w:style w:type="character" w:customStyle="1" w:styleId="3352">
    <w:name w:val="Основной текст (11) + 9.5 pt;Курсив;Интервал 1 pt"/>
    <w:uiPriority w:val="0"/>
    <w:rPr>
      <w:rFonts w:ascii="Arial" w:hAnsi="Arial" w:eastAsia="Arial" w:cs="Arial"/>
      <w:i/>
      <w:iCs/>
      <w:color w:val="000000"/>
      <w:spacing w:val="20"/>
      <w:w w:val="100"/>
      <w:position w:val="0"/>
      <w:sz w:val="19"/>
      <w:szCs w:val="19"/>
      <w:u w:val="none"/>
      <w:lang w:val="ru-RU"/>
    </w:rPr>
  </w:style>
  <w:style w:type="character" w:customStyle="1" w:styleId="3353">
    <w:name w:val="Основной текст + 12.5 pt"/>
    <w:uiPriority w:val="0"/>
    <w:rPr>
      <w:rFonts w:ascii="Arial" w:hAnsi="Arial" w:eastAsia="Arial" w:cs="Arial"/>
      <w:color w:val="000000"/>
      <w:spacing w:val="0"/>
      <w:w w:val="100"/>
      <w:position w:val="0"/>
      <w:sz w:val="25"/>
      <w:szCs w:val="25"/>
      <w:u w:val="none"/>
      <w:shd w:val="clear" w:color="auto" w:fill="FFFFFF"/>
      <w:lang w:val="ru-RU" w:eastAsia="ru-RU" w:bidi="ru-RU"/>
    </w:rPr>
  </w:style>
  <w:style w:type="character" w:customStyle="1" w:styleId="3354">
    <w:name w:val="Основной текст4"/>
    <w:uiPriority w:val="0"/>
    <w:rPr>
      <w:rFonts w:ascii="Arial" w:hAnsi="Arial" w:eastAsia="Arial" w:cs="Arial"/>
      <w:color w:val="000000"/>
      <w:spacing w:val="0"/>
      <w:w w:val="100"/>
      <w:position w:val="0"/>
      <w:sz w:val="19"/>
      <w:szCs w:val="19"/>
      <w:u w:val="single"/>
      <w:shd w:val="clear" w:color="auto" w:fill="FFFFFF"/>
      <w:lang w:val="ru-RU" w:eastAsia="ru-RU" w:bidi="ru-RU"/>
    </w:rPr>
  </w:style>
  <w:style w:type="character" w:customStyle="1" w:styleId="3355">
    <w:name w:val="Основной текст (8)"/>
    <w:uiPriority w:val="0"/>
    <w:rPr>
      <w:rFonts w:ascii="Arial" w:hAnsi="Arial" w:eastAsia="Arial" w:cs="Arial"/>
      <w:i/>
      <w:iCs/>
      <w:color w:val="000000"/>
      <w:spacing w:val="0"/>
      <w:w w:val="100"/>
      <w:position w:val="0"/>
      <w:sz w:val="21"/>
      <w:szCs w:val="21"/>
      <w:u w:val="none"/>
      <w:lang w:val="ru-RU"/>
    </w:rPr>
  </w:style>
  <w:style w:type="character" w:customStyle="1" w:styleId="3356">
    <w:name w:val="Основной текст + 13 pt;Полужирный"/>
    <w:uiPriority w:val="0"/>
    <w:rPr>
      <w:rFonts w:ascii="Arial" w:hAnsi="Arial" w:eastAsia="Arial" w:cs="Arial"/>
      <w:b/>
      <w:bCs/>
      <w:color w:val="000000"/>
      <w:spacing w:val="0"/>
      <w:w w:val="100"/>
      <w:position w:val="0"/>
      <w:sz w:val="26"/>
      <w:szCs w:val="26"/>
      <w:u w:val="none"/>
      <w:shd w:val="clear" w:color="auto" w:fill="FFFFFF"/>
      <w:lang w:val="ru-RU" w:eastAsia="ru-RU" w:bidi="ru-RU"/>
    </w:rPr>
  </w:style>
  <w:style w:type="character" w:customStyle="1" w:styleId="3357">
    <w:name w:val="Основной текст + 13 pt;Полужирный;Курсив"/>
    <w:uiPriority w:val="0"/>
    <w:rPr>
      <w:rFonts w:ascii="Arial" w:hAnsi="Arial" w:eastAsia="Arial" w:cs="Arial"/>
      <w:b/>
      <w:bCs/>
      <w:i/>
      <w:iCs/>
      <w:color w:val="000000"/>
      <w:spacing w:val="0"/>
      <w:w w:val="100"/>
      <w:position w:val="0"/>
      <w:sz w:val="26"/>
      <w:szCs w:val="26"/>
      <w:u w:val="none"/>
      <w:shd w:val="clear" w:color="auto" w:fill="FFFFFF"/>
      <w:lang w:val="ru-RU" w:eastAsia="ru-RU" w:bidi="ru-RU"/>
    </w:rPr>
  </w:style>
  <w:style w:type="character" w:customStyle="1" w:styleId="3358">
    <w:name w:val="Основной текст (12)"/>
    <w:uiPriority w:val="0"/>
    <w:rPr>
      <w:rFonts w:ascii="Arial" w:hAnsi="Arial" w:eastAsia="Arial" w:cs="Arial"/>
      <w:sz w:val="18"/>
      <w:szCs w:val="18"/>
      <w:u w:val="none"/>
    </w:rPr>
  </w:style>
  <w:style w:type="character" w:customStyle="1" w:styleId="3359">
    <w:name w:val="Основной текст (12)_"/>
    <w:uiPriority w:val="0"/>
    <w:rPr>
      <w:rFonts w:ascii="Arial" w:hAnsi="Arial" w:eastAsia="Arial" w:cs="Arial"/>
      <w:sz w:val="18"/>
      <w:szCs w:val="18"/>
      <w:u w:val="none"/>
    </w:rPr>
  </w:style>
  <w:style w:type="character" w:customStyle="1" w:styleId="3360">
    <w:name w:val="Основной текст (12) + 10 pt"/>
    <w:uiPriority w:val="0"/>
    <w:rPr>
      <w:rFonts w:ascii="Arial" w:hAnsi="Arial" w:eastAsia="Arial" w:cs="Arial"/>
      <w:color w:val="000000"/>
      <w:spacing w:val="0"/>
      <w:w w:val="100"/>
      <w:position w:val="0"/>
      <w:sz w:val="20"/>
      <w:szCs w:val="20"/>
      <w:u w:val="none"/>
    </w:rPr>
  </w:style>
  <w:style w:type="character" w:customStyle="1" w:styleId="3361">
    <w:name w:val="Основной текст5"/>
    <w:uiPriority w:val="0"/>
    <w:rPr>
      <w:rFonts w:ascii="Arial" w:hAnsi="Arial" w:eastAsia="Arial" w:cs="Arial"/>
      <w:sz w:val="20"/>
      <w:szCs w:val="20"/>
      <w:u w:val="none"/>
    </w:rPr>
  </w:style>
  <w:style w:type="character" w:customStyle="1" w:styleId="3362">
    <w:name w:val="Основной текст6"/>
    <w:uiPriority w:val="0"/>
    <w:rPr>
      <w:rFonts w:ascii="Arial" w:hAnsi="Arial" w:eastAsia="Arial" w:cs="Arial"/>
      <w:color w:val="000000"/>
      <w:spacing w:val="0"/>
      <w:w w:val="100"/>
      <w:position w:val="0"/>
      <w:sz w:val="19"/>
      <w:szCs w:val="19"/>
      <w:u w:val="none"/>
      <w:shd w:val="clear" w:color="auto" w:fill="FFFFFF"/>
      <w:lang w:eastAsia="ru-RU" w:bidi="ru-RU"/>
    </w:rPr>
  </w:style>
  <w:style w:type="character" w:customStyle="1" w:styleId="3363">
    <w:name w:val="Основной текст (13)_"/>
    <w:link w:val="3364"/>
    <w:uiPriority w:val="0"/>
    <w:rPr>
      <w:rFonts w:ascii="Arial" w:hAnsi="Arial" w:eastAsia="Arial" w:cs="Arial"/>
      <w:sz w:val="8"/>
      <w:szCs w:val="8"/>
      <w:shd w:val="clear" w:color="auto" w:fill="FFFFFF"/>
    </w:rPr>
  </w:style>
  <w:style w:type="paragraph" w:customStyle="1" w:styleId="3364">
    <w:name w:val="Основной текст (13)"/>
    <w:basedOn w:val="1"/>
    <w:link w:val="3363"/>
    <w:uiPriority w:val="0"/>
    <w:pPr>
      <w:widowControl w:val="0"/>
      <w:shd w:val="clear" w:color="auto" w:fill="FFFFFF"/>
      <w:spacing w:after="0" w:line="0" w:lineRule="atLeast"/>
      <w:jc w:val="center"/>
    </w:pPr>
    <w:rPr>
      <w:rFonts w:ascii="Arial" w:hAnsi="Arial" w:eastAsia="Arial" w:cs="Arial"/>
      <w:sz w:val="8"/>
      <w:szCs w:val="8"/>
    </w:rPr>
  </w:style>
  <w:style w:type="character" w:customStyle="1" w:styleId="3365">
    <w:name w:val="Основной текст (5) + 10.5 pt;Интервал 0 pt"/>
    <w:uiPriority w:val="0"/>
    <w:rPr>
      <w:rFonts w:ascii="Arial" w:hAnsi="Arial" w:eastAsia="Arial" w:cs="Arial"/>
      <w:color w:val="000000"/>
      <w:spacing w:val="0"/>
      <w:w w:val="100"/>
      <w:position w:val="0"/>
      <w:sz w:val="21"/>
      <w:szCs w:val="21"/>
      <w:shd w:val="clear" w:color="auto" w:fill="FFFFFF"/>
      <w:lang w:val="ru-RU"/>
    </w:rPr>
  </w:style>
  <w:style w:type="character" w:customStyle="1" w:styleId="3366">
    <w:name w:val="Основной текст + 10.5 pt"/>
    <w:uiPriority w:val="0"/>
    <w:rPr>
      <w:rFonts w:ascii="Arial" w:hAnsi="Arial" w:eastAsia="Arial" w:cs="Arial"/>
      <w:color w:val="000000"/>
      <w:spacing w:val="0"/>
      <w:w w:val="100"/>
      <w:position w:val="0"/>
      <w:sz w:val="21"/>
      <w:szCs w:val="21"/>
      <w:u w:val="none"/>
      <w:shd w:val="clear" w:color="auto" w:fill="FFFFFF"/>
      <w:lang w:val="ru-RU" w:eastAsia="ru-RU" w:bidi="ru-RU"/>
    </w:rPr>
  </w:style>
  <w:style w:type="character" w:customStyle="1" w:styleId="3367">
    <w:name w:val="Подпись к таблице (2)"/>
    <w:uiPriority w:val="0"/>
    <w:rPr>
      <w:rFonts w:ascii="Arial" w:hAnsi="Arial" w:eastAsia="Arial" w:cs="Arial"/>
      <w:color w:val="000000"/>
      <w:spacing w:val="0"/>
      <w:w w:val="100"/>
      <w:position w:val="0"/>
      <w:sz w:val="20"/>
      <w:szCs w:val="20"/>
      <w:u w:val="none"/>
      <w:lang w:val="ru-RU"/>
    </w:rPr>
  </w:style>
  <w:style w:type="character" w:customStyle="1" w:styleId="3368">
    <w:name w:val="Подпись к таблице (2) + Курсив"/>
    <w:uiPriority w:val="0"/>
    <w:rPr>
      <w:rFonts w:ascii="Arial" w:hAnsi="Arial" w:eastAsia="Arial" w:cs="Arial"/>
      <w:i/>
      <w:iCs/>
      <w:color w:val="000000"/>
      <w:spacing w:val="0"/>
      <w:w w:val="100"/>
      <w:position w:val="0"/>
      <w:sz w:val="20"/>
      <w:szCs w:val="20"/>
      <w:u w:val="none"/>
      <w:lang w:val="ru-RU"/>
    </w:rPr>
  </w:style>
  <w:style w:type="character" w:customStyle="1" w:styleId="3369">
    <w:name w:val="Основной текст + 9 pt;Курсив"/>
    <w:uiPriority w:val="0"/>
    <w:rPr>
      <w:rFonts w:ascii="Arial" w:hAnsi="Arial" w:eastAsia="Arial" w:cs="Arial"/>
      <w:i/>
      <w:iCs/>
      <w:color w:val="000000"/>
      <w:spacing w:val="0"/>
      <w:w w:val="100"/>
      <w:position w:val="0"/>
      <w:sz w:val="18"/>
      <w:szCs w:val="18"/>
      <w:u w:val="none"/>
      <w:shd w:val="clear" w:color="auto" w:fill="FFFFFF"/>
      <w:lang w:eastAsia="ru-RU" w:bidi="ru-RU"/>
    </w:rPr>
  </w:style>
  <w:style w:type="character" w:customStyle="1" w:styleId="3370">
    <w:name w:val="Подпись к таблице (2) + Полужирный"/>
    <w:uiPriority w:val="0"/>
    <w:rPr>
      <w:rFonts w:ascii="Arial" w:hAnsi="Arial" w:eastAsia="Arial" w:cs="Arial"/>
      <w:b/>
      <w:bCs/>
      <w:color w:val="000000"/>
      <w:spacing w:val="0"/>
      <w:w w:val="100"/>
      <w:position w:val="0"/>
      <w:sz w:val="20"/>
      <w:szCs w:val="20"/>
      <w:u w:val="none"/>
      <w:lang w:val="ru-RU"/>
    </w:rPr>
  </w:style>
  <w:style w:type="character" w:customStyle="1" w:styleId="3371">
    <w:name w:val="Основной текст (6) + Не курсив"/>
    <w:uiPriority w:val="0"/>
    <w:rPr>
      <w:rFonts w:ascii="Arial" w:hAnsi="Arial" w:eastAsia="Arial" w:cs="Arial"/>
      <w:i/>
      <w:iCs/>
      <w:color w:val="000000"/>
      <w:spacing w:val="0"/>
      <w:w w:val="100"/>
      <w:position w:val="0"/>
      <w:sz w:val="20"/>
      <w:szCs w:val="20"/>
      <w:u w:val="none"/>
      <w:lang w:val="ru-RU"/>
    </w:rPr>
  </w:style>
  <w:style w:type="character" w:customStyle="1" w:styleId="3372">
    <w:name w:val="Заголовок №1 (2)_"/>
    <w:link w:val="3373"/>
    <w:uiPriority w:val="0"/>
    <w:rPr>
      <w:rFonts w:ascii="Arial" w:hAnsi="Arial" w:eastAsia="Arial" w:cs="Arial"/>
      <w:w w:val="150"/>
      <w:sz w:val="26"/>
      <w:szCs w:val="26"/>
      <w:shd w:val="clear" w:color="auto" w:fill="FFFFFF"/>
    </w:rPr>
  </w:style>
  <w:style w:type="paragraph" w:customStyle="1" w:styleId="3373">
    <w:name w:val="Заголовок №1 (2)"/>
    <w:basedOn w:val="1"/>
    <w:link w:val="3372"/>
    <w:uiPriority w:val="0"/>
    <w:pPr>
      <w:widowControl w:val="0"/>
      <w:shd w:val="clear" w:color="auto" w:fill="FFFFFF"/>
      <w:spacing w:after="0" w:line="0" w:lineRule="atLeast"/>
      <w:outlineLvl w:val="0"/>
    </w:pPr>
    <w:rPr>
      <w:rFonts w:ascii="Arial" w:hAnsi="Arial" w:eastAsia="Arial" w:cs="Arial"/>
      <w:w w:val="150"/>
      <w:sz w:val="26"/>
      <w:szCs w:val="26"/>
    </w:rPr>
  </w:style>
  <w:style w:type="character" w:customStyle="1" w:styleId="3374">
    <w:name w:val="Заголовок №1 (2) + 9 pt;Курсив;Интервал 7 pt;Масштаб 100%"/>
    <w:uiPriority w:val="0"/>
    <w:rPr>
      <w:rFonts w:ascii="Arial" w:hAnsi="Arial" w:eastAsia="Arial" w:cs="Arial"/>
      <w:i/>
      <w:iCs/>
      <w:color w:val="000000"/>
      <w:spacing w:val="140"/>
      <w:w w:val="100"/>
      <w:position w:val="0"/>
      <w:sz w:val="18"/>
      <w:szCs w:val="18"/>
      <w:shd w:val="clear" w:color="auto" w:fill="FFFFFF"/>
      <w:lang w:val="ru-RU"/>
    </w:rPr>
  </w:style>
  <w:style w:type="character" w:customStyle="1" w:styleId="3375">
    <w:name w:val="Основной текст (14)_"/>
    <w:link w:val="3376"/>
    <w:uiPriority w:val="0"/>
    <w:rPr>
      <w:rFonts w:ascii="Arial" w:hAnsi="Arial" w:eastAsia="Arial" w:cs="Arial"/>
      <w:sz w:val="10"/>
      <w:szCs w:val="10"/>
      <w:shd w:val="clear" w:color="auto" w:fill="FFFFFF"/>
    </w:rPr>
  </w:style>
  <w:style w:type="paragraph" w:customStyle="1" w:styleId="3376">
    <w:name w:val="Основной текст (14)"/>
    <w:basedOn w:val="1"/>
    <w:link w:val="3375"/>
    <w:uiPriority w:val="0"/>
    <w:pPr>
      <w:widowControl w:val="0"/>
      <w:shd w:val="clear" w:color="auto" w:fill="FFFFFF"/>
      <w:spacing w:after="0" w:line="0" w:lineRule="atLeast"/>
      <w:jc w:val="center"/>
    </w:pPr>
    <w:rPr>
      <w:rFonts w:ascii="Arial" w:hAnsi="Arial" w:eastAsia="Arial" w:cs="Arial"/>
      <w:sz w:val="10"/>
      <w:szCs w:val="10"/>
    </w:rPr>
  </w:style>
  <w:style w:type="character" w:customStyle="1" w:styleId="3377">
    <w:name w:val="Основной текст + 18 pt;Полужирный;Интервал 2 pt"/>
    <w:uiPriority w:val="0"/>
    <w:rPr>
      <w:rFonts w:ascii="Arial" w:hAnsi="Arial" w:eastAsia="Arial" w:cs="Arial"/>
      <w:b/>
      <w:bCs/>
      <w:color w:val="000000"/>
      <w:spacing w:val="40"/>
      <w:w w:val="100"/>
      <w:position w:val="0"/>
      <w:sz w:val="36"/>
      <w:szCs w:val="36"/>
      <w:u w:val="none"/>
      <w:shd w:val="clear" w:color="auto" w:fill="FFFFFF"/>
      <w:lang w:val="ru-RU" w:eastAsia="ru-RU" w:bidi="ru-RU"/>
    </w:rPr>
  </w:style>
  <w:style w:type="character" w:customStyle="1" w:styleId="3378">
    <w:name w:val="Основной текст + 15 pt"/>
    <w:uiPriority w:val="0"/>
    <w:rPr>
      <w:rFonts w:ascii="Arial" w:hAnsi="Arial" w:eastAsia="Arial" w:cs="Arial"/>
      <w:color w:val="000000"/>
      <w:spacing w:val="0"/>
      <w:w w:val="100"/>
      <w:position w:val="0"/>
      <w:sz w:val="30"/>
      <w:szCs w:val="30"/>
      <w:u w:val="none"/>
      <w:shd w:val="clear" w:color="auto" w:fill="FFFFFF"/>
      <w:lang w:val="ru-RU" w:eastAsia="ru-RU" w:bidi="ru-RU"/>
    </w:rPr>
  </w:style>
  <w:style w:type="character" w:customStyle="1" w:styleId="3379">
    <w:name w:val="Основной текст + 21 pt"/>
    <w:uiPriority w:val="0"/>
    <w:rPr>
      <w:rFonts w:ascii="Arial" w:hAnsi="Arial" w:eastAsia="Arial" w:cs="Arial"/>
      <w:color w:val="000000"/>
      <w:spacing w:val="0"/>
      <w:w w:val="100"/>
      <w:position w:val="0"/>
      <w:sz w:val="42"/>
      <w:szCs w:val="42"/>
      <w:u w:val="none"/>
      <w:shd w:val="clear" w:color="auto" w:fill="FFFFFF"/>
      <w:lang w:val="ru-RU" w:eastAsia="ru-RU" w:bidi="ru-RU"/>
    </w:rPr>
  </w:style>
  <w:style w:type="character" w:customStyle="1" w:styleId="3380">
    <w:name w:val="Заголовок №4"/>
    <w:uiPriority w:val="0"/>
    <w:rPr>
      <w:rFonts w:ascii="Arial" w:hAnsi="Arial" w:eastAsia="Arial" w:cs="Arial"/>
      <w:b/>
      <w:bCs/>
      <w:color w:val="000000"/>
      <w:spacing w:val="0"/>
      <w:w w:val="100"/>
      <w:position w:val="0"/>
      <w:sz w:val="22"/>
      <w:szCs w:val="22"/>
      <w:u w:val="none"/>
      <w:lang w:val="ru-RU"/>
    </w:rPr>
  </w:style>
  <w:style w:type="character" w:customStyle="1" w:styleId="3381">
    <w:name w:val="Основной текст7"/>
    <w:uiPriority w:val="0"/>
    <w:rPr>
      <w:rFonts w:ascii="Arial" w:hAnsi="Arial" w:eastAsia="Arial" w:cs="Arial"/>
      <w:color w:val="000000"/>
      <w:spacing w:val="0"/>
      <w:w w:val="100"/>
      <w:position w:val="0"/>
      <w:sz w:val="19"/>
      <w:szCs w:val="19"/>
      <w:u w:val="none"/>
      <w:shd w:val="clear" w:color="auto" w:fill="FFFFFF"/>
      <w:lang w:val="ru-RU" w:eastAsia="ru-RU" w:bidi="ru-RU"/>
    </w:rPr>
  </w:style>
  <w:style w:type="character" w:customStyle="1" w:styleId="3382">
    <w:name w:val="Основной текст8"/>
    <w:uiPriority w:val="0"/>
    <w:rPr>
      <w:rFonts w:ascii="Arial" w:hAnsi="Arial" w:eastAsia="Arial" w:cs="Arial"/>
      <w:color w:val="000000"/>
      <w:spacing w:val="0"/>
      <w:w w:val="100"/>
      <w:position w:val="0"/>
      <w:sz w:val="19"/>
      <w:szCs w:val="19"/>
      <w:u w:val="none"/>
      <w:shd w:val="clear" w:color="auto" w:fill="FFFFFF"/>
      <w:lang w:val="ru-RU" w:eastAsia="ru-RU" w:bidi="ru-RU"/>
    </w:rPr>
  </w:style>
  <w:style w:type="character" w:customStyle="1" w:styleId="3383">
    <w:name w:val="Заголовок №3 (2)_"/>
    <w:link w:val="3384"/>
    <w:uiPriority w:val="0"/>
    <w:rPr>
      <w:rFonts w:ascii="Arial" w:hAnsi="Arial" w:eastAsia="Arial" w:cs="Arial"/>
      <w:spacing w:val="-10"/>
      <w:sz w:val="21"/>
      <w:szCs w:val="21"/>
      <w:shd w:val="clear" w:color="auto" w:fill="FFFFFF"/>
    </w:rPr>
  </w:style>
  <w:style w:type="paragraph" w:customStyle="1" w:styleId="3384">
    <w:name w:val="Заголовок №3 (2)"/>
    <w:basedOn w:val="1"/>
    <w:link w:val="3383"/>
    <w:uiPriority w:val="0"/>
    <w:pPr>
      <w:widowControl w:val="0"/>
      <w:shd w:val="clear" w:color="auto" w:fill="FFFFFF"/>
      <w:spacing w:after="0" w:line="0" w:lineRule="atLeast"/>
      <w:ind w:hanging="3560"/>
      <w:outlineLvl w:val="2"/>
    </w:pPr>
    <w:rPr>
      <w:rFonts w:ascii="Arial" w:hAnsi="Arial" w:eastAsia="Arial" w:cs="Arial"/>
      <w:spacing w:val="-10"/>
      <w:sz w:val="21"/>
      <w:szCs w:val="21"/>
    </w:rPr>
  </w:style>
  <w:style w:type="character" w:customStyle="1" w:styleId="3385">
    <w:name w:val="Подпись к картинке (2)"/>
    <w:uiPriority w:val="0"/>
    <w:rPr>
      <w:rFonts w:ascii="Arial" w:hAnsi="Arial" w:eastAsia="Arial" w:cs="Arial"/>
      <w:sz w:val="20"/>
      <w:szCs w:val="20"/>
      <w:u w:val="none"/>
    </w:rPr>
  </w:style>
  <w:style w:type="character" w:customStyle="1" w:styleId="3386">
    <w:name w:val="Подпись к картинке (3)_"/>
    <w:uiPriority w:val="0"/>
    <w:rPr>
      <w:rFonts w:ascii="Arial" w:hAnsi="Arial" w:eastAsia="Arial" w:cs="Arial"/>
      <w:sz w:val="14"/>
      <w:szCs w:val="14"/>
      <w:u w:val="none"/>
    </w:rPr>
  </w:style>
  <w:style w:type="character" w:customStyle="1" w:styleId="3387">
    <w:name w:val="Подпись к картинке (3)"/>
    <w:uiPriority w:val="0"/>
    <w:rPr>
      <w:rFonts w:ascii="Arial" w:hAnsi="Arial" w:eastAsia="Arial" w:cs="Arial"/>
      <w:color w:val="000000"/>
      <w:spacing w:val="0"/>
      <w:w w:val="100"/>
      <w:position w:val="0"/>
      <w:sz w:val="14"/>
      <w:szCs w:val="14"/>
      <w:u w:val="none"/>
    </w:rPr>
  </w:style>
  <w:style w:type="character" w:customStyle="1" w:styleId="3388">
    <w:name w:val="Основной текст9"/>
    <w:uiPriority w:val="0"/>
    <w:rPr>
      <w:rFonts w:ascii="Arial" w:hAnsi="Arial" w:eastAsia="Arial" w:cs="Arial"/>
      <w:color w:val="000000"/>
      <w:spacing w:val="0"/>
      <w:w w:val="100"/>
      <w:position w:val="0"/>
      <w:sz w:val="19"/>
      <w:szCs w:val="19"/>
      <w:u w:val="none"/>
      <w:shd w:val="clear" w:color="auto" w:fill="FFFFFF"/>
      <w:lang w:val="ru-RU" w:eastAsia="ru-RU" w:bidi="ru-RU"/>
    </w:rPr>
  </w:style>
  <w:style w:type="character" w:customStyle="1" w:styleId="3389">
    <w:name w:val="Основной текст (15)_"/>
    <w:uiPriority w:val="0"/>
    <w:rPr>
      <w:rFonts w:ascii="Arial" w:hAnsi="Arial" w:eastAsia="Arial" w:cs="Arial"/>
      <w:sz w:val="20"/>
      <w:szCs w:val="20"/>
      <w:u w:val="none"/>
    </w:rPr>
  </w:style>
  <w:style w:type="character" w:customStyle="1" w:styleId="3390">
    <w:name w:val="Основной текст (15)"/>
    <w:uiPriority w:val="0"/>
    <w:rPr>
      <w:rFonts w:ascii="Arial" w:hAnsi="Arial" w:eastAsia="Arial" w:cs="Arial"/>
      <w:color w:val="000000"/>
      <w:spacing w:val="0"/>
      <w:w w:val="100"/>
      <w:position w:val="0"/>
      <w:sz w:val="20"/>
      <w:szCs w:val="20"/>
      <w:u w:val="none"/>
      <w:lang w:val="ru-RU"/>
    </w:rPr>
  </w:style>
  <w:style w:type="character" w:customStyle="1" w:styleId="3391">
    <w:name w:val="Подпись к картинке (2)_"/>
    <w:uiPriority w:val="0"/>
    <w:rPr>
      <w:rFonts w:ascii="Arial" w:hAnsi="Arial" w:eastAsia="Arial" w:cs="Arial"/>
      <w:sz w:val="20"/>
      <w:szCs w:val="20"/>
      <w:u w:val="none"/>
    </w:rPr>
  </w:style>
  <w:style w:type="character" w:customStyle="1" w:styleId="3392">
    <w:name w:val="Основной текст (16)_"/>
    <w:link w:val="3393"/>
    <w:uiPriority w:val="0"/>
    <w:rPr>
      <w:rFonts w:ascii="Arial" w:hAnsi="Arial" w:eastAsia="Arial" w:cs="Arial"/>
      <w:spacing w:val="-10"/>
      <w:shd w:val="clear" w:color="auto" w:fill="FFFFFF"/>
    </w:rPr>
  </w:style>
  <w:style w:type="paragraph" w:customStyle="1" w:styleId="3393">
    <w:name w:val="Основной текст (16)"/>
    <w:basedOn w:val="1"/>
    <w:link w:val="3392"/>
    <w:uiPriority w:val="0"/>
    <w:pPr>
      <w:widowControl w:val="0"/>
      <w:shd w:val="clear" w:color="auto" w:fill="FFFFFF"/>
      <w:spacing w:after="0" w:line="432" w:lineRule="exact"/>
      <w:ind w:firstLine="720"/>
      <w:jc w:val="both"/>
    </w:pPr>
    <w:rPr>
      <w:rFonts w:ascii="Arial" w:hAnsi="Arial" w:eastAsia="Arial" w:cs="Arial"/>
      <w:spacing w:val="-10"/>
    </w:rPr>
  </w:style>
  <w:style w:type="character" w:customStyle="1" w:styleId="3394">
    <w:name w:val="Основной текст (10)"/>
    <w:uiPriority w:val="0"/>
    <w:rPr>
      <w:rFonts w:ascii="Arial" w:hAnsi="Arial" w:eastAsia="Arial" w:cs="Arial"/>
      <w:b/>
      <w:bCs/>
      <w:color w:val="000000"/>
      <w:spacing w:val="0"/>
      <w:w w:val="100"/>
      <w:position w:val="0"/>
      <w:sz w:val="22"/>
      <w:szCs w:val="22"/>
      <w:u w:val="none"/>
      <w:lang w:val="ru-RU"/>
    </w:rPr>
  </w:style>
  <w:style w:type="character" w:customStyle="1" w:styleId="3395">
    <w:name w:val="Основной текст (5) + 10.5 pt"/>
    <w:uiPriority w:val="0"/>
    <w:rPr>
      <w:rFonts w:ascii="Arial" w:hAnsi="Arial" w:eastAsia="Arial" w:cs="Arial"/>
      <w:color w:val="000000"/>
      <w:spacing w:val="-10"/>
      <w:w w:val="100"/>
      <w:position w:val="0"/>
      <w:sz w:val="21"/>
      <w:szCs w:val="21"/>
      <w:shd w:val="clear" w:color="auto" w:fill="FFFFFF"/>
      <w:lang w:val="ru-RU"/>
    </w:rPr>
  </w:style>
  <w:style w:type="character" w:customStyle="1" w:styleId="3396">
    <w:name w:val="Основной текст (2) + 10;5 pt"/>
    <w:uiPriority w:val="0"/>
    <w:rPr>
      <w:rFonts w:ascii="Times New Roman" w:hAnsi="Times New Roman" w:eastAsia="Times New Roman" w:cs="Times New Roman"/>
      <w:color w:val="000000"/>
      <w:spacing w:val="0"/>
      <w:w w:val="100"/>
      <w:position w:val="0"/>
      <w:sz w:val="21"/>
      <w:szCs w:val="21"/>
      <w:u w:val="none"/>
      <w:shd w:val="clear" w:color="auto" w:fill="FFFFFF"/>
      <w:lang w:val="ru-RU" w:eastAsia="ru-RU" w:bidi="ru-RU"/>
    </w:rPr>
  </w:style>
  <w:style w:type="character" w:customStyle="1" w:styleId="3397">
    <w:name w:val="Основной текст (2) + Полужирный"/>
    <w:uiPriority w:val="0"/>
    <w:rPr>
      <w:rFonts w:ascii="Times New Roman" w:hAnsi="Times New Roman" w:eastAsia="Times New Roman" w:cs="Times New Roman"/>
      <w:b/>
      <w:bCs/>
      <w:color w:val="000000"/>
      <w:spacing w:val="0"/>
      <w:w w:val="100"/>
      <w:position w:val="0"/>
      <w:sz w:val="24"/>
      <w:szCs w:val="24"/>
      <w:u w:val="none"/>
      <w:shd w:val="clear" w:color="auto" w:fill="FFFFFF"/>
      <w:lang w:val="ru-RU" w:eastAsia="ru-RU" w:bidi="ru-RU"/>
    </w:rPr>
  </w:style>
  <w:style w:type="character" w:customStyle="1" w:styleId="3398">
    <w:name w:val="Основной текст (2) + 10;5 pt;Курсив"/>
    <w:uiPriority w:val="0"/>
    <w:rPr>
      <w:rFonts w:ascii="Times New Roman" w:hAnsi="Times New Roman" w:eastAsia="Times New Roman" w:cs="Times New Roman"/>
      <w:i/>
      <w:iCs/>
      <w:color w:val="000000"/>
      <w:spacing w:val="0"/>
      <w:w w:val="100"/>
      <w:position w:val="0"/>
      <w:sz w:val="21"/>
      <w:szCs w:val="21"/>
      <w:u w:val="none"/>
      <w:shd w:val="clear" w:color="auto" w:fill="FFFFFF"/>
      <w:lang w:val="ru-RU" w:eastAsia="ru-RU" w:bidi="ru-RU"/>
    </w:rPr>
  </w:style>
  <w:style w:type="character" w:customStyle="1" w:styleId="3399">
    <w:name w:val="Основной текст (2) + 10;5 pt;Полужирный"/>
    <w:uiPriority w:val="0"/>
    <w:rPr>
      <w:rFonts w:ascii="Times New Roman" w:hAnsi="Times New Roman" w:eastAsia="Times New Roman" w:cs="Times New Roman"/>
      <w:b/>
      <w:bCs/>
      <w:color w:val="000000"/>
      <w:spacing w:val="0"/>
      <w:w w:val="100"/>
      <w:position w:val="0"/>
      <w:sz w:val="21"/>
      <w:szCs w:val="21"/>
      <w:u w:val="none"/>
      <w:shd w:val="clear" w:color="auto" w:fill="FFFFFF"/>
      <w:lang w:val="ru-RU" w:eastAsia="ru-RU" w:bidi="ru-RU"/>
    </w:rPr>
  </w:style>
  <w:style w:type="character" w:customStyle="1" w:styleId="3400">
    <w:name w:val="Основной текст (2) + Курсив"/>
    <w:uiPriority w:val="0"/>
    <w:rPr>
      <w:rFonts w:ascii="Times New Roman" w:hAnsi="Times New Roman" w:eastAsia="Times New Roman" w:cs="Times New Roman"/>
      <w:i/>
      <w:iCs/>
      <w:color w:val="000000"/>
      <w:spacing w:val="0"/>
      <w:w w:val="100"/>
      <w:position w:val="0"/>
      <w:sz w:val="24"/>
      <w:szCs w:val="24"/>
      <w:u w:val="none"/>
      <w:shd w:val="clear" w:color="auto" w:fill="FFFFFF"/>
      <w:lang w:val="ru-RU" w:eastAsia="ru-RU" w:bidi="ru-RU"/>
    </w:rPr>
  </w:style>
  <w:style w:type="character" w:customStyle="1" w:styleId="3401">
    <w:name w:val="Заголовок 2 Знак1"/>
    <w:aliases w:val="заголовок2 Знак1,1. Заголовок 2 Знак1,H2 Знак2,H2 Знак Знак1,Заголовок 21 Знак1,T2 Знак1,2 Знак1,kapitola2 Знак1,Заголовок 1.1 Знак1,h21 Знак1,5 Знак1,Заголовок пункта (1.1) Знак1,222 Знак1,Reset numbering Знак1,Загол. 2 Знак1"/>
    <w:semiHidden/>
    <w:uiPriority w:val="0"/>
    <w:rPr>
      <w:rFonts w:hint="default" w:ascii="Cambria" w:hAnsi="Cambria" w:eastAsia="Times New Roman" w:cs="Times New Roman"/>
      <w:b/>
      <w:bCs/>
      <w:color w:val="4F81BD"/>
      <w:sz w:val="26"/>
      <w:szCs w:val="26"/>
    </w:rPr>
  </w:style>
  <w:style w:type="character" w:customStyle="1" w:styleId="3402">
    <w:name w:val="Нижний колонтитул Знак1"/>
    <w:aliases w:val="Знак1 Знак1"/>
    <w:uiPriority w:val="0"/>
    <w:rPr>
      <w:rFonts w:ascii="Arial" w:hAnsi="Arial" w:eastAsia="Calibri" w:cs="Times New Roman"/>
      <w:sz w:val="24"/>
    </w:rPr>
  </w:style>
  <w:style w:type="character" w:customStyle="1" w:styleId="3403">
    <w:name w:val="Список 5 Знак"/>
    <w:link w:val="23"/>
    <w:locked/>
    <w:uiPriority w:val="99"/>
    <w:rPr>
      <w:rFonts w:ascii="Arial" w:hAnsi="Arial" w:eastAsia="Microsoft YaHei"/>
      <w:spacing w:val="-5"/>
      <w:sz w:val="20"/>
      <w:lang w:eastAsia="en-US"/>
    </w:rPr>
  </w:style>
  <w:style w:type="character" w:customStyle="1" w:styleId="3404">
    <w:name w:val="Дата Знак"/>
    <w:link w:val="60"/>
    <w:uiPriority w:val="99"/>
    <w:rPr>
      <w:rFonts w:ascii="Times New Roman" w:hAnsi="Times New Roman" w:eastAsia="Times New Roman" w:cs="Times New Roman"/>
      <w:sz w:val="26"/>
      <w:szCs w:val="20"/>
    </w:rPr>
  </w:style>
  <w:style w:type="character" w:customStyle="1" w:styleId="3405">
    <w:name w:val="Основной текст 2 Знак1"/>
    <w:aliases w:val="АРИАЛ Основной текст 2 Знак1,Ариал Знак1"/>
    <w:basedOn w:val="11"/>
    <w:semiHidden/>
    <w:uiPriority w:val="99"/>
  </w:style>
  <w:style w:type="character" w:customStyle="1" w:styleId="3406">
    <w:name w:val="Стиль Основной текст + Первая строка:  1 см Перед:  6 пт Знак"/>
    <w:link w:val="3407"/>
    <w:locked/>
    <w:uiPriority w:val="0"/>
    <w:rPr>
      <w:rFonts w:ascii="Arial" w:hAnsi="Arial" w:cs="Arial"/>
      <w:sz w:val="24"/>
      <w:szCs w:val="24"/>
    </w:rPr>
  </w:style>
  <w:style w:type="paragraph" w:customStyle="1" w:styleId="3407">
    <w:name w:val="Стиль Основной текст + Первая строка:  1 см Перед:  6 пт"/>
    <w:basedOn w:val="48"/>
    <w:link w:val="3406"/>
    <w:uiPriority w:val="0"/>
    <w:pPr>
      <w:widowControl w:val="0"/>
      <w:spacing w:before="120"/>
      <w:ind w:firstLine="709"/>
    </w:pPr>
    <w:rPr>
      <w:rFonts w:eastAsia="Times New Roman"/>
      <w:kern w:val="0"/>
      <w:sz w:val="24"/>
      <w:szCs w:val="24"/>
      <w:lang w:eastAsia="ru-RU"/>
    </w:rPr>
  </w:style>
  <w:style w:type="paragraph" w:customStyle="1" w:styleId="3408">
    <w:name w:val="Body Text 21"/>
    <w:basedOn w:val="1"/>
    <w:uiPriority w:val="99"/>
    <w:pPr>
      <w:widowControl w:val="0"/>
      <w:autoSpaceDE w:val="0"/>
      <w:autoSpaceDN w:val="0"/>
      <w:adjustRightInd w:val="0"/>
      <w:spacing w:after="0" w:line="240" w:lineRule="auto"/>
      <w:jc w:val="both"/>
    </w:pPr>
    <w:rPr>
      <w:rFonts w:ascii="Times New Roman" w:hAnsi="Times New Roman" w:eastAsia="Times New Roman" w:cs="Times New Roman"/>
      <w:sz w:val="32"/>
      <w:szCs w:val="32"/>
    </w:rPr>
  </w:style>
  <w:style w:type="character" w:customStyle="1" w:styleId="3409">
    <w:name w:val="Обычный 13 Знак6"/>
    <w:link w:val="3410"/>
    <w:locked/>
    <w:uiPriority w:val="0"/>
    <w:rPr>
      <w:sz w:val="28"/>
      <w:szCs w:val="28"/>
    </w:rPr>
  </w:style>
  <w:style w:type="paragraph" w:customStyle="1" w:styleId="3410">
    <w:name w:val="Обычный 13"/>
    <w:basedOn w:val="1"/>
    <w:link w:val="3409"/>
    <w:uiPriority w:val="0"/>
    <w:pPr>
      <w:keepNext/>
      <w:keepLines/>
      <w:tabs>
        <w:tab w:val="left" w:leader="dot" w:pos="9356"/>
      </w:tabs>
      <w:suppressAutoHyphens/>
      <w:spacing w:after="0" w:line="240" w:lineRule="auto"/>
      <w:ind w:firstLine="540"/>
      <w:jc w:val="both"/>
    </w:pPr>
    <w:rPr>
      <w:sz w:val="28"/>
      <w:szCs w:val="28"/>
    </w:rPr>
  </w:style>
  <w:style w:type="paragraph" w:customStyle="1" w:styleId="3411">
    <w:name w:val="Подпись к таблице1"/>
    <w:basedOn w:val="1"/>
    <w:uiPriority w:val="99"/>
    <w:pPr>
      <w:shd w:val="clear" w:color="auto" w:fill="FFFFFF"/>
      <w:spacing w:after="0" w:line="240" w:lineRule="atLeast"/>
    </w:pPr>
    <w:rPr>
      <w:rFonts w:ascii="Arial" w:hAnsi="Arial" w:eastAsia="Arial" w:cs="Arial"/>
      <w:b/>
      <w:bCs/>
      <w:sz w:val="20"/>
      <w:szCs w:val="20"/>
    </w:rPr>
  </w:style>
  <w:style w:type="character" w:customStyle="1" w:styleId="3412">
    <w:name w:val="Колонтитул_"/>
    <w:link w:val="3413"/>
    <w:locked/>
    <w:uiPriority w:val="0"/>
    <w:rPr>
      <w:shd w:val="clear" w:color="auto" w:fill="FFFFFF"/>
    </w:rPr>
  </w:style>
  <w:style w:type="paragraph" w:customStyle="1" w:styleId="3413">
    <w:name w:val="Колонтитул"/>
    <w:basedOn w:val="1"/>
    <w:link w:val="3412"/>
    <w:uiPriority w:val="0"/>
    <w:pPr>
      <w:shd w:val="clear" w:color="auto" w:fill="FFFFFF"/>
      <w:spacing w:after="0" w:line="240" w:lineRule="auto"/>
    </w:pPr>
  </w:style>
  <w:style w:type="paragraph" w:customStyle="1" w:styleId="3414">
    <w:name w:val="Заголовок №1 (2)1"/>
    <w:basedOn w:val="1"/>
    <w:uiPriority w:val="99"/>
    <w:pPr>
      <w:shd w:val="clear" w:color="auto" w:fill="FFFFFF"/>
      <w:spacing w:after="0" w:line="317" w:lineRule="exact"/>
      <w:jc w:val="both"/>
      <w:outlineLvl w:val="0"/>
    </w:pPr>
    <w:rPr>
      <w:rFonts w:ascii="Times New Roman" w:hAnsi="Times New Roman" w:eastAsia="Times New Roman" w:cs="Times New Roman"/>
      <w:b/>
      <w:bCs/>
      <w:spacing w:val="10"/>
      <w:sz w:val="25"/>
      <w:szCs w:val="25"/>
      <w:lang w:eastAsia="en-US"/>
    </w:rPr>
  </w:style>
  <w:style w:type="character" w:customStyle="1" w:styleId="3415">
    <w:name w:val="Table Text Знак"/>
    <w:locked/>
    <w:uiPriority w:val="99"/>
    <w:rPr>
      <w:rFonts w:ascii="Arial" w:hAnsi="Arial" w:eastAsia="Times New Roman" w:cs="Arial"/>
      <w:spacing w:val="-5"/>
      <w:sz w:val="18"/>
      <w:szCs w:val="18"/>
      <w:lang w:val="en-US"/>
    </w:rPr>
  </w:style>
  <w:style w:type="character" w:customStyle="1" w:styleId="3416">
    <w:name w:val="Стиль90 Знак"/>
    <w:link w:val="3417"/>
    <w:locked/>
    <w:uiPriority w:val="0"/>
    <w:rPr>
      <w:rFonts w:ascii="Arial" w:hAnsi="Arial" w:cs="Arial"/>
      <w:color w:val="000000"/>
      <w:sz w:val="24"/>
      <w:szCs w:val="24"/>
    </w:rPr>
  </w:style>
  <w:style w:type="paragraph" w:customStyle="1" w:styleId="3417">
    <w:name w:val="Стиль90"/>
    <w:basedOn w:val="215"/>
    <w:link w:val="3416"/>
    <w:uiPriority w:val="0"/>
    <w:pPr>
      <w:tabs>
        <w:tab w:val="clear" w:pos="10260"/>
      </w:tabs>
      <w:spacing w:after="200" w:line="360" w:lineRule="auto"/>
      <w:ind w:left="0" w:right="0" w:firstLine="708"/>
      <w:jc w:val="both"/>
    </w:pPr>
    <w:rPr>
      <w:rFonts w:ascii="Arial" w:hAnsi="Arial" w:eastAsia="Times New Roman" w:cs="Arial"/>
      <w:color w:val="000000"/>
    </w:rPr>
  </w:style>
  <w:style w:type="character" w:customStyle="1" w:styleId="3418">
    <w:name w:val="Стиль91 Знак"/>
    <w:link w:val="3419"/>
    <w:locked/>
    <w:uiPriority w:val="0"/>
    <w:rPr>
      <w:rFonts w:ascii="Arial" w:hAnsi="Arial" w:cs="Arial"/>
      <w:color w:val="000000"/>
      <w:sz w:val="24"/>
      <w:szCs w:val="24"/>
    </w:rPr>
  </w:style>
  <w:style w:type="paragraph" w:customStyle="1" w:styleId="3419">
    <w:name w:val="Стиль91"/>
    <w:basedOn w:val="215"/>
    <w:link w:val="3418"/>
    <w:uiPriority w:val="0"/>
    <w:pPr>
      <w:tabs>
        <w:tab w:val="clear" w:pos="10260"/>
      </w:tabs>
      <w:spacing w:after="200" w:line="360" w:lineRule="auto"/>
      <w:ind w:left="0" w:right="0"/>
      <w:jc w:val="both"/>
    </w:pPr>
    <w:rPr>
      <w:rFonts w:ascii="Arial" w:hAnsi="Arial" w:eastAsia="Times New Roman" w:cs="Arial"/>
      <w:color w:val="000000"/>
    </w:rPr>
  </w:style>
  <w:style w:type="character" w:customStyle="1" w:styleId="3420">
    <w:name w:val="Стиль46 Знак"/>
    <w:link w:val="3421"/>
    <w:locked/>
    <w:uiPriority w:val="0"/>
    <w:rPr>
      <w:rFonts w:ascii="Arial" w:hAnsi="Arial" w:cs="Arial"/>
      <w:color w:val="000000"/>
      <w:sz w:val="24"/>
    </w:rPr>
  </w:style>
  <w:style w:type="paragraph" w:customStyle="1" w:styleId="3421">
    <w:name w:val="Стиль46"/>
    <w:basedOn w:val="1"/>
    <w:link w:val="3420"/>
    <w:uiPriority w:val="0"/>
    <w:pPr>
      <w:snapToGrid w:val="0"/>
      <w:spacing w:after="0" w:line="360" w:lineRule="auto"/>
      <w:ind w:left="-142" w:firstLine="568"/>
      <w:jc w:val="both"/>
    </w:pPr>
    <w:rPr>
      <w:rFonts w:ascii="Arial" w:hAnsi="Arial" w:cs="Arial"/>
      <w:color w:val="000000"/>
      <w:sz w:val="24"/>
    </w:rPr>
  </w:style>
  <w:style w:type="paragraph" w:customStyle="1" w:styleId="3422">
    <w:name w:val="Standard"/>
    <w:uiPriority w:val="99"/>
    <w:pPr>
      <w:widowControl w:val="0"/>
      <w:suppressAutoHyphens/>
      <w:autoSpaceDN w:val="0"/>
    </w:pPr>
    <w:rPr>
      <w:rFonts w:ascii="Thorndale AMT" w:hAnsi="Thorndale AMT" w:eastAsia="Albany AMT" w:cs="Lucidasans"/>
      <w:kern w:val="3"/>
      <w:sz w:val="24"/>
      <w:szCs w:val="24"/>
      <w:lang w:val="cs-CZ" w:eastAsia="ru-RU" w:bidi="ar-SA"/>
    </w:rPr>
  </w:style>
  <w:style w:type="paragraph" w:customStyle="1" w:styleId="3423">
    <w:name w:val="Титульный лист_отчет"/>
    <w:basedOn w:val="1"/>
    <w:uiPriority w:val="99"/>
    <w:pPr>
      <w:spacing w:after="0" w:line="240" w:lineRule="auto"/>
      <w:jc w:val="center"/>
    </w:pPr>
    <w:rPr>
      <w:rFonts w:ascii="Times New Roman" w:hAnsi="Times New Roman" w:eastAsia="Times New Roman" w:cs="Arial"/>
      <w:b/>
      <w:sz w:val="52"/>
      <w:szCs w:val="20"/>
    </w:rPr>
  </w:style>
  <w:style w:type="paragraph" w:customStyle="1" w:styleId="3424">
    <w:name w:val="western"/>
    <w:basedOn w:val="1"/>
    <w:uiPriority w:val="99"/>
    <w:pPr>
      <w:spacing w:before="100" w:beforeAutospacing="1" w:after="100" w:afterAutospacing="1" w:line="240" w:lineRule="auto"/>
    </w:pPr>
    <w:rPr>
      <w:rFonts w:ascii="Times New Roman" w:hAnsi="Times New Roman" w:eastAsia="Times New Roman" w:cs="Arial"/>
      <w:sz w:val="24"/>
      <w:szCs w:val="24"/>
    </w:rPr>
  </w:style>
  <w:style w:type="paragraph" w:customStyle="1" w:styleId="3425">
    <w:name w:val="p1"/>
    <w:basedOn w:val="1"/>
    <w:uiPriority w:val="99"/>
    <w:pPr>
      <w:spacing w:before="100" w:beforeAutospacing="1" w:after="100" w:afterAutospacing="1" w:line="240" w:lineRule="auto"/>
    </w:pPr>
    <w:rPr>
      <w:rFonts w:ascii="Times New Roman" w:hAnsi="Times New Roman" w:eastAsia="Times New Roman" w:cs="Arial"/>
      <w:sz w:val="24"/>
      <w:szCs w:val="24"/>
    </w:rPr>
  </w:style>
  <w:style w:type="paragraph" w:customStyle="1" w:styleId="3426">
    <w:name w:val="p2"/>
    <w:basedOn w:val="1"/>
    <w:uiPriority w:val="99"/>
    <w:pPr>
      <w:spacing w:before="100" w:beforeAutospacing="1" w:after="100" w:afterAutospacing="1" w:line="240" w:lineRule="auto"/>
    </w:pPr>
    <w:rPr>
      <w:rFonts w:ascii="Times New Roman" w:hAnsi="Times New Roman" w:eastAsia="Times New Roman" w:cs="Arial"/>
      <w:sz w:val="24"/>
      <w:szCs w:val="24"/>
    </w:rPr>
  </w:style>
  <w:style w:type="paragraph" w:customStyle="1" w:styleId="3427">
    <w:name w:val="p3"/>
    <w:basedOn w:val="1"/>
    <w:uiPriority w:val="99"/>
    <w:pPr>
      <w:spacing w:before="100" w:beforeAutospacing="1" w:after="100" w:afterAutospacing="1" w:line="240" w:lineRule="auto"/>
    </w:pPr>
    <w:rPr>
      <w:rFonts w:ascii="Times New Roman" w:hAnsi="Times New Roman" w:eastAsia="Times New Roman" w:cs="Arial"/>
      <w:sz w:val="24"/>
      <w:szCs w:val="24"/>
    </w:rPr>
  </w:style>
  <w:style w:type="paragraph" w:customStyle="1" w:styleId="3428">
    <w:name w:val="p4"/>
    <w:basedOn w:val="1"/>
    <w:uiPriority w:val="99"/>
    <w:pPr>
      <w:spacing w:before="100" w:beforeAutospacing="1" w:after="100" w:afterAutospacing="1" w:line="240" w:lineRule="auto"/>
    </w:pPr>
    <w:rPr>
      <w:rFonts w:ascii="Times New Roman" w:hAnsi="Times New Roman" w:eastAsia="Times New Roman" w:cs="Arial"/>
      <w:sz w:val="24"/>
      <w:szCs w:val="24"/>
    </w:rPr>
  </w:style>
  <w:style w:type="paragraph" w:customStyle="1" w:styleId="3429">
    <w:name w:val="p5"/>
    <w:basedOn w:val="1"/>
    <w:uiPriority w:val="99"/>
    <w:pPr>
      <w:spacing w:before="100" w:beforeAutospacing="1" w:after="100" w:afterAutospacing="1" w:line="240" w:lineRule="auto"/>
    </w:pPr>
    <w:rPr>
      <w:rFonts w:ascii="Times New Roman" w:hAnsi="Times New Roman" w:eastAsia="Times New Roman" w:cs="Arial"/>
      <w:sz w:val="24"/>
      <w:szCs w:val="24"/>
    </w:rPr>
  </w:style>
  <w:style w:type="paragraph" w:customStyle="1" w:styleId="3430">
    <w:name w:val="p6"/>
    <w:basedOn w:val="1"/>
    <w:uiPriority w:val="99"/>
    <w:pPr>
      <w:spacing w:before="100" w:beforeAutospacing="1" w:after="100" w:afterAutospacing="1" w:line="240" w:lineRule="auto"/>
    </w:pPr>
    <w:rPr>
      <w:rFonts w:ascii="Times New Roman" w:hAnsi="Times New Roman" w:eastAsia="Times New Roman" w:cs="Arial"/>
      <w:sz w:val="24"/>
      <w:szCs w:val="24"/>
    </w:rPr>
  </w:style>
  <w:style w:type="paragraph" w:customStyle="1" w:styleId="3431">
    <w:name w:val="yap-d-i-104220-4"/>
    <w:basedOn w:val="1"/>
    <w:uiPriority w:val="99"/>
    <w:pPr>
      <w:spacing w:before="100" w:beforeAutospacing="1" w:after="100" w:afterAutospacing="1" w:line="240" w:lineRule="auto"/>
    </w:pPr>
    <w:rPr>
      <w:rFonts w:ascii="inherit!important" w:hAnsi="inherit!important" w:eastAsia="Times New Roman" w:cs="Times New Roman"/>
      <w:sz w:val="24"/>
      <w:szCs w:val="24"/>
    </w:rPr>
  </w:style>
  <w:style w:type="paragraph" w:customStyle="1" w:styleId="3432">
    <w:name w:val="yap-vk-main"/>
    <w:basedOn w:val="1"/>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3433">
    <w:name w:val="yap-logo-block__text"/>
    <w:basedOn w:val="1"/>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3434">
    <w:name w:val="yap-adtune__tooltip"/>
    <w:basedOn w:val="1"/>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3435">
    <w:name w:val="yap-contacts__info-icon"/>
    <w:basedOn w:val="1"/>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3436">
    <w:name w:val="yap-adtune__text"/>
    <w:basedOn w:val="1"/>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3437">
    <w:name w:val="yap-logo-fallback"/>
    <w:basedOn w:val="1"/>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3438">
    <w:name w:val="yap-vk-main1"/>
    <w:basedOn w:val="1"/>
    <w:uiPriority w:val="99"/>
    <w:pPr>
      <w:spacing w:before="100" w:beforeAutospacing="1" w:after="100" w:afterAutospacing="1" w:line="240" w:lineRule="auto"/>
    </w:pPr>
    <w:rPr>
      <w:rFonts w:ascii="Tahoma" w:hAnsi="Tahoma" w:eastAsia="Times New Roman" w:cs="Tahoma"/>
      <w:sz w:val="24"/>
      <w:szCs w:val="24"/>
    </w:rPr>
  </w:style>
  <w:style w:type="paragraph" w:customStyle="1" w:styleId="3439">
    <w:name w:val="yap-logo-block__text1"/>
    <w:basedOn w:val="1"/>
    <w:uiPriority w:val="99"/>
    <w:pPr>
      <w:spacing w:before="100" w:beforeAutospacing="1" w:after="100" w:afterAutospacing="1" w:line="240" w:lineRule="auto"/>
    </w:pPr>
    <w:rPr>
      <w:rFonts w:ascii="Arial" w:hAnsi="Arial" w:eastAsia="Times New Roman" w:cs="Arial"/>
      <w:sz w:val="24"/>
      <w:szCs w:val="24"/>
    </w:rPr>
  </w:style>
  <w:style w:type="paragraph" w:customStyle="1" w:styleId="3440">
    <w:name w:val="yap-logo-fallback1"/>
    <w:basedOn w:val="1"/>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3441">
    <w:name w:val="yap-adtune__text1"/>
    <w:basedOn w:val="1"/>
    <w:uiPriority w:val="99"/>
    <w:pPr>
      <w:spacing w:before="100" w:beforeAutospacing="1" w:after="100" w:afterAutospacing="1" w:line="225" w:lineRule="atLeast"/>
    </w:pPr>
    <w:rPr>
      <w:rFonts w:ascii="Arial" w:hAnsi="Arial" w:eastAsia="Times New Roman" w:cs="Arial"/>
      <w:sz w:val="23"/>
      <w:szCs w:val="23"/>
    </w:rPr>
  </w:style>
  <w:style w:type="paragraph" w:customStyle="1" w:styleId="3442">
    <w:name w:val="yap-adtune__tooltip1"/>
    <w:basedOn w:val="1"/>
    <w:uiPriority w:val="99"/>
    <w:pPr>
      <w:spacing w:before="100" w:beforeAutospacing="1" w:after="100" w:afterAutospacing="1" w:line="221" w:lineRule="atLeast"/>
    </w:pPr>
    <w:rPr>
      <w:rFonts w:ascii="Arial" w:hAnsi="Arial" w:eastAsia="Times New Roman" w:cs="Arial"/>
      <w:sz w:val="17"/>
      <w:szCs w:val="17"/>
    </w:rPr>
  </w:style>
  <w:style w:type="paragraph" w:customStyle="1" w:styleId="3443">
    <w:name w:val="yap-contacts__info-icon1"/>
    <w:basedOn w:val="1"/>
    <w:uiPriority w:val="99"/>
    <w:pPr>
      <w:spacing w:before="100" w:beforeAutospacing="1" w:after="100" w:afterAutospacing="1" w:line="240" w:lineRule="auto"/>
    </w:pPr>
    <w:rPr>
      <w:rFonts w:ascii="Times New Roman" w:hAnsi="Times New Roman" w:eastAsia="Times New Roman" w:cs="Times New Roman"/>
      <w:b/>
      <w:bCs/>
      <w:i/>
      <w:iCs/>
      <w:sz w:val="24"/>
      <w:szCs w:val="24"/>
    </w:rPr>
  </w:style>
  <w:style w:type="paragraph" w:customStyle="1" w:styleId="3444">
    <w:name w:val="Номера схем"/>
    <w:basedOn w:val="48"/>
    <w:uiPriority w:val="99"/>
    <w:pPr>
      <w:widowControl w:val="0"/>
      <w:spacing w:line="240" w:lineRule="auto"/>
      <w:jc w:val="center"/>
    </w:pPr>
    <w:rPr>
      <w:rFonts w:ascii="Times New Roman" w:hAnsi="Times New Roman"/>
      <w:b/>
      <w:kern w:val="0"/>
      <w:sz w:val="24"/>
      <w:szCs w:val="24"/>
      <w:lang w:eastAsia="ru-RU"/>
    </w:rPr>
  </w:style>
  <w:style w:type="character" w:customStyle="1" w:styleId="3445">
    <w:name w:val="Таблица Знак"/>
    <w:locked/>
    <w:uiPriority w:val="0"/>
    <w:rPr>
      <w:rFonts w:ascii="Arial" w:hAnsi="Arial" w:eastAsia="Times New Roman" w:cs="Arial"/>
      <w:sz w:val="24"/>
      <w:szCs w:val="24"/>
    </w:rPr>
  </w:style>
  <w:style w:type="paragraph" w:customStyle="1" w:styleId="3446">
    <w:name w:val="Тема"/>
    <w:basedOn w:val="29"/>
    <w:next w:val="29"/>
    <w:uiPriority w:val="99"/>
    <w:pPr>
      <w:ind w:firstLine="0"/>
      <w:jc w:val="left"/>
    </w:pPr>
    <w:rPr>
      <w:szCs w:val="20"/>
    </w:rPr>
  </w:style>
  <w:style w:type="paragraph" w:customStyle="1" w:styleId="3447">
    <w:name w:val="Штамп"/>
    <w:uiPriority w:val="99"/>
    <w:pPr>
      <w:spacing w:before="120" w:after="240"/>
      <w:jc w:val="center"/>
    </w:pPr>
    <w:rPr>
      <w:rFonts w:ascii="Times New Roman" w:hAnsi="Times New Roman"/>
      <w:b/>
      <w:sz w:val="18"/>
      <w:lang w:val="ru-RU" w:eastAsia="ru-RU" w:bidi="ar-SA"/>
    </w:rPr>
  </w:style>
  <w:style w:type="paragraph" w:customStyle="1" w:styleId="3448">
    <w:name w:val="Согласовано"/>
    <w:basedOn w:val="1"/>
    <w:uiPriority w:val="99"/>
    <w:pPr>
      <w:spacing w:before="360" w:after="0" w:line="240" w:lineRule="auto"/>
      <w:ind w:right="680"/>
    </w:pPr>
    <w:rPr>
      <w:rFonts w:ascii="Times New Roman" w:hAnsi="Times New Roman" w:eastAsia="Times New Roman" w:cs="Times New Roman"/>
      <w:sz w:val="28"/>
      <w:szCs w:val="20"/>
    </w:rPr>
  </w:style>
  <w:style w:type="character" w:customStyle="1" w:styleId="3449">
    <w:name w:val="Заголовок 3 Знак1"/>
    <w:aliases w:val="Tсевастополь2 Знак1,kapitola3 Знак1,T3 Знак1,podclanek Знак1,Знак3 Знак2,Знак3 Знак Знак1"/>
    <w:uiPriority w:val="0"/>
    <w:rPr>
      <w:rFonts w:hint="default" w:ascii="Arial" w:hAnsi="Arial" w:cs="Arial"/>
      <w:b/>
      <w:bCs/>
      <w:sz w:val="24"/>
      <w:szCs w:val="26"/>
    </w:rPr>
  </w:style>
  <w:style w:type="character" w:customStyle="1" w:styleId="3450">
    <w:name w:val="s1"/>
    <w:uiPriority w:val="99"/>
    <w:rPr>
      <w:rFonts w:hint="default" w:ascii="Times New Roman" w:hAnsi="Times New Roman" w:cs="Times New Roman"/>
    </w:rPr>
  </w:style>
  <w:style w:type="character" w:customStyle="1" w:styleId="3451">
    <w:name w:val="s2"/>
    <w:uiPriority w:val="99"/>
    <w:rPr>
      <w:rFonts w:hint="default" w:ascii="Times New Roman" w:hAnsi="Times New Roman" w:cs="Times New Roman"/>
    </w:rPr>
  </w:style>
  <w:style w:type="character" w:customStyle="1" w:styleId="3452">
    <w:name w:val="b-pager__inactive"/>
    <w:basedOn w:val="11"/>
    <w:uiPriority w:val="0"/>
  </w:style>
  <w:style w:type="character" w:customStyle="1" w:styleId="3453">
    <w:name w:val="b-pager__active"/>
    <w:basedOn w:val="11"/>
    <w:uiPriority w:val="0"/>
  </w:style>
  <w:style w:type="character" w:customStyle="1" w:styleId="3454">
    <w:name w:val="Font Style72"/>
    <w:uiPriority w:val="0"/>
    <w:rPr>
      <w:rFonts w:hint="default" w:ascii="Times New Roman" w:hAnsi="Times New Roman" w:cs="Times New Roman"/>
      <w:color w:val="000000"/>
      <w:sz w:val="24"/>
      <w:szCs w:val="24"/>
    </w:rPr>
  </w:style>
  <w:style w:type="character" w:customStyle="1" w:styleId="3455">
    <w:name w:val="Основной текст + Интервал 0 pt"/>
    <w:uiPriority w:val="0"/>
    <w:rPr>
      <w:rFonts w:hint="default" w:ascii="Times New Roman" w:hAnsi="Times New Roman" w:eastAsia="Times New Roman" w:cs="Times New Roman"/>
      <w:color w:val="000000"/>
      <w:spacing w:val="3"/>
      <w:w w:val="100"/>
      <w:position w:val="0"/>
      <w:sz w:val="27"/>
      <w:szCs w:val="27"/>
      <w:u w:val="single"/>
      <w:lang w:val="ru-RU"/>
    </w:rPr>
  </w:style>
  <w:style w:type="table" w:customStyle="1" w:styleId="3456">
    <w:name w:val="Светлая заливка6"/>
    <w:basedOn w:val="12"/>
    <w:uiPriority w:val="60"/>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0" w:afterLines="0" w:afterAutospacing="0"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0" w:afterLines="0" w:afterAutospacing="0"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457">
    <w:name w:val="Средний список 12"/>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458">
    <w:name w:val="Средний список 121"/>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459">
    <w:name w:val="Сетка таблицы25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0">
    <w:name w:val="мое"/>
    <w:basedOn w:val="12"/>
    <w:uiPriority w:val="99"/>
    <w:pPr>
      <w:spacing w:after="0" w:line="240" w:lineRule="auto"/>
      <w:jc w:val="center"/>
    </w:pPr>
    <w:rPr>
      <w:rFonts w:ascii="Arial" w:hAnsi="Arial" w:eastAsia="Calibri" w:cs="Times New Roman"/>
      <w:sz w:val="20"/>
      <w:szCs w:val="20"/>
    </w:rPr>
    <w:tblPr>
      <w:tblStyle w:val="12"/>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tblStylePr w:type="firstRow">
      <w:pPr>
        <w:jc w:val="center"/>
      </w:pPr>
      <w:tblPr>
        <w:tblStyle w:val="12"/>
      </w:tblPr>
      <w:tcPr>
        <w:tcBorders>
          <w:top w:val="thinThickSmallGap" w:color="auto" w:sz="24" w:space="0"/>
          <w:left w:val="single" w:color="auto" w:sz="4" w:space="0"/>
          <w:bottom w:val="single" w:color="auto" w:sz="4" w:space="0"/>
          <w:right w:val="single" w:color="auto" w:sz="4" w:space="0"/>
        </w:tcBorders>
        <w:shd w:val="clear" w:color="auto" w:fill="BFBFBF"/>
      </w:tcPr>
    </w:tblStylePr>
    <w:tblStylePr w:type="lastRow">
      <w:pPr>
        <w:jc w:val="center"/>
      </w:pPr>
      <w:tblPr>
        <w:tblStyle w:val="12"/>
      </w:tblPr>
      <w:tcPr>
        <w:tcBorders>
          <w:top w:val="single" w:color="auto" w:sz="4" w:space="0"/>
          <w:left w:val="thickThinSmallGap" w:color="auto" w:sz="24" w:space="0"/>
          <w:bottom w:val="single" w:color="auto" w:sz="4" w:space="0"/>
          <w:right w:val="single" w:color="auto" w:sz="4" w:space="0"/>
          <w:insideH w:val="nil"/>
          <w:insideV w:val="nil"/>
          <w:tl2br w:val="nil"/>
        </w:tcBorders>
      </w:tcPr>
    </w:tblStylePr>
    <w:tblStylePr w:type="band1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2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1Horz">
      <w:pPr>
        <w:jc w:val="center"/>
      </w:pPr>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shd w:val="clear" w:color="auto" w:fill="FFFFFF"/>
      </w:tcPr>
    </w:tblStylePr>
    <w:tblStylePr w:type="band2Horz">
      <w:pPr>
        <w:jc w:val="center"/>
      </w:pPr>
      <w:tblPr>
        <w:tblStyle w:val="12"/>
      </w:tblPr>
      <w:tcPr>
        <w:shd w:val="clear" w:color="auto" w:fill="BFBFBF"/>
      </w:tcPr>
    </w:tblStylePr>
  </w:style>
  <w:style w:type="table" w:customStyle="1" w:styleId="3461">
    <w:name w:val="Сетка таблицы25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2">
    <w:name w:val="Сетка таблицы25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3">
    <w:name w:val="Сетка таблицы1151"/>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4">
    <w:name w:val="Сетка таблицы1141"/>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5">
    <w:name w:val="Средний список 122"/>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466">
    <w:name w:val="Сетка таблицы254"/>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7">
    <w:name w:val="Средний список 1211"/>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468">
    <w:name w:val="Сетка таблицы251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9">
    <w:name w:val="Папушкин21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470">
    <w:name w:val="мое1"/>
    <w:basedOn w:val="12"/>
    <w:uiPriority w:val="99"/>
    <w:pPr>
      <w:spacing w:after="0" w:line="240" w:lineRule="auto"/>
      <w:jc w:val="center"/>
    </w:pPr>
    <w:rPr>
      <w:rFonts w:ascii="Arial" w:hAnsi="Arial" w:eastAsia="Calibri" w:cs="Times New Roman"/>
      <w:sz w:val="20"/>
      <w:szCs w:val="20"/>
    </w:rPr>
    <w:tblPr>
      <w:tblStyle w:val="12"/>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tblStylePr w:type="firstRow">
      <w:pPr>
        <w:jc w:val="center"/>
      </w:pPr>
      <w:tblPr>
        <w:tblStyle w:val="12"/>
      </w:tblPr>
      <w:tcPr>
        <w:tcBorders>
          <w:top w:val="thinThickSmallGap" w:color="auto" w:sz="24" w:space="0"/>
          <w:left w:val="single" w:color="auto" w:sz="4" w:space="0"/>
          <w:bottom w:val="single" w:color="auto" w:sz="4" w:space="0"/>
          <w:right w:val="single" w:color="auto" w:sz="4" w:space="0"/>
        </w:tcBorders>
        <w:shd w:val="clear" w:color="auto" w:fill="BFBFBF"/>
      </w:tcPr>
    </w:tblStylePr>
    <w:tblStylePr w:type="lastRow">
      <w:pPr>
        <w:jc w:val="center"/>
      </w:pPr>
      <w:tblPr>
        <w:tblStyle w:val="12"/>
      </w:tblPr>
      <w:tcPr>
        <w:tcBorders>
          <w:top w:val="single" w:color="auto" w:sz="4" w:space="0"/>
          <w:left w:val="thickThinSmallGap" w:color="auto" w:sz="24" w:space="0"/>
          <w:bottom w:val="single" w:color="auto" w:sz="4" w:space="0"/>
          <w:right w:val="single" w:color="auto" w:sz="4" w:space="0"/>
          <w:insideH w:val="nil"/>
          <w:insideV w:val="nil"/>
          <w:tl2br w:val="nil"/>
        </w:tcBorders>
      </w:tcPr>
    </w:tblStylePr>
    <w:tblStylePr w:type="band1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2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1Horz">
      <w:pPr>
        <w:jc w:val="center"/>
      </w:pPr>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shd w:val="clear" w:color="auto" w:fill="FFFFFF"/>
      </w:tcPr>
    </w:tblStylePr>
    <w:tblStylePr w:type="band2Horz">
      <w:pPr>
        <w:jc w:val="center"/>
      </w:pPr>
      <w:tblPr>
        <w:tblStyle w:val="12"/>
      </w:tblPr>
      <w:tcPr>
        <w:shd w:val="clear" w:color="auto" w:fill="BFBFBF"/>
      </w:tcPr>
    </w:tblStylePr>
  </w:style>
  <w:style w:type="table" w:customStyle="1" w:styleId="3471">
    <w:name w:val="Сетка таблицы25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2">
    <w:name w:val="Сетка таблицы26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3">
    <w:name w:val="Сетка таблицы253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4">
    <w:name w:val="Сетка таблицы113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5">
    <w:name w:val="Сетка таблицы27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6">
    <w:name w:val="Сетка таблицы1152"/>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7">
    <w:name w:val="Папушкин6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478">
    <w:name w:val="Сетка таблицы11511"/>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9">
    <w:name w:val="Сетка таблицы светлая1"/>
    <w:basedOn w:val="12"/>
    <w:uiPriority w:val="40"/>
    <w:pPr>
      <w:spacing w:after="0" w:line="240" w:lineRule="auto"/>
    </w:pPr>
    <w:rPr>
      <w:rFonts w:ascii="Calibri" w:hAnsi="Calibri" w:eastAsia="Calibri" w:cs="Times New Roman"/>
      <w:sz w:val="20"/>
      <w:szCs w:val="20"/>
    </w:rPr>
    <w:tblPr>
      <w:tblStyle w:val="12"/>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3480">
    <w:name w:val="Светлая заливка7"/>
    <w:basedOn w:val="12"/>
    <w:uiPriority w:val="60"/>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481">
    <w:name w:val="Сетка таблицы1142"/>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2">
    <w:name w:val="Средний список 123"/>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44546A"/>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483">
    <w:name w:val="Средний список 1212"/>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44546A"/>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484">
    <w:name w:val="Папушкин212"/>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485">
    <w:name w:val="мое2"/>
    <w:basedOn w:val="12"/>
    <w:uiPriority w:val="99"/>
    <w:pPr>
      <w:spacing w:after="0" w:line="240" w:lineRule="auto"/>
      <w:jc w:val="center"/>
    </w:pPr>
    <w:rPr>
      <w:rFonts w:ascii="Arial" w:hAnsi="Arial" w:eastAsia="Calibri" w:cs="Times New Roman"/>
      <w:sz w:val="20"/>
      <w:szCs w:val="20"/>
    </w:rPr>
    <w:tblPr>
      <w:tblStyle w:val="12"/>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tblStylePr w:type="firstRow">
      <w:pPr>
        <w:jc w:val="center"/>
      </w:pPr>
      <w:tblPr>
        <w:tblStyle w:val="12"/>
      </w:tblPr>
      <w:tcPr>
        <w:tcBorders>
          <w:top w:val="thinThickSmallGap" w:color="auto" w:sz="24" w:space="0"/>
          <w:left w:val="single" w:color="auto" w:sz="4" w:space="0"/>
          <w:bottom w:val="single" w:color="auto" w:sz="4" w:space="0"/>
          <w:right w:val="single" w:color="auto" w:sz="4" w:space="0"/>
        </w:tcBorders>
        <w:shd w:val="clear" w:color="auto" w:fill="BFBFBF"/>
      </w:tcPr>
    </w:tblStylePr>
    <w:tblStylePr w:type="lastRow">
      <w:pPr>
        <w:jc w:val="center"/>
      </w:pPr>
      <w:tblPr>
        <w:tblStyle w:val="12"/>
      </w:tblPr>
      <w:tcPr>
        <w:tcBorders>
          <w:top w:val="single" w:color="auto" w:sz="4" w:space="0"/>
          <w:left w:val="thickThinSmallGap" w:color="auto" w:sz="24" w:space="0"/>
          <w:bottom w:val="single" w:color="auto" w:sz="4" w:space="0"/>
          <w:right w:val="single" w:color="auto" w:sz="4" w:space="0"/>
          <w:insideH w:val="nil"/>
          <w:insideV w:val="nil"/>
          <w:tl2br w:val="nil"/>
        </w:tcBorders>
      </w:tcPr>
    </w:tblStylePr>
    <w:tblStylePr w:type="band1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2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1Horz">
      <w:pPr>
        <w:jc w:val="center"/>
      </w:pPr>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shd w:val="clear" w:color="auto" w:fill="FFFFFF"/>
      </w:tcPr>
    </w:tblStylePr>
    <w:tblStylePr w:type="band2Horz">
      <w:pPr>
        <w:jc w:val="center"/>
      </w:pPr>
      <w:tblPr>
        <w:tblStyle w:val="12"/>
      </w:tblPr>
      <w:tcPr>
        <w:shd w:val="clear" w:color="auto" w:fill="BFBFBF"/>
      </w:tcPr>
    </w:tblStylePr>
  </w:style>
  <w:style w:type="table" w:customStyle="1" w:styleId="3486">
    <w:name w:val="Сетка таблицы252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7">
    <w:name w:val="Сетка таблицы26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8">
    <w:name w:val="Сетка таблицы253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9">
    <w:name w:val="Сетка таблицы27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0">
    <w:name w:val="Папушкин62"/>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491">
    <w:name w:val="Сетка таблицы11512"/>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2">
    <w:name w:val="Сетка таблицы11411"/>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3">
    <w:name w:val="Сетка таблицы28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4">
    <w:name w:val="Сетка таблицы116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5">
    <w:name w:val="Папушкин71"/>
    <w:basedOn w:val="89"/>
    <w:uiPriority w:val="0"/>
    <w:pPr>
      <w:jc w:val="center"/>
    </w:pPr>
    <w:rPr>
      <w:rFonts w:ascii="Arial" w:hAnsi="Arial" w:eastAsia="Times New Roman" w:cs="Times New Roman"/>
      <w:sz w:val="18"/>
      <w:szCs w:val="18"/>
      <w:lang w:eastAsia="en-US"/>
    </w:rPr>
    <w:tblPr>
      <w:tblStyle w:val="12"/>
      <w:tblStyleRowBandSize w:val="1"/>
    </w:tblPr>
    <w:tcPr>
      <w:vAlign w:val="center"/>
    </w:tcPr>
    <w:tblStylePr w:type="firstRow">
      <w:rPr>
        <w:b/>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3496">
    <w:name w:val="Средний список 1221"/>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44546A"/>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497">
    <w:name w:val="Папушкин12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498">
    <w:name w:val="Сетка таблицы53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9">
    <w:name w:val="Сетка таблицы63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0">
    <w:name w:val="Светлая заливка61"/>
    <w:basedOn w:val="12"/>
    <w:uiPriority w:val="60"/>
    <w:pPr>
      <w:spacing w:after="0" w:line="240" w:lineRule="auto"/>
    </w:pPr>
    <w:rPr>
      <w:rFonts w:ascii="Calibri" w:hAnsi="Calibri" w:eastAsia="Calibri"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501">
    <w:name w:val="Папушкин221"/>
    <w:basedOn w:val="89"/>
    <w:uiPriority w:val="0"/>
    <w:pPr>
      <w:jc w:val="center"/>
    </w:pPr>
    <w:rPr>
      <w:rFonts w:ascii="Arial" w:hAnsi="Arial" w:eastAsia="Times New Roman" w:cs="Times New Roman"/>
      <w:sz w:val="18"/>
      <w:szCs w:val="18"/>
      <w:lang w:eastAsia="en-US"/>
    </w:rPr>
    <w:tblPr>
      <w:tblStyle w:val="12"/>
      <w:tblStyleRowBandSize w:val="1"/>
    </w:tblPr>
    <w:tcPr>
      <w:vAlign w:val="center"/>
    </w:tcPr>
    <w:tblStylePr w:type="firstRow">
      <w:rPr>
        <w:b/>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3502">
    <w:name w:val="Средний список 12111"/>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44546A"/>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503">
    <w:name w:val="Папушкин111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04">
    <w:name w:val="Папушкин211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05">
    <w:name w:val="Папушкин31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06">
    <w:name w:val="мое11"/>
    <w:basedOn w:val="12"/>
    <w:uiPriority w:val="99"/>
    <w:pPr>
      <w:spacing w:after="0" w:line="240" w:lineRule="auto"/>
      <w:jc w:val="center"/>
    </w:pPr>
    <w:rPr>
      <w:rFonts w:ascii="Arial" w:hAnsi="Arial" w:eastAsia="Calibri" w:cs="Times New Roman"/>
      <w:sz w:val="20"/>
      <w:szCs w:val="20"/>
    </w:rPr>
    <w:tblPr>
      <w:tblStyle w:val="12"/>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tblStylePr w:type="firstRow">
      <w:pPr>
        <w:jc w:val="center"/>
      </w:pPr>
      <w:tblPr>
        <w:tblStyle w:val="12"/>
      </w:tblPr>
      <w:tcPr>
        <w:tcBorders>
          <w:top w:val="thinThickSmallGap" w:color="auto" w:sz="24" w:space="0"/>
          <w:left w:val="single" w:color="auto" w:sz="4" w:space="0"/>
          <w:bottom w:val="single" w:color="auto" w:sz="4" w:space="0"/>
          <w:right w:val="single" w:color="auto" w:sz="4" w:space="0"/>
        </w:tcBorders>
        <w:shd w:val="clear" w:color="auto" w:fill="BFBFBF"/>
      </w:tcPr>
    </w:tblStylePr>
    <w:tblStylePr w:type="lastRow">
      <w:pPr>
        <w:jc w:val="center"/>
      </w:pPr>
      <w:tblPr>
        <w:tblStyle w:val="12"/>
      </w:tblPr>
      <w:tcPr>
        <w:tcBorders>
          <w:top w:val="single" w:color="auto" w:sz="4" w:space="0"/>
          <w:left w:val="thickThinSmallGap" w:color="auto" w:sz="24" w:space="0"/>
          <w:bottom w:val="single" w:color="auto" w:sz="4" w:space="0"/>
          <w:right w:val="single" w:color="auto" w:sz="4" w:space="0"/>
          <w:insideH w:val="nil"/>
          <w:insideV w:val="nil"/>
          <w:tl2br w:val="nil"/>
        </w:tcBorders>
      </w:tcPr>
    </w:tblStylePr>
    <w:tblStylePr w:type="band1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2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1Horz">
      <w:pPr>
        <w:jc w:val="center"/>
      </w:pPr>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shd w:val="clear" w:color="auto" w:fill="FFFFFF"/>
      </w:tcPr>
    </w:tblStylePr>
    <w:tblStylePr w:type="band2Horz">
      <w:pPr>
        <w:jc w:val="center"/>
      </w:pPr>
      <w:tblPr>
        <w:tblStyle w:val="12"/>
      </w:tblPr>
      <w:tcPr>
        <w:shd w:val="clear" w:color="auto" w:fill="BFBFBF"/>
      </w:tcPr>
    </w:tblStylePr>
  </w:style>
  <w:style w:type="table" w:customStyle="1" w:styleId="3507">
    <w:name w:val="Сетка таблицы122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8">
    <w:name w:val="Сетка таблицы222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9">
    <w:name w:val="Сетка таблицы322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0">
    <w:name w:val="Сетка таблицы521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1">
    <w:name w:val="Сетка таблицы62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2">
    <w:name w:val="Сетка таблицы1121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3">
    <w:name w:val="Сетка таблицы2121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4">
    <w:name w:val="Сетка таблицы121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5">
    <w:name w:val="Сетка таблицы23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6">
    <w:name w:val="Сетка таблицы321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7">
    <w:name w:val="Сетка таблицы24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8">
    <w:name w:val="Сетка таблицы33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9">
    <w:name w:val="Сетка таблицы252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0">
    <w:name w:val="Сетка таблицы34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1">
    <w:name w:val="Сетка таблицы26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2">
    <w:name w:val="Сетка таблицы35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3">
    <w:name w:val="Сетка таблицы253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4">
    <w:name w:val="Сетка таблицы1611"/>
    <w:basedOn w:val="12"/>
    <w:uiPriority w:val="0"/>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5">
    <w:name w:val="Сетка таблицы17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6">
    <w:name w:val="Папушкин41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27">
    <w:name w:val="Таблица-список 1211"/>
    <w:basedOn w:val="12"/>
    <w:uiPriority w:val="0"/>
    <w:pPr>
      <w:spacing w:after="0" w:line="240" w:lineRule="auto"/>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3528">
    <w:name w:val="Сетка таблицы19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9">
    <w:name w:val="Папушкин51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30">
    <w:name w:val="Таблица-список 1311"/>
    <w:basedOn w:val="12"/>
    <w:uiPriority w:val="0"/>
    <w:pPr>
      <w:spacing w:after="0" w:line="240" w:lineRule="auto"/>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3531">
    <w:name w:val="Сетка таблицы27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2">
    <w:name w:val="Папушкин61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33">
    <w:name w:val="Сетка таблицы115111"/>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4">
    <w:name w:val="Сетка таблицы30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5">
    <w:name w:val="Сетка таблицы37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6">
    <w:name w:val="Сетка таблицы38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7">
    <w:name w:val="Сетка таблицы310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8">
    <w:name w:val="Папушкин122"/>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39">
    <w:name w:val="Папушкин13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40">
    <w:name w:val="Папушкин14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41">
    <w:name w:val="Папушкин15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42">
    <w:name w:val="Папушкин16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43">
    <w:name w:val="Папушкин17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44">
    <w:name w:val="Папушкин18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45">
    <w:name w:val="Сетка таблицы123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6">
    <w:name w:val="Папушкин112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547">
    <w:name w:val="Светлая заливка8"/>
    <w:basedOn w:val="12"/>
    <w:uiPriority w:val="60"/>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548">
    <w:name w:val="Сетка таблицы1143"/>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9">
    <w:name w:val="Средний список 124"/>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eastAsia"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550">
    <w:name w:val="Средний список 1213"/>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eastAsia"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551">
    <w:name w:val="мое3"/>
    <w:basedOn w:val="12"/>
    <w:uiPriority w:val="99"/>
    <w:pPr>
      <w:spacing w:after="0" w:line="240" w:lineRule="auto"/>
      <w:jc w:val="center"/>
    </w:pPr>
    <w:rPr>
      <w:rFonts w:ascii="Arial" w:hAnsi="Arial" w:eastAsia="Calibri" w:cs="Times New Roman"/>
      <w:sz w:val="20"/>
      <w:szCs w:val="20"/>
    </w:rPr>
    <w:tblPr>
      <w:tblStyle w:val="12"/>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tblStylePr w:type="firstRow">
      <w:pPr>
        <w:jc w:val="center"/>
      </w:pPr>
      <w:tblPr>
        <w:tblStyle w:val="12"/>
      </w:tblPr>
      <w:tcPr>
        <w:tcBorders>
          <w:top w:val="thinThickSmallGap" w:color="auto" w:sz="24" w:space="0"/>
          <w:left w:val="single" w:color="auto" w:sz="4" w:space="0"/>
          <w:bottom w:val="single" w:color="auto" w:sz="4" w:space="0"/>
          <w:right w:val="single" w:color="auto" w:sz="4" w:space="0"/>
        </w:tcBorders>
        <w:shd w:val="clear" w:color="auto" w:fill="BFBFBF"/>
      </w:tcPr>
    </w:tblStylePr>
    <w:tblStylePr w:type="lastRow">
      <w:pPr>
        <w:jc w:val="center"/>
      </w:pPr>
      <w:tblPr>
        <w:tblStyle w:val="12"/>
      </w:tblPr>
      <w:tcPr>
        <w:tcBorders>
          <w:top w:val="single" w:color="auto" w:sz="4" w:space="0"/>
          <w:left w:val="thickThinSmallGap" w:color="auto" w:sz="24" w:space="0"/>
          <w:bottom w:val="single" w:color="auto" w:sz="4" w:space="0"/>
          <w:right w:val="single" w:color="auto" w:sz="4" w:space="0"/>
          <w:insideH w:val="nil"/>
          <w:insideV w:val="nil"/>
          <w:tl2br w:val="nil"/>
        </w:tcBorders>
      </w:tcPr>
    </w:tblStylePr>
    <w:tblStylePr w:type="band1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2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1Horz">
      <w:pPr>
        <w:jc w:val="center"/>
      </w:pPr>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shd w:val="clear" w:color="auto" w:fill="FFFFFF"/>
      </w:tcPr>
    </w:tblStylePr>
    <w:tblStylePr w:type="band2Horz">
      <w:pPr>
        <w:jc w:val="center"/>
      </w:pPr>
      <w:tblPr>
        <w:tblStyle w:val="12"/>
      </w:tblPr>
      <w:tcPr>
        <w:shd w:val="clear" w:color="auto" w:fill="BFBFBF"/>
      </w:tcPr>
    </w:tblStylePr>
  </w:style>
  <w:style w:type="table" w:customStyle="1" w:styleId="3552">
    <w:name w:val="Сетка таблицы252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3">
    <w:name w:val="Сетка таблицы26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4">
    <w:name w:val="Сетка таблицы253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5">
    <w:name w:val="Сетка таблицы27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6">
    <w:name w:val="Сетка таблицы11513"/>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7">
    <w:name w:val="Сетка таблицы11412"/>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8">
    <w:name w:val="Сетка таблицы28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9">
    <w:name w:val="Сетка таблицы116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0">
    <w:name w:val="Средний список 1222"/>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eastAsia"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561">
    <w:name w:val="Сетка таблицы53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2">
    <w:name w:val="Сетка таблицы63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3">
    <w:name w:val="Светлая заливка62"/>
    <w:basedOn w:val="12"/>
    <w:uiPriority w:val="60"/>
    <w:pPr>
      <w:spacing w:after="0" w:line="240" w:lineRule="auto"/>
    </w:pPr>
    <w:rPr>
      <w:rFonts w:ascii="Calibri" w:hAnsi="Calibri" w:eastAsia="Calibri"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564">
    <w:name w:val="Средний список 12112"/>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eastAsia"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565">
    <w:name w:val="мое12"/>
    <w:basedOn w:val="12"/>
    <w:uiPriority w:val="99"/>
    <w:pPr>
      <w:spacing w:after="0" w:line="240" w:lineRule="auto"/>
      <w:jc w:val="center"/>
    </w:pPr>
    <w:rPr>
      <w:rFonts w:ascii="Arial" w:hAnsi="Arial" w:eastAsia="Calibri" w:cs="Times New Roman"/>
      <w:sz w:val="20"/>
      <w:szCs w:val="20"/>
    </w:rPr>
    <w:tblPr>
      <w:tblStyle w:val="12"/>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tblStylePr w:type="firstRow">
      <w:pPr>
        <w:jc w:val="center"/>
      </w:pPr>
      <w:tblPr>
        <w:tblStyle w:val="12"/>
      </w:tblPr>
      <w:tcPr>
        <w:tcBorders>
          <w:top w:val="thinThickSmallGap" w:color="auto" w:sz="24" w:space="0"/>
          <w:left w:val="single" w:color="auto" w:sz="4" w:space="0"/>
          <w:bottom w:val="single" w:color="auto" w:sz="4" w:space="0"/>
          <w:right w:val="single" w:color="auto" w:sz="4" w:space="0"/>
        </w:tcBorders>
        <w:shd w:val="clear" w:color="auto" w:fill="BFBFBF"/>
      </w:tcPr>
    </w:tblStylePr>
    <w:tblStylePr w:type="lastRow">
      <w:pPr>
        <w:jc w:val="center"/>
      </w:pPr>
      <w:tblPr>
        <w:tblStyle w:val="12"/>
      </w:tblPr>
      <w:tcPr>
        <w:tcBorders>
          <w:top w:val="single" w:color="auto" w:sz="4" w:space="0"/>
          <w:left w:val="thickThinSmallGap" w:color="auto" w:sz="24" w:space="0"/>
          <w:bottom w:val="single" w:color="auto" w:sz="4" w:space="0"/>
          <w:right w:val="single" w:color="auto" w:sz="4" w:space="0"/>
          <w:insideH w:val="nil"/>
          <w:insideV w:val="nil"/>
          <w:tl2br w:val="nil"/>
        </w:tcBorders>
      </w:tcPr>
    </w:tblStylePr>
    <w:tblStylePr w:type="band1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2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1Horz">
      <w:pPr>
        <w:jc w:val="center"/>
      </w:pPr>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shd w:val="clear" w:color="auto" w:fill="FFFFFF"/>
      </w:tcPr>
    </w:tblStylePr>
    <w:tblStylePr w:type="band2Horz">
      <w:pPr>
        <w:jc w:val="center"/>
      </w:pPr>
      <w:tblPr>
        <w:tblStyle w:val="12"/>
      </w:tblPr>
      <w:tcPr>
        <w:shd w:val="clear" w:color="auto" w:fill="BFBFBF"/>
      </w:tcPr>
    </w:tblStylePr>
  </w:style>
  <w:style w:type="table" w:customStyle="1" w:styleId="3566">
    <w:name w:val="Сетка таблицы122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7">
    <w:name w:val="Сетка таблицы222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8">
    <w:name w:val="Сетка таблицы322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9">
    <w:name w:val="Сетка таблицы521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0">
    <w:name w:val="Сетка таблицы62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1">
    <w:name w:val="Сетка таблицы1121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2">
    <w:name w:val="Сетка таблицы2121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3">
    <w:name w:val="Сетка таблицы121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4">
    <w:name w:val="Сетка таблицы23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5">
    <w:name w:val="Сетка таблицы321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6">
    <w:name w:val="Сетка таблицы24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7">
    <w:name w:val="Сетка таблицы33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8">
    <w:name w:val="Сетка таблицы252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9">
    <w:name w:val="Сетка таблицы34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0">
    <w:name w:val="Сетка таблицы26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1">
    <w:name w:val="Сетка таблицы35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2">
    <w:name w:val="Сетка таблицы253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3">
    <w:name w:val="Сетка таблицы1612"/>
    <w:basedOn w:val="12"/>
    <w:uiPriority w:val="0"/>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4">
    <w:name w:val="Сетка таблицы17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5">
    <w:name w:val="Сетка таблицы19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6">
    <w:name w:val="Сетка таблицы271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7">
    <w:name w:val="Сетка таблицы115112"/>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8">
    <w:name w:val="Сетка таблицы30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9">
    <w:name w:val="Сетка таблицы37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0">
    <w:name w:val="Сетка таблицы38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1">
    <w:name w:val="Сетка таблицы светлая11"/>
    <w:basedOn w:val="12"/>
    <w:uiPriority w:val="40"/>
    <w:pPr>
      <w:spacing w:after="0" w:line="240" w:lineRule="auto"/>
    </w:pPr>
    <w:rPr>
      <w:rFonts w:ascii="Calibri" w:hAnsi="Calibri" w:eastAsia="Calibri" w:cs="Times New Roman"/>
      <w:sz w:val="20"/>
      <w:szCs w:val="20"/>
    </w:rPr>
    <w:tblPr>
      <w:tblStyle w:val="12"/>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3592">
    <w:name w:val="Сетка таблицы11101"/>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3">
    <w:name w:val="Сетка таблицы313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4">
    <w:name w:val="Сетка таблицы54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5">
    <w:name w:val="Сетка таблицы323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6">
    <w:name w:val="Сетка таблицы641"/>
    <w:basedOn w:val="12"/>
    <w:uiPriority w:val="9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7">
    <w:name w:val="Сетка таблицы светлая12"/>
    <w:basedOn w:val="12"/>
    <w:uiPriority w:val="40"/>
    <w:pPr>
      <w:spacing w:after="0" w:line="240" w:lineRule="auto"/>
    </w:pPr>
    <w:rPr>
      <w:rFonts w:ascii="Calibri" w:hAnsi="Calibri" w:eastAsia="Calibri" w:cs="Times New Roman"/>
      <w:sz w:val="20"/>
      <w:szCs w:val="20"/>
    </w:rPr>
    <w:tblPr>
      <w:tblStyle w:val="12"/>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3598">
    <w:name w:val="Сетка таблицы215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9">
    <w:name w:val="Сетка таблицы413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0">
    <w:name w:val="Сетка таблицы324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1">
    <w:name w:val="Сетка таблицы651"/>
    <w:basedOn w:val="12"/>
    <w:uiPriority w:val="9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2">
    <w:name w:val="Светлая заливка63"/>
    <w:basedOn w:val="12"/>
    <w:uiPriority w:val="60"/>
    <w:pPr>
      <w:spacing w:after="0" w:line="240" w:lineRule="auto"/>
    </w:pPr>
    <w:rPr>
      <w:rFonts w:ascii="Calibri" w:hAnsi="Calibri" w:eastAsia="Calibri"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603">
    <w:name w:val="Сетка таблицы119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4">
    <w:name w:val="Светлая заливка64"/>
    <w:basedOn w:val="12"/>
    <w:uiPriority w:val="60"/>
    <w:pPr>
      <w:spacing w:after="0" w:line="240" w:lineRule="auto"/>
    </w:pPr>
    <w:rPr>
      <w:rFonts w:ascii="Calibri" w:hAnsi="Calibri" w:eastAsia="Calibri"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605">
    <w:name w:val="Сетка таблицы119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6">
    <w:name w:val="Сетка таблицы40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7">
    <w:name w:val="Сетка таблицы210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8">
    <w:name w:val="Сетка таблицы119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9">
    <w:name w:val="Сетка таблицы светлая111"/>
    <w:basedOn w:val="12"/>
    <w:uiPriority w:val="40"/>
    <w:pPr>
      <w:spacing w:after="0" w:line="240" w:lineRule="auto"/>
    </w:pPr>
    <w:rPr>
      <w:rFonts w:ascii="Calibri" w:hAnsi="Calibri" w:eastAsia="Calibri" w:cs="Times New Roman"/>
      <w:sz w:val="20"/>
      <w:szCs w:val="20"/>
    </w:rPr>
    <w:tblPr>
      <w:tblStyle w:val="12"/>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3610">
    <w:name w:val="Сетка таблицы14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1">
    <w:name w:val="Сетка таблицы310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2">
    <w:name w:val="Сетка таблицы11102"/>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3">
    <w:name w:val="Сетка таблицы214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4">
    <w:name w:val="Сетка таблицы3132"/>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5">
    <w:name w:val="Сетка таблицы54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6">
    <w:name w:val="Сетка таблицы51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7">
    <w:name w:val="Сетка таблицы3232"/>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8">
    <w:name w:val="Сетка таблицы642"/>
    <w:basedOn w:val="12"/>
    <w:uiPriority w:val="9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9">
    <w:name w:val="Сетка таблицы522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0">
    <w:name w:val="Сетка таблицы731"/>
    <w:basedOn w:val="12"/>
    <w:uiPriority w:val="0"/>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1">
    <w:name w:val="Сетка таблицы120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2">
    <w:name w:val="Сетка таблицы светлая121"/>
    <w:basedOn w:val="12"/>
    <w:uiPriority w:val="40"/>
    <w:pPr>
      <w:spacing w:after="0" w:line="240" w:lineRule="auto"/>
    </w:pPr>
    <w:rPr>
      <w:rFonts w:ascii="Calibri" w:hAnsi="Calibri" w:eastAsia="Calibri" w:cs="Times New Roman"/>
      <w:sz w:val="20"/>
      <w:szCs w:val="20"/>
    </w:rPr>
    <w:tblPr>
      <w:tblStyle w:val="12"/>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3623">
    <w:name w:val="Сетка таблицы11121"/>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4">
    <w:name w:val="Сетка таблицы215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5">
    <w:name w:val="Сетка таблицы413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6">
    <w:name w:val="Сетка таблицы55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7">
    <w:name w:val="Сетка таблицы513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8">
    <w:name w:val="Сетка таблицы3242"/>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9">
    <w:name w:val="Сетка таблицы652"/>
    <w:basedOn w:val="12"/>
    <w:uiPriority w:val="9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0">
    <w:name w:val="Папушкин118"/>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631">
    <w:name w:val="Светлая заливка65"/>
    <w:basedOn w:val="12"/>
    <w:uiPriority w:val="60"/>
    <w:pPr>
      <w:spacing w:after="0" w:line="240" w:lineRule="auto"/>
    </w:pPr>
    <w:rPr>
      <w:rFonts w:ascii="Calibri" w:hAnsi="Calibri" w:eastAsia="Calibri"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632">
    <w:name w:val="Сетка таблицы1194"/>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3">
    <w:name w:val="Светлая заливка66"/>
    <w:basedOn w:val="12"/>
    <w:uiPriority w:val="60"/>
    <w:pPr>
      <w:spacing w:after="0" w:line="240" w:lineRule="auto"/>
    </w:pPr>
    <w:rPr>
      <w:rFonts w:ascii="Calibri" w:hAnsi="Calibri" w:eastAsia="Calibri"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634">
    <w:name w:val="Светлая заливка2116"/>
    <w:basedOn w:val="12"/>
    <w:uiPriority w:val="60"/>
    <w:pPr>
      <w:spacing w:after="0" w:line="240" w:lineRule="auto"/>
    </w:pPr>
    <w:rPr>
      <w:rFonts w:ascii="Calibri" w:hAnsi="Calibri" w:eastAsia="Calibri"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635">
    <w:name w:val="Сетка таблицы1195"/>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6">
    <w:name w:val="Светлая заливка9"/>
    <w:basedOn w:val="12"/>
    <w:uiPriority w:val="60"/>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0" w:afterLines="0" w:afterAutospacing="0"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0" w:afterLines="0" w:afterAutospacing="0"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637">
    <w:name w:val="Сетка таблицы1144"/>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8">
    <w:name w:val="Средний список 125"/>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639">
    <w:name w:val="Сетка таблицы255"/>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0">
    <w:name w:val="Папушкин119"/>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641">
    <w:name w:val="Средний список 1214"/>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642">
    <w:name w:val="Сетка таблицы2512"/>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3">
    <w:name w:val="Папушкин1110"/>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644">
    <w:name w:val="Папушкин213"/>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645">
    <w:name w:val="мое4"/>
    <w:basedOn w:val="12"/>
    <w:uiPriority w:val="99"/>
    <w:pPr>
      <w:spacing w:after="0" w:line="240" w:lineRule="auto"/>
      <w:jc w:val="center"/>
    </w:pPr>
    <w:rPr>
      <w:rFonts w:ascii="Arial" w:hAnsi="Arial" w:eastAsia="Calibri" w:cs="Times New Roman"/>
      <w:sz w:val="20"/>
      <w:szCs w:val="20"/>
    </w:rPr>
    <w:tblPr>
      <w:tblStyle w:val="12"/>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tblStylePr w:type="firstRow">
      <w:pPr>
        <w:jc w:val="center"/>
      </w:pPr>
      <w:tblPr>
        <w:tblStyle w:val="12"/>
      </w:tblPr>
      <w:tcPr>
        <w:tcBorders>
          <w:top w:val="thinThickSmallGap" w:color="auto" w:sz="24" w:space="0"/>
          <w:left w:val="single" w:color="auto" w:sz="4" w:space="0"/>
          <w:bottom w:val="single" w:color="auto" w:sz="4" w:space="0"/>
          <w:right w:val="single" w:color="auto" w:sz="4" w:space="0"/>
        </w:tcBorders>
        <w:shd w:val="clear" w:color="auto" w:fill="BFBFBF"/>
      </w:tcPr>
    </w:tblStylePr>
    <w:tblStylePr w:type="lastRow">
      <w:pPr>
        <w:jc w:val="center"/>
      </w:pPr>
      <w:tblPr>
        <w:tblStyle w:val="12"/>
      </w:tblPr>
      <w:tcPr>
        <w:tcBorders>
          <w:top w:val="single" w:color="auto" w:sz="4" w:space="0"/>
          <w:left w:val="thickThinSmallGap" w:color="auto" w:sz="24" w:space="0"/>
          <w:bottom w:val="single" w:color="auto" w:sz="4" w:space="0"/>
          <w:right w:val="single" w:color="auto" w:sz="4" w:space="0"/>
          <w:insideH w:val="nil"/>
          <w:insideV w:val="nil"/>
          <w:tl2br w:val="nil"/>
        </w:tcBorders>
      </w:tcPr>
    </w:tblStylePr>
    <w:tblStylePr w:type="band1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2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1Horz">
      <w:pPr>
        <w:jc w:val="center"/>
      </w:pPr>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shd w:val="clear" w:color="auto" w:fill="FFFFFF"/>
      </w:tcPr>
    </w:tblStylePr>
    <w:tblStylePr w:type="band2Horz">
      <w:pPr>
        <w:jc w:val="center"/>
      </w:pPr>
      <w:tblPr>
        <w:tblStyle w:val="12"/>
      </w:tblPr>
      <w:tcPr>
        <w:shd w:val="clear" w:color="auto" w:fill="BFBFBF"/>
      </w:tcPr>
    </w:tblStylePr>
  </w:style>
  <w:style w:type="table" w:customStyle="1" w:styleId="3646">
    <w:name w:val="Сетка таблицы244"/>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7">
    <w:name w:val="Сетка таблицы2524"/>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8">
    <w:name w:val="Сетка таблицы344"/>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9">
    <w:name w:val="Сетка таблицы264"/>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0">
    <w:name w:val="Сетка таблицы354"/>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1">
    <w:name w:val="Сетка таблицы2534"/>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2">
    <w:name w:val="Сетка таблицы174"/>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3">
    <w:name w:val="Сетка таблицы113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4">
    <w:name w:val="Сетка таблицы194"/>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5">
    <w:name w:val="Сетка таблицы274"/>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6">
    <w:name w:val="Сетка таблицы1153"/>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7">
    <w:name w:val="Папушкин63"/>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658">
    <w:name w:val="Сетка таблицы11514"/>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9">
    <w:name w:val="Сетка таблицы11413"/>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0">
    <w:name w:val="Сетка таблицы28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1">
    <w:name w:val="Сетка таблицы116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2">
    <w:name w:val="Папушкин72"/>
    <w:basedOn w:val="89"/>
    <w:uiPriority w:val="0"/>
    <w:pPr>
      <w:jc w:val="center"/>
    </w:pPr>
    <w:rPr>
      <w:rFonts w:ascii="Arial" w:hAnsi="Arial" w:eastAsia="Times New Roman" w:cs="Times New Roman"/>
      <w:sz w:val="18"/>
      <w:szCs w:val="18"/>
      <w:lang w:eastAsia="en-US"/>
    </w:rPr>
    <w:tblPr>
      <w:tblStyle w:val="12"/>
      <w:tblStyleRowBandSize w:val="1"/>
    </w:tblPr>
    <w:tcPr>
      <w:vAlign w:val="center"/>
    </w:tcPr>
    <w:tblStylePr w:type="firstRow">
      <w:rPr>
        <w:b/>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3663">
    <w:name w:val="Сетка таблицы117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4">
    <w:name w:val="Сетка таблицы29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5">
    <w:name w:val="Средний список 1223"/>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666">
    <w:name w:val="Сетка таблицы254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7">
    <w:name w:val="Сетка таблицы36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8">
    <w:name w:val="Папушкин123"/>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669">
    <w:name w:val="Сетка таблицы53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0">
    <w:name w:val="Сетка таблицы63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1">
    <w:name w:val="Светлая заливка67"/>
    <w:basedOn w:val="12"/>
    <w:uiPriority w:val="60"/>
    <w:pPr>
      <w:spacing w:after="0" w:line="240" w:lineRule="auto"/>
    </w:pPr>
    <w:rPr>
      <w:rFonts w:ascii="Calibri" w:hAnsi="Calibri" w:eastAsia="Calibri"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672">
    <w:name w:val="Папушкин222"/>
    <w:basedOn w:val="89"/>
    <w:uiPriority w:val="0"/>
    <w:pPr>
      <w:jc w:val="center"/>
    </w:pPr>
    <w:rPr>
      <w:rFonts w:ascii="Arial" w:hAnsi="Arial" w:eastAsia="Times New Roman" w:cs="Times New Roman"/>
      <w:sz w:val="18"/>
      <w:szCs w:val="18"/>
      <w:lang w:eastAsia="en-US"/>
    </w:rPr>
    <w:tblPr>
      <w:tblStyle w:val="12"/>
      <w:tblStyleRowBandSize w:val="1"/>
    </w:tblPr>
    <w:tcPr>
      <w:vAlign w:val="center"/>
    </w:tcPr>
    <w:tblStylePr w:type="firstRow">
      <w:rPr>
        <w:b/>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3673">
    <w:name w:val="Сетка таблицы213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4">
    <w:name w:val="Средний список 12113"/>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675">
    <w:name w:val="Сетка таблицы2511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6">
    <w:name w:val="Светлая заливка2117"/>
    <w:basedOn w:val="12"/>
    <w:uiPriority w:val="60"/>
    <w:pPr>
      <w:spacing w:after="0" w:line="240" w:lineRule="auto"/>
    </w:pPr>
    <w:rPr>
      <w:rFonts w:ascii="Calibri" w:hAnsi="Calibri" w:eastAsia="Calibri"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677">
    <w:name w:val="Папушкин1112"/>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678">
    <w:name w:val="Папушкин2112"/>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679">
    <w:name w:val="Папушкин312"/>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680">
    <w:name w:val="мое13"/>
    <w:basedOn w:val="12"/>
    <w:uiPriority w:val="99"/>
    <w:pPr>
      <w:spacing w:after="0" w:line="240" w:lineRule="auto"/>
      <w:jc w:val="center"/>
    </w:pPr>
    <w:rPr>
      <w:rFonts w:ascii="Arial" w:hAnsi="Arial" w:eastAsia="Calibri" w:cs="Times New Roman"/>
      <w:sz w:val="20"/>
      <w:szCs w:val="20"/>
    </w:rPr>
    <w:tblPr>
      <w:tblStyle w:val="12"/>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tblStylePr w:type="firstRow">
      <w:pPr>
        <w:jc w:val="center"/>
      </w:pPr>
      <w:tblPr>
        <w:tblStyle w:val="12"/>
      </w:tblPr>
      <w:tcPr>
        <w:tcBorders>
          <w:top w:val="thinThickSmallGap" w:color="auto" w:sz="24" w:space="0"/>
          <w:left w:val="single" w:color="auto" w:sz="4" w:space="0"/>
          <w:bottom w:val="single" w:color="auto" w:sz="4" w:space="0"/>
          <w:right w:val="single" w:color="auto" w:sz="4" w:space="0"/>
        </w:tcBorders>
        <w:shd w:val="clear" w:color="auto" w:fill="BFBFBF"/>
      </w:tcPr>
    </w:tblStylePr>
    <w:tblStylePr w:type="lastRow">
      <w:pPr>
        <w:jc w:val="center"/>
      </w:pPr>
      <w:tblPr>
        <w:tblStyle w:val="12"/>
      </w:tblPr>
      <w:tcPr>
        <w:tcBorders>
          <w:top w:val="single" w:color="auto" w:sz="4" w:space="0"/>
          <w:left w:val="thickThinSmallGap" w:color="auto" w:sz="24" w:space="0"/>
          <w:bottom w:val="single" w:color="auto" w:sz="4" w:space="0"/>
          <w:right w:val="single" w:color="auto" w:sz="4" w:space="0"/>
          <w:insideH w:val="nil"/>
          <w:insideV w:val="nil"/>
          <w:tl2br w:val="nil"/>
        </w:tcBorders>
      </w:tcPr>
    </w:tblStylePr>
    <w:tblStylePr w:type="band1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2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1Horz">
      <w:pPr>
        <w:jc w:val="center"/>
      </w:pPr>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shd w:val="clear" w:color="auto" w:fill="FFFFFF"/>
      </w:tcPr>
    </w:tblStylePr>
    <w:tblStylePr w:type="band2Horz">
      <w:pPr>
        <w:jc w:val="center"/>
      </w:pPr>
      <w:tblPr>
        <w:tblStyle w:val="12"/>
      </w:tblPr>
      <w:tcPr>
        <w:shd w:val="clear" w:color="auto" w:fill="BFBFBF"/>
      </w:tcPr>
    </w:tblStylePr>
  </w:style>
  <w:style w:type="table" w:customStyle="1" w:styleId="3681">
    <w:name w:val="Сетка таблицы122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2">
    <w:name w:val="Сетка таблицы222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3">
    <w:name w:val="Сетка таблицы322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4">
    <w:name w:val="Сетка таблицы521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5">
    <w:name w:val="Сетка таблицы62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6">
    <w:name w:val="Сетка таблицы1121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7">
    <w:name w:val="Сетка таблицы2121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8">
    <w:name w:val="Сетка таблицы2211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9">
    <w:name w:val="Сетка таблицы121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0">
    <w:name w:val="Сетка таблицы23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1">
    <w:name w:val="Сетка таблицы321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2">
    <w:name w:val="Сетка таблицы24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3">
    <w:name w:val="Сетка таблицы33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4">
    <w:name w:val="Сетка таблицы252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5">
    <w:name w:val="Сетка таблицы34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6">
    <w:name w:val="Сетка таблицы26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7">
    <w:name w:val="Сетка таблицы35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8">
    <w:name w:val="Сетка таблицы253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9">
    <w:name w:val="Сетка таблицы1613"/>
    <w:basedOn w:val="12"/>
    <w:uiPriority w:val="0"/>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0">
    <w:name w:val="Сетка таблицы17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1">
    <w:name w:val="Сетка таблицы1811"/>
    <w:basedOn w:val="12"/>
    <w:uiPriority w:val="0"/>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2">
    <w:name w:val="Папушкин412"/>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703">
    <w:name w:val="Таблица-список 1212"/>
    <w:basedOn w:val="12"/>
    <w:uiPriority w:val="0"/>
    <w:pPr>
      <w:spacing w:after="0" w:line="240" w:lineRule="auto"/>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3704">
    <w:name w:val="Сетка таблицы1131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5">
    <w:name w:val="Сетка таблицы19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6">
    <w:name w:val="Сетка таблицы201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7">
    <w:name w:val="Папушкин512"/>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708">
    <w:name w:val="Таблица-список 1312"/>
    <w:basedOn w:val="12"/>
    <w:uiPriority w:val="0"/>
    <w:pPr>
      <w:spacing w:after="0" w:line="240" w:lineRule="auto"/>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3709">
    <w:name w:val="Сетка таблицы1101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0">
    <w:name w:val="Сетка таблицы271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1">
    <w:name w:val="Сетка таблицы1152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2">
    <w:name w:val="Папушкин612"/>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713">
    <w:name w:val="Сетка таблицы115113"/>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4">
    <w:name w:val="Сетка таблицы30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5">
    <w:name w:val="Сетка таблицы37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6">
    <w:name w:val="Сетка таблицы светлая13"/>
    <w:basedOn w:val="12"/>
    <w:uiPriority w:val="40"/>
    <w:pPr>
      <w:spacing w:after="0" w:line="240" w:lineRule="auto"/>
    </w:pPr>
    <w:rPr>
      <w:rFonts w:ascii="Calibri" w:hAnsi="Calibri" w:eastAsia="Calibri" w:cs="Times New Roman"/>
      <w:sz w:val="20"/>
      <w:szCs w:val="20"/>
    </w:rPr>
    <w:tblPr>
      <w:tblStyle w:val="12"/>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3717">
    <w:name w:val="Сетка таблицы16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8">
    <w:name w:val="Сетка таблицы163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9">
    <w:name w:val="Сетка таблицы1181"/>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0">
    <w:name w:val="Сетка таблицы38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1">
    <w:name w:val="Сетка таблицы391"/>
    <w:basedOn w:val="12"/>
    <w:locked/>
    <w:uiPriority w:val="99"/>
    <w:pPr>
      <w:spacing w:after="0" w:line="240" w:lineRule="auto"/>
    </w:pPr>
    <w:rPr>
      <w:rFonts w:ascii="Calibri" w:hAnsi="Calibri" w:eastAsia="Times New Roman" w:cs="Calibri"/>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2">
    <w:name w:val="Сетка таблицы40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3">
    <w:name w:val="Сетка таблицы210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4">
    <w:name w:val="Сетка таблицы1196"/>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5">
    <w:name w:val="Сетка таблицы светлая112"/>
    <w:basedOn w:val="12"/>
    <w:uiPriority w:val="40"/>
    <w:pPr>
      <w:spacing w:after="0" w:line="240" w:lineRule="auto"/>
    </w:pPr>
    <w:rPr>
      <w:rFonts w:ascii="Calibri" w:hAnsi="Calibri" w:eastAsia="Calibri" w:cs="Times New Roman"/>
      <w:sz w:val="20"/>
      <w:szCs w:val="20"/>
    </w:rPr>
    <w:tblPr>
      <w:tblStyle w:val="12"/>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3726">
    <w:name w:val="Сетка таблицы142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7">
    <w:name w:val="Сетка таблицы3103"/>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8">
    <w:name w:val="Сетка таблицы11103"/>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9">
    <w:name w:val="Сетка таблицы214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0">
    <w:name w:val="Сетка таблицы3133"/>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1">
    <w:name w:val="Сетка таблицы54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2">
    <w:name w:val="Сетка таблицы512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3">
    <w:name w:val="Сетка таблицы3233"/>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4">
    <w:name w:val="Сетка таблицы643"/>
    <w:basedOn w:val="12"/>
    <w:uiPriority w:val="9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5">
    <w:name w:val="Сетка таблицы522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6">
    <w:name w:val="Сетка таблицы732"/>
    <w:basedOn w:val="12"/>
    <w:uiPriority w:val="0"/>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7">
    <w:name w:val="Сетка таблицы1202"/>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8">
    <w:name w:val="Сетка таблицы светлая122"/>
    <w:basedOn w:val="12"/>
    <w:uiPriority w:val="40"/>
    <w:pPr>
      <w:spacing w:after="0" w:line="240" w:lineRule="auto"/>
    </w:pPr>
    <w:rPr>
      <w:rFonts w:ascii="Calibri" w:hAnsi="Calibri" w:eastAsia="Calibri" w:cs="Times New Roman"/>
      <w:sz w:val="20"/>
      <w:szCs w:val="20"/>
    </w:rPr>
    <w:tblPr>
      <w:tblStyle w:val="12"/>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3739">
    <w:name w:val="Сетка таблицы11122"/>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40">
    <w:name w:val="Сетка таблицы215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41">
    <w:name w:val="Сетка таблицы314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42">
    <w:name w:val="Сетка таблицы4133"/>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43">
    <w:name w:val="Сетка таблицы55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44">
    <w:name w:val="Сетка таблицы5132"/>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45">
    <w:name w:val="Сетка таблицы3243"/>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46">
    <w:name w:val="Сетка таблицы653"/>
    <w:basedOn w:val="12"/>
    <w:uiPriority w:val="9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47">
    <w:name w:val="Сетка таблицы46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48">
    <w:name w:val="Папушкин8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749">
    <w:name w:val="Сетка таблицы1232"/>
    <w:basedOn w:val="12"/>
    <w:uiPriority w:val="59"/>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0">
    <w:name w:val="Сетка таблицы1113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1">
    <w:name w:val="Сетка таблицы216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2">
    <w:name w:val="Сетка таблицы47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3">
    <w:name w:val="Сетка таблицы56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4">
    <w:name w:val="Сетка таблицы11421"/>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5">
    <w:name w:val="Средний список 1131"/>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eastAsia"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756">
    <w:name w:val="Средний список 1 - Акцент 1131"/>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4F81BD" w:sz="8" w:space="0"/>
        <w:bottom w:val="single" w:color="4F81BD" w:sz="8" w:space="0"/>
      </w:tblBorders>
    </w:tblPr>
    <w:tblStylePr w:type="firstRow">
      <w:rPr>
        <w:rFonts w:hint="eastAsia" w:eastAsia="Times New Roman" w:cs="Times New Roman"/>
      </w:rPr>
      <w:tblPr>
        <w:tblStyle w:val="12"/>
      </w:tblPr>
      <w:tcPr>
        <w:tcBorders>
          <w:top w:val="nil"/>
          <w:left w:val="single" w:color="4F81BD" w:sz="8" w:space="0"/>
        </w:tcBorders>
      </w:tcPr>
    </w:tblStylePr>
    <w:tblStylePr w:type="lastRow">
      <w:rPr>
        <w:b/>
        <w:bCs/>
        <w:color w:val="1F497D"/>
      </w:rPr>
      <w:tblPr>
        <w:tblStyle w:val="12"/>
      </w:tblPr>
      <w:tcPr>
        <w:tcBorders>
          <w:top w:val="single" w:color="4F81BD" w:sz="8" w:space="0"/>
          <w:left w:val="single" w:color="4F81BD" w:sz="8" w:space="0"/>
        </w:tcBorders>
      </w:tcPr>
    </w:tblStylePr>
    <w:tblStylePr w:type="firstCol">
      <w:rPr>
        <w:b/>
        <w:bCs/>
      </w:rPr>
    </w:tblStylePr>
    <w:tblStylePr w:type="lastCol">
      <w:rPr>
        <w:b/>
        <w:bCs/>
      </w:rPr>
      <w:tblPr>
        <w:tblStyle w:val="12"/>
      </w:tblPr>
      <w:tcPr>
        <w:tcBorders>
          <w:top w:val="single" w:color="4F81BD" w:sz="8" w:space="0"/>
          <w:left w:val="single" w:color="4F81BD" w:sz="8" w:space="0"/>
        </w:tcBorders>
      </w:tcPr>
    </w:tblStylePr>
    <w:tblStylePr w:type="band1Vert">
      <w:tblPr>
        <w:tblStyle w:val="12"/>
      </w:tblPr>
      <w:tcPr>
        <w:shd w:val="clear" w:color="auto" w:fill="D3DFEE"/>
      </w:tcPr>
    </w:tblStylePr>
    <w:tblStylePr w:type="band1Horz">
      <w:tblPr>
        <w:tblStyle w:val="12"/>
      </w:tblPr>
      <w:tcPr>
        <w:shd w:val="clear" w:color="auto" w:fill="D3DFEE"/>
      </w:tcPr>
    </w:tblStylePr>
  </w:style>
  <w:style w:type="table" w:customStyle="1" w:styleId="3757">
    <w:name w:val="Светлая заливка1311"/>
    <w:basedOn w:val="12"/>
    <w:uiPriority w:val="60"/>
    <w:pPr>
      <w:spacing w:after="0" w:line="240" w:lineRule="auto"/>
    </w:pPr>
    <w:rPr>
      <w:rFonts w:ascii="Arial" w:hAnsi="Arial"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758">
    <w:name w:val="Средний список 1231"/>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759">
    <w:name w:val="Светлая заливка231"/>
    <w:basedOn w:val="12"/>
    <w:uiPriority w:val="60"/>
    <w:pPr>
      <w:spacing w:after="0" w:line="240" w:lineRule="auto"/>
    </w:pPr>
    <w:rPr>
      <w:rFonts w:ascii="Calibri" w:hAnsi="Calibri" w:eastAsia="Calibri"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760">
    <w:name w:val="Папушкин132"/>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761">
    <w:name w:val="Сетка таблицы74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62">
    <w:name w:val="Сетка таблицы831"/>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63">
    <w:name w:val="Папушкин231"/>
    <w:basedOn w:val="89"/>
    <w:uiPriority w:val="0"/>
    <w:pPr>
      <w:jc w:val="center"/>
    </w:pPr>
    <w:rPr>
      <w:rFonts w:ascii="Arial" w:hAnsi="Arial" w:eastAsia="Times New Roman" w:cs="Times New Roman"/>
      <w:sz w:val="18"/>
      <w:szCs w:val="18"/>
      <w:lang w:eastAsia="en-US"/>
    </w:rPr>
    <w:tblPr>
      <w:tblStyle w:val="12"/>
      <w:tblStyleRowBandSize w:val="1"/>
    </w:tblPr>
    <w:tcPr>
      <w:vAlign w:val="center"/>
    </w:tcPr>
    <w:tblStylePr w:type="firstRow">
      <w:rPr>
        <w:b/>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3764">
    <w:name w:val="Столбцы таблицы 3121"/>
    <w:basedOn w:val="12"/>
    <w:uiPriority w:val="0"/>
    <w:pPr>
      <w:widowControl w:val="0"/>
      <w:adjustRightInd w:val="0"/>
      <w:spacing w:after="0" w:line="360" w:lineRule="atLeast"/>
      <w:ind w:firstLine="567"/>
      <w:jc w:val="both"/>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3765">
    <w:name w:val="Столбцы таблицы 4121"/>
    <w:basedOn w:val="12"/>
    <w:uiPriority w:val="0"/>
    <w:pPr>
      <w:widowControl w:val="0"/>
      <w:adjustRightInd w:val="0"/>
      <w:spacing w:after="0" w:line="360" w:lineRule="atLeast"/>
      <w:ind w:firstLine="567"/>
      <w:jc w:val="both"/>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3766">
    <w:name w:val="Столбцы таблицы 5121"/>
    <w:basedOn w:val="12"/>
    <w:uiPriority w:val="0"/>
    <w:pPr>
      <w:widowControl w:val="0"/>
      <w:adjustRightInd w:val="0"/>
      <w:spacing w:after="0" w:line="360" w:lineRule="atLeast"/>
      <w:ind w:firstLine="567"/>
      <w:jc w:val="both"/>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3767">
    <w:name w:val="Таблица-список 1121"/>
    <w:basedOn w:val="12"/>
    <w:uiPriority w:val="0"/>
    <w:pPr>
      <w:widowControl w:val="0"/>
      <w:adjustRightInd w:val="0"/>
      <w:spacing w:after="0" w:line="360" w:lineRule="atLeast"/>
      <w:ind w:firstLine="567"/>
      <w:jc w:val="both"/>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3768">
    <w:name w:val="Столбцы таблицы 2121"/>
    <w:basedOn w:val="12"/>
    <w:uiPriority w:val="0"/>
    <w:pPr>
      <w:widowControl w:val="0"/>
      <w:adjustRightInd w:val="0"/>
      <w:spacing w:after="0" w:line="360" w:lineRule="atLeast"/>
      <w:ind w:firstLine="567"/>
      <w:jc w:val="both"/>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3769">
    <w:name w:val="Таблица-список 2121"/>
    <w:basedOn w:val="12"/>
    <w:uiPriority w:val="0"/>
    <w:pPr>
      <w:widowControl w:val="0"/>
      <w:adjustRightInd w:val="0"/>
      <w:spacing w:after="0" w:line="360" w:lineRule="atLeast"/>
      <w:ind w:firstLine="567"/>
      <w:jc w:val="both"/>
    </w:pPr>
    <w:rPr>
      <w:rFonts w:ascii="Times New Roman" w:hAnsi="Times New Roman" w:eastAsia="Times New Roman" w:cs="Times New Roman"/>
      <w:sz w:val="20"/>
      <w:szCs w:val="20"/>
    </w:rPr>
    <w:tblPr>
      <w:tblStyle w:val="12"/>
      <w:tblStyleRowBandSize w:val="2"/>
      <w:tblBorders>
        <w:bottom w:val="single" w:color="808080" w:sz="12" w:space="0"/>
      </w:tblBorders>
    </w:tblPr>
    <w:tblStylePr w:type="firstRow">
      <w:rPr>
        <w:b/>
        <w:bCs/>
        <w:color w:val="FFFFFF"/>
      </w:rPr>
      <w:tblPr>
        <w:tblStyle w:val="12"/>
      </w:tblPr>
      <w:tcPr>
        <w:tcBorders>
          <w:left w:val="single" w:color="000000" w:sz="6" w:space="0"/>
          <w:tl2br w:val="nil"/>
          <w:tr2bl w:val="nil"/>
        </w:tcBorders>
        <w:shd w:val="pct75" w:color="008080" w:fill="008000"/>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pct20" w:color="00FF0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3770">
    <w:name w:val="Современная таблица121"/>
    <w:basedOn w:val="12"/>
    <w:uiPriority w:val="0"/>
    <w:pPr>
      <w:widowControl w:val="0"/>
      <w:adjustRightInd w:val="0"/>
      <w:spacing w:after="0" w:line="360" w:lineRule="atLeast"/>
      <w:ind w:firstLine="567"/>
      <w:jc w:val="both"/>
    </w:pPr>
    <w:rPr>
      <w:rFonts w:ascii="Times New Roman" w:hAnsi="Times New Roman" w:eastAsia="Times New Roman" w:cs="Times New Roman"/>
      <w:sz w:val="20"/>
      <w:szCs w:val="20"/>
    </w:rPr>
    <w:tblPr>
      <w:tblStyle w:val="12"/>
      <w:tblStyleRowBandSize w:val="1"/>
      <w:tblBorders>
        <w:insideH w:val="single" w:color="FFFFFF" w:sz="18" w:space="0"/>
        <w:insideV w:val="single" w:color="FFFFFF" w:sz="18" w:space="0"/>
      </w:tblBorders>
    </w:tblPr>
    <w:tblStylePr w:type="firstRow">
      <w:rPr>
        <w:b/>
        <w:bCs/>
        <w:color w:val="auto"/>
      </w:rPr>
      <w:tblPr>
        <w:tblStyle w:val="12"/>
      </w:tblPr>
      <w:tcPr>
        <w:tcBorders>
          <w:tl2br w:val="nil"/>
          <w:tr2bl w:val="nil"/>
        </w:tcBorders>
        <w:shd w:val="pct20" w:color="000000" w:fill="FFFFFF"/>
      </w:tcPr>
    </w:tblStylePr>
    <w:tblStylePr w:type="band1Horz">
      <w:rPr>
        <w:color w:val="auto"/>
      </w:rPr>
      <w:tblPr>
        <w:tblStyle w:val="12"/>
      </w:tblPr>
      <w:tcPr>
        <w:tcBorders>
          <w:tl2br w:val="nil"/>
          <w:tr2bl w:val="nil"/>
        </w:tcBorders>
        <w:shd w:val="pct5" w:color="000000" w:fill="FFFFFF"/>
      </w:tcPr>
    </w:tblStylePr>
    <w:tblStylePr w:type="band2Horz">
      <w:rPr>
        <w:color w:val="auto"/>
      </w:rPr>
      <w:tblPr>
        <w:tblStyle w:val="12"/>
      </w:tblPr>
      <w:tcPr>
        <w:tcBorders>
          <w:tl2br w:val="nil"/>
          <w:tr2bl w:val="nil"/>
        </w:tcBorders>
        <w:shd w:val="pct20" w:color="000000" w:fill="FFFFFF"/>
      </w:tcPr>
    </w:tblStylePr>
  </w:style>
  <w:style w:type="table" w:customStyle="1" w:styleId="3771">
    <w:name w:val="Средний список 11121"/>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eastAsia"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772">
    <w:name w:val="Средний список 1 - Акцент 11121"/>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4F81BD" w:sz="8" w:space="0"/>
        <w:bottom w:val="single" w:color="4F81BD" w:sz="8" w:space="0"/>
      </w:tblBorders>
    </w:tblPr>
    <w:tblStylePr w:type="firstRow">
      <w:rPr>
        <w:rFonts w:hint="eastAsia" w:eastAsia="Times New Roman" w:cs="Times New Roman"/>
      </w:rPr>
      <w:tblPr>
        <w:tblStyle w:val="12"/>
      </w:tblPr>
      <w:tcPr>
        <w:tcBorders>
          <w:top w:val="nil"/>
          <w:left w:val="single" w:color="4F81BD" w:sz="8" w:space="0"/>
        </w:tcBorders>
      </w:tcPr>
    </w:tblStylePr>
    <w:tblStylePr w:type="lastRow">
      <w:rPr>
        <w:b/>
        <w:bCs/>
        <w:color w:val="1F497D"/>
      </w:rPr>
      <w:tblPr>
        <w:tblStyle w:val="12"/>
      </w:tblPr>
      <w:tcPr>
        <w:tcBorders>
          <w:top w:val="single" w:color="4F81BD" w:sz="8" w:space="0"/>
          <w:left w:val="single" w:color="4F81BD" w:sz="8" w:space="0"/>
        </w:tcBorders>
      </w:tcPr>
    </w:tblStylePr>
    <w:tblStylePr w:type="firstCol">
      <w:rPr>
        <w:b/>
        <w:bCs/>
      </w:rPr>
    </w:tblStylePr>
    <w:tblStylePr w:type="lastCol">
      <w:rPr>
        <w:b/>
        <w:bCs/>
      </w:rPr>
      <w:tblPr>
        <w:tblStyle w:val="12"/>
      </w:tblPr>
      <w:tcPr>
        <w:tcBorders>
          <w:top w:val="single" w:color="4F81BD" w:sz="8" w:space="0"/>
          <w:left w:val="single" w:color="4F81BD" w:sz="8" w:space="0"/>
        </w:tcBorders>
      </w:tcPr>
    </w:tblStylePr>
    <w:tblStylePr w:type="band1Vert">
      <w:tblPr>
        <w:tblStyle w:val="12"/>
      </w:tblPr>
      <w:tcPr>
        <w:shd w:val="clear" w:color="auto" w:fill="D3DFEE"/>
      </w:tcPr>
    </w:tblStylePr>
    <w:tblStylePr w:type="band1Horz">
      <w:tblPr>
        <w:tblStyle w:val="12"/>
      </w:tblPr>
      <w:tcPr>
        <w:shd w:val="clear" w:color="auto" w:fill="D3DFEE"/>
      </w:tcPr>
    </w:tblStylePr>
  </w:style>
  <w:style w:type="table" w:customStyle="1" w:styleId="3773">
    <w:name w:val="Простая таблица 2121"/>
    <w:basedOn w:val="12"/>
    <w:uiPriority w:val="0"/>
    <w:pPr>
      <w:widowControl w:val="0"/>
      <w:adjustRightInd w:val="0"/>
      <w:spacing w:after="0" w:line="360" w:lineRule="atLeast"/>
      <w:ind w:firstLine="567"/>
      <w:jc w:val="both"/>
    </w:pPr>
    <w:rPr>
      <w:rFonts w:ascii="Times New Roman" w:hAnsi="Times New Roman" w:eastAsia="Times New Roman" w:cs="Times New Roman"/>
      <w:sz w:val="20"/>
      <w:szCs w:val="20"/>
    </w:rPr>
    <w:tblPr>
      <w:tblStyle w:val="12"/>
    </w:tblPr>
    <w:tblStylePr w:type="firstRow">
      <w:rPr>
        <w:b/>
        <w:bCs/>
      </w:rPr>
      <w:tblPr>
        <w:tblStyle w:val="12"/>
      </w:tblPr>
      <w:tcPr>
        <w:tcBorders>
          <w:left w:val="single" w:color="000000" w:sz="12" w:space="0"/>
          <w:tl2br w:val="nil"/>
          <w:tr2bl w:val="nil"/>
        </w:tcBorders>
      </w:tcPr>
    </w:tblStylePr>
    <w:tblStylePr w:type="lastRow">
      <w:rPr>
        <w:b/>
        <w:bCs/>
        <w:color w:val="auto"/>
      </w:rPr>
      <w:tblPr>
        <w:tblStyle w:val="12"/>
      </w:tblPr>
      <w:tcPr>
        <w:tcBorders>
          <w:top w:val="single" w:color="000000" w:sz="6" w:space="0"/>
          <w:tl2br w:val="nil"/>
          <w:tr2bl w:val="nil"/>
        </w:tcBorders>
      </w:tcPr>
    </w:tblStylePr>
    <w:tblStylePr w:type="firstCol">
      <w:rPr>
        <w:b/>
        <w:bCs/>
      </w:rPr>
      <w:tblPr>
        <w:tblStyle w:val="12"/>
      </w:tblPr>
      <w:tcPr>
        <w:tcBorders>
          <w:right w:val="single" w:color="000000" w:sz="12" w:space="0"/>
          <w:tl2br w:val="nil"/>
          <w:tr2bl w:val="nil"/>
        </w:tcBorders>
      </w:tcPr>
    </w:tblStylePr>
    <w:tblStylePr w:type="lastCol">
      <w:rPr>
        <w:b/>
        <w:bCs/>
      </w:rPr>
      <w:tblPr>
        <w:tblStyle w:val="12"/>
      </w:tblPr>
      <w:tcPr>
        <w:tcBorders>
          <w:bottom w:val="single" w:color="000000" w:sz="6" w:space="0"/>
          <w:tl2br w:val="nil"/>
          <w:tr2bl w:val="nil"/>
        </w:tcBorders>
      </w:tcPr>
    </w:tblStylePr>
    <w:tblStylePr w:type="neCell">
      <w:rPr>
        <w:b/>
        <w:bCs/>
      </w:rPr>
      <w:tblPr>
        <w:tblStyle w:val="12"/>
      </w:tblPr>
      <w:tcPr>
        <w:tcBorders>
          <w:bottom w:val="nil"/>
          <w:tl2br w:val="nil"/>
          <w:tr2bl w:val="nil"/>
        </w:tcBorders>
      </w:tcPr>
    </w:tblStylePr>
    <w:tblStylePr w:type="swCell">
      <w:rPr>
        <w:b/>
        <w:bCs/>
      </w:rPr>
      <w:tblPr>
        <w:tblStyle w:val="12"/>
      </w:tblPr>
      <w:tcPr>
        <w:tcBorders>
          <w:top w:val="nil"/>
          <w:tl2br w:val="nil"/>
          <w:tr2bl w:val="nil"/>
        </w:tcBorders>
      </w:tcPr>
    </w:tblStylePr>
  </w:style>
  <w:style w:type="table" w:customStyle="1" w:styleId="3774">
    <w:name w:val="Стандартная таблица121"/>
    <w:basedOn w:val="12"/>
    <w:uiPriority w:val="0"/>
    <w:pPr>
      <w:widowControl w:val="0"/>
      <w:adjustRightInd w:val="0"/>
      <w:spacing w:before="120" w:after="120" w:line="240" w:lineRule="auto"/>
      <w:ind w:firstLine="567"/>
      <w:jc w:val="both"/>
    </w:pPr>
    <w:rPr>
      <w:rFonts w:ascii="Times New Roman" w:hAnsi="Times New Roman" w:eastAsia="Times New Roman" w:cs="Times New Roman"/>
      <w:sz w:val="20"/>
      <w:szCs w:val="20"/>
    </w:rPr>
    <w:tblPr>
      <w:tblStyle w:val="1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blStyle w:val="12"/>
      </w:tblPr>
      <w:tcPr>
        <w:tcBorders>
          <w:tl2br w:val="nil"/>
          <w:tr2bl w:val="nil"/>
        </w:tcBorders>
        <w:shd w:val="solid" w:color="000000" w:fill="FFFFFF"/>
      </w:tcPr>
    </w:tblStylePr>
  </w:style>
  <w:style w:type="table" w:customStyle="1" w:styleId="3775">
    <w:name w:val="Классическая таблица 1121"/>
    <w:basedOn w:val="12"/>
    <w:uiPriority w:val="0"/>
    <w:pPr>
      <w:widowControl w:val="0"/>
      <w:adjustRightInd w:val="0"/>
      <w:spacing w:before="120" w:after="120" w:line="240" w:lineRule="auto"/>
      <w:ind w:firstLine="567"/>
      <w:jc w:val="both"/>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i/>
        <w:iCs/>
      </w:rPr>
      <w:tblPr>
        <w:tblStyle w:val="12"/>
      </w:tblPr>
      <w:tcPr>
        <w:tcBorders>
          <w:left w:val="single" w:color="000000" w:sz="6" w:space="0"/>
          <w:tl2br w:val="nil"/>
          <w:tr2bl w:val="nil"/>
        </w:tcBorders>
      </w:tcPr>
    </w:tblStylePr>
    <w:tblStylePr w:type="lastRow">
      <w:rPr>
        <w:color w:val="auto"/>
      </w:rPr>
      <w:tblPr>
        <w:tblStyle w:val="12"/>
      </w:tblPr>
      <w:tcPr>
        <w:tcBorders>
          <w:top w:val="single" w:color="000000" w:sz="6" w:space="0"/>
          <w:tl2br w:val="nil"/>
          <w:tr2bl w:val="nil"/>
        </w:tcBorders>
      </w:tcPr>
    </w:tblStylePr>
    <w:tblStylePr w:type="firstCol">
      <w:tblPr>
        <w:tblStyle w:val="12"/>
      </w:tblPr>
      <w:tcPr>
        <w:tcBorders>
          <w:right w:val="single" w:color="000000" w:sz="6" w:space="0"/>
          <w:tl2br w:val="nil"/>
          <w:tr2bl w:val="nil"/>
        </w:tcBorders>
      </w:tcPr>
    </w:tblStylePr>
    <w:tblStylePr w:type="neCell">
      <w:rPr>
        <w:b/>
        <w:bCs/>
        <w:i w:val="0"/>
        <w:iCs w:val="0"/>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3776">
    <w:name w:val="Веб-таблица 1121"/>
    <w:basedOn w:val="12"/>
    <w:uiPriority w:val="0"/>
    <w:pPr>
      <w:widowControl w:val="0"/>
      <w:adjustRightInd w:val="0"/>
      <w:spacing w:before="120" w:after="120" w:line="240" w:lineRule="auto"/>
      <w:ind w:firstLine="567"/>
      <w:jc w:val="both"/>
    </w:pPr>
    <w:rPr>
      <w:rFonts w:ascii="Times New Roman" w:hAnsi="Times New Roman" w:eastAsia="Times New Roman" w:cs="Times New Roman"/>
      <w:sz w:val="20"/>
      <w:szCs w:val="20"/>
    </w:rPr>
    <w:tblPr>
      <w:tblStyle w:val="12"/>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3777">
    <w:name w:val="Веб-таблица 2121"/>
    <w:basedOn w:val="12"/>
    <w:uiPriority w:val="0"/>
    <w:pPr>
      <w:widowControl w:val="0"/>
      <w:adjustRightInd w:val="0"/>
      <w:spacing w:before="120" w:after="120" w:line="240" w:lineRule="auto"/>
      <w:ind w:firstLine="567"/>
      <w:jc w:val="both"/>
    </w:pPr>
    <w:rPr>
      <w:rFonts w:ascii="Times New Roman" w:hAnsi="Times New Roman" w:eastAsia="Times New Roman" w:cs="Times New Roman"/>
      <w:sz w:val="20"/>
      <w:szCs w:val="20"/>
    </w:rPr>
    <w:tblPr>
      <w:tblStyle w:val="12"/>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3778">
    <w:name w:val="Веб-таблица 3121"/>
    <w:basedOn w:val="12"/>
    <w:uiPriority w:val="0"/>
    <w:pPr>
      <w:widowControl w:val="0"/>
      <w:adjustRightInd w:val="0"/>
      <w:spacing w:before="120" w:after="120" w:line="240" w:lineRule="auto"/>
      <w:ind w:firstLine="567"/>
      <w:jc w:val="both"/>
    </w:pPr>
    <w:rPr>
      <w:rFonts w:ascii="Times New Roman" w:hAnsi="Times New Roman" w:eastAsia="Times New Roman" w:cs="Times New Roman"/>
      <w:sz w:val="20"/>
      <w:szCs w:val="20"/>
    </w:rPr>
    <w:tblPr>
      <w:tblStyle w:val="12"/>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blStyle w:val="12"/>
      </w:tblPr>
      <w:tcPr>
        <w:tcBorders>
          <w:tl2br w:val="nil"/>
          <w:tr2bl w:val="nil"/>
        </w:tcBorders>
      </w:tcPr>
    </w:tblStylePr>
  </w:style>
  <w:style w:type="table" w:customStyle="1" w:styleId="3779">
    <w:name w:val="Изысканная таблица121"/>
    <w:basedOn w:val="12"/>
    <w:uiPriority w:val="0"/>
    <w:pPr>
      <w:widowControl w:val="0"/>
      <w:adjustRightInd w:val="0"/>
      <w:spacing w:before="120" w:after="120" w:line="240" w:lineRule="auto"/>
      <w:ind w:firstLine="567"/>
      <w:jc w:val="both"/>
    </w:pPr>
    <w:rPr>
      <w:rFonts w:ascii="Times New Roman" w:hAnsi="Times New Roman" w:eastAsia="Times New Roman" w:cs="Times New Roman"/>
      <w:sz w:val="20"/>
      <w:szCs w:val="20"/>
    </w:rPr>
    <w:tblPr>
      <w:tblStyle w:val="12"/>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blStyle w:val="12"/>
      </w:tblPr>
      <w:tcPr>
        <w:tcBorders>
          <w:tl2br w:val="nil"/>
          <w:tr2bl w:val="nil"/>
        </w:tcBorders>
      </w:tcPr>
    </w:tblStylePr>
  </w:style>
  <w:style w:type="table" w:customStyle="1" w:styleId="3780">
    <w:name w:val="Классическая таблица 2121"/>
    <w:basedOn w:val="12"/>
    <w:uiPriority w:val="0"/>
    <w:pPr>
      <w:widowControl w:val="0"/>
      <w:adjustRightInd w:val="0"/>
      <w:spacing w:before="120" w:after="120" w:line="240" w:lineRule="auto"/>
      <w:ind w:firstLine="567"/>
      <w:jc w:val="both"/>
    </w:pPr>
    <w:rPr>
      <w:rFonts w:ascii="Times New Roman" w:hAnsi="Times New Roman" w:eastAsia="Times New Roman" w:cs="Times New Roman"/>
      <w:sz w:val="20"/>
      <w:szCs w:val="20"/>
    </w:rPr>
    <w:tblPr>
      <w:tblStyle w:val="12"/>
      <w:tblBorders>
        <w:top w:val="single" w:color="000000" w:sz="12" w:space="0"/>
        <w:bottom w:val="single" w:color="000000" w:sz="12" w:space="0"/>
      </w:tblBorders>
    </w:tblPr>
    <w:tblStylePr w:type="firstRow">
      <w:rPr>
        <w:color w:val="FFFFFF"/>
      </w:rPr>
      <w:tblPr>
        <w:tblStyle w:val="12"/>
      </w:tblPr>
      <w:tcPr>
        <w:tcBorders>
          <w:left w:val="single" w:color="000000" w:sz="6" w:space="0"/>
          <w:tl2br w:val="nil"/>
          <w:tr2bl w:val="nil"/>
        </w:tcBorders>
        <w:shd w:val="solid" w:color="800080" w:fill="FFFFFF"/>
      </w:tcPr>
    </w:tblStylePr>
    <w:tblStylePr w:type="lastRow">
      <w:tblPr>
        <w:tblStyle w:val="12"/>
      </w:tblPr>
      <w:tcPr>
        <w:tcBorders>
          <w:top w:val="single" w:color="000000" w:sz="6" w:space="0"/>
          <w:tl2br w:val="nil"/>
          <w:tr2bl w:val="nil"/>
        </w:tcBorders>
      </w:tcPr>
    </w:tblStylePr>
    <w:tblStylePr w:type="firstCol">
      <w:rPr>
        <w:b/>
        <w:bCs/>
      </w:rPr>
      <w:tblPr>
        <w:tblStyle w:val="12"/>
      </w:tblPr>
      <w:tcPr>
        <w:tcBorders>
          <w:tl2br w:val="nil"/>
          <w:tr2bl w:val="nil"/>
        </w:tcBorders>
        <w:shd w:val="solid" w:color="C0C0C0" w:fill="FFFFFF"/>
      </w:tcPr>
    </w:tblStylePr>
    <w:tblStylePr w:type="neCell">
      <w:rPr>
        <w:b/>
        <w:bCs/>
      </w:rPr>
      <w:tblPr>
        <w:tblStyle w:val="12"/>
      </w:tblPr>
      <w:tcPr>
        <w:tcBorders>
          <w:tl2br w:val="nil"/>
          <w:tr2bl w:val="nil"/>
        </w:tcBorders>
      </w:tcPr>
    </w:tblStylePr>
    <w:tblStylePr w:type="nwCell">
      <w:tblPr>
        <w:tblStyle w:val="12"/>
      </w:tblPr>
      <w:tcPr>
        <w:tcBorders>
          <w:tl2br w:val="nil"/>
          <w:tr2bl w:val="nil"/>
        </w:tcBorders>
        <w:shd w:val="solid" w:color="800080" w:fill="FFFFFF"/>
      </w:tcPr>
    </w:tblStylePr>
    <w:tblStylePr w:type="swCell">
      <w:rPr>
        <w:color w:val="000080"/>
      </w:rPr>
      <w:tblPr>
        <w:tblStyle w:val="12"/>
      </w:tblPr>
      <w:tcPr>
        <w:tcBorders>
          <w:tl2br w:val="nil"/>
          <w:tr2bl w:val="nil"/>
        </w:tcBorders>
      </w:tcPr>
    </w:tblStylePr>
  </w:style>
  <w:style w:type="table" w:customStyle="1" w:styleId="3781">
    <w:name w:val="Сетка таблицы2171"/>
    <w:basedOn w:val="12"/>
    <w:uiPriority w:val="0"/>
    <w:pPr>
      <w:spacing w:after="0" w:line="240" w:lineRule="auto"/>
    </w:pPr>
    <w:rPr>
      <w:rFonts w:ascii="Times New Roman" w:hAnsi="Times New Roman" w:eastAsia="Times New Roman"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82">
    <w:name w:val="Сетка таблицы 8121"/>
    <w:basedOn w:val="12"/>
    <w:uiPriority w:val="0"/>
    <w:pPr>
      <w:widowControl w:val="0"/>
      <w:adjustRightInd w:val="0"/>
      <w:spacing w:before="120" w:after="120" w:line="240" w:lineRule="auto"/>
      <w:ind w:firstLine="567"/>
      <w:jc w:val="both"/>
    </w:pPr>
    <w:rPr>
      <w:rFonts w:ascii="Times New Roman" w:hAnsi="Times New Roman" w:eastAsia="Times New Roman" w:cs="Times New Roman"/>
      <w:sz w:val="20"/>
      <w:szCs w:val="20"/>
    </w:rPr>
    <w:tblPr>
      <w:tblStyle w:val="12"/>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blStyle w:val="12"/>
      </w:tblPr>
      <w:tcPr>
        <w:tcBorders>
          <w:tl2br w:val="nil"/>
          <w:tr2bl w:val="nil"/>
        </w:tcBorders>
        <w:shd w:val="solid" w:color="000080" w:fill="FFFFFF"/>
      </w:tcPr>
    </w:tblStylePr>
    <w:tblStylePr w:type="lastRow">
      <w:rPr>
        <w:b/>
        <w:bCs/>
        <w:color w:val="auto"/>
      </w:rPr>
      <w:tblPr>
        <w:tblStyle w:val="12"/>
      </w:tblPr>
      <w:tcPr>
        <w:tcBorders>
          <w:tl2br w:val="nil"/>
          <w:tr2bl w:val="nil"/>
        </w:tcBorders>
      </w:tcPr>
    </w:tblStylePr>
    <w:tblStylePr w:type="lastCol">
      <w:rPr>
        <w:b/>
        <w:bCs/>
        <w:color w:val="auto"/>
      </w:rPr>
      <w:tblPr>
        <w:tblStyle w:val="12"/>
      </w:tblPr>
      <w:tcPr>
        <w:tcBorders>
          <w:tl2br w:val="nil"/>
          <w:tr2bl w:val="nil"/>
        </w:tcBorders>
      </w:tcPr>
    </w:tblStylePr>
  </w:style>
  <w:style w:type="table" w:customStyle="1" w:styleId="3783">
    <w:name w:val="Средний список 12121"/>
    <w:basedOn w:val="12"/>
    <w:uiPriority w:val="65"/>
    <w:pPr>
      <w:spacing w:after="0" w:line="240" w:lineRule="auto"/>
    </w:pPr>
    <w:rPr>
      <w:rFonts w:ascii="Times New Roman" w:hAnsi="Times New Roman" w:eastAsia="Times New Roman"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rPr>
        <w:rFonts w:hint="default" w:eastAsia="Times New Roman" w:cs="Times New Roman"/>
      </w:rPr>
      <w:tblPr>
        <w:tblStyle w:val="12"/>
      </w:tblPr>
      <w:tcPr>
        <w:tcBorders>
          <w:top w:val="nil"/>
          <w:left w:val="single" w:color="000000" w:sz="8" w:space="0"/>
        </w:tcBorders>
      </w:tcPr>
    </w:tblStylePr>
    <w:tblStylePr w:type="lastRow">
      <w:rPr>
        <w:b/>
        <w:bCs/>
        <w:color w:val="1F497D"/>
      </w:rPr>
      <w:tblPr>
        <w:tblStyle w:val="12"/>
      </w:tblPr>
      <w:tcPr>
        <w:tcBorders>
          <w:top w:val="single" w:color="000000" w:sz="8" w:space="0"/>
          <w:left w:val="single" w:color="000000" w:sz="8" w:space="0"/>
        </w:tcBorders>
      </w:tcPr>
    </w:tblStylePr>
    <w:tblStylePr w:type="firstCol">
      <w:rPr>
        <w:b/>
        <w:bCs/>
      </w:rPr>
    </w:tblStylePr>
    <w:tblStylePr w:type="lastCol">
      <w:rPr>
        <w:b/>
        <w:bCs/>
      </w:rPr>
      <w:tblPr>
        <w:tblStyle w:val="12"/>
      </w:tblPr>
      <w:tcPr>
        <w:tcBorders>
          <w:top w:val="single" w:color="000000" w:sz="8" w:space="0"/>
          <w:left w:val="single" w:color="000000" w:sz="8" w:space="0"/>
        </w:tcBorders>
      </w:tcPr>
    </w:tblStylePr>
    <w:tblStylePr w:type="band1Vert">
      <w:tblPr>
        <w:tblStyle w:val="12"/>
      </w:tblPr>
      <w:tcPr>
        <w:shd w:val="clear" w:color="auto" w:fill="C0C0C0"/>
      </w:tcPr>
    </w:tblStylePr>
    <w:tblStylePr w:type="band1Horz">
      <w:tblPr>
        <w:tblStyle w:val="12"/>
      </w:tblPr>
      <w:tcPr>
        <w:shd w:val="clear" w:color="auto" w:fill="C0C0C0"/>
      </w:tcPr>
    </w:tblStylePr>
  </w:style>
  <w:style w:type="table" w:customStyle="1" w:styleId="3784">
    <w:name w:val="Светлая заливка2121"/>
    <w:basedOn w:val="12"/>
    <w:uiPriority w:val="60"/>
    <w:pPr>
      <w:spacing w:after="0" w:line="240" w:lineRule="auto"/>
    </w:pPr>
    <w:rPr>
      <w:rFonts w:ascii="Calibri" w:hAnsi="Calibri" w:eastAsia="Calibri" w:cs="Times New Roman"/>
      <w:color w:val="000000"/>
      <w:sz w:val="20"/>
      <w:szCs w:val="20"/>
    </w:rPr>
    <w:tblPr>
      <w:tblStyle w:val="12"/>
      <w:tblStyleRowBandSize w:val="1"/>
      <w:tblStyleColBandSize w:val="1"/>
      <w:tblBorders>
        <w:top w:val="single" w:color="000000" w:sz="8" w:space="0"/>
        <w:bottom w:val="single" w:color="000000" w:sz="8" w:space="0"/>
      </w:tblBorders>
    </w:tblPr>
    <w:tblStylePr w:type="fir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lastRow">
      <w:pPr>
        <w:spacing w:beforeLines="0" w:beforeAutospacing="1" w:afterLines="0" w:afterAutospacing="1" w:line="240" w:lineRule="auto"/>
      </w:pPr>
      <w:rPr>
        <w:b/>
        <w:bCs/>
      </w:rPr>
      <w:tblPr>
        <w:tblStyle w:val="12"/>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blStyle w:val="12"/>
      </w:tblPr>
      <w:tcPr>
        <w:tcBorders>
          <w:bottom w:val="nil"/>
          <w:right w:val="nil"/>
          <w:insideH w:val="nil"/>
          <w:insideV w:val="nil"/>
        </w:tcBorders>
        <w:shd w:val="clear" w:color="auto" w:fill="C0C0C0"/>
      </w:tcPr>
    </w:tblStylePr>
    <w:tblStylePr w:type="band1Horz">
      <w:tblPr>
        <w:tblStyle w:val="12"/>
      </w:tblPr>
      <w:tcPr>
        <w:tcBorders>
          <w:bottom w:val="nil"/>
          <w:right w:val="nil"/>
          <w:insideH w:val="nil"/>
          <w:insideV w:val="nil"/>
        </w:tcBorders>
        <w:shd w:val="clear" w:color="auto" w:fill="C0C0C0"/>
      </w:tcPr>
    </w:tblStylePr>
  </w:style>
  <w:style w:type="table" w:customStyle="1" w:styleId="3785">
    <w:name w:val="Сетка таблицы414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86">
    <w:name w:val="Папушкин1122"/>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787">
    <w:name w:val="Сетка таблицы61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88">
    <w:name w:val="Сетка таблицы712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89">
    <w:name w:val="Папушкин212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790">
    <w:name w:val="Папушкин32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791">
    <w:name w:val="Сетка таблицы1114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2">
    <w:name w:val="мое21"/>
    <w:basedOn w:val="12"/>
    <w:uiPriority w:val="99"/>
    <w:pPr>
      <w:spacing w:after="0" w:line="240" w:lineRule="auto"/>
      <w:jc w:val="center"/>
    </w:pPr>
    <w:rPr>
      <w:rFonts w:ascii="Arial" w:hAnsi="Arial" w:eastAsia="Calibri" w:cs="Times New Roman"/>
      <w:sz w:val="20"/>
      <w:szCs w:val="20"/>
    </w:rPr>
    <w:tblPr>
      <w:tblStyle w:val="12"/>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tblStylePr w:type="firstRow">
      <w:pPr>
        <w:jc w:val="center"/>
      </w:pPr>
      <w:tblPr>
        <w:tblStyle w:val="12"/>
      </w:tblPr>
      <w:tcPr>
        <w:tcBorders>
          <w:top w:val="thinThickSmallGap" w:color="auto" w:sz="24" w:space="0"/>
          <w:left w:val="single" w:color="auto" w:sz="4" w:space="0"/>
          <w:bottom w:val="single" w:color="auto" w:sz="4" w:space="0"/>
          <w:right w:val="single" w:color="auto" w:sz="4" w:space="0"/>
        </w:tcBorders>
        <w:shd w:val="clear" w:color="auto" w:fill="BFBFBF"/>
      </w:tcPr>
    </w:tblStylePr>
    <w:tblStylePr w:type="lastRow">
      <w:pPr>
        <w:jc w:val="center"/>
      </w:pPr>
      <w:tblPr>
        <w:tblStyle w:val="12"/>
      </w:tblPr>
      <w:tcPr>
        <w:tcBorders>
          <w:top w:val="single" w:color="auto" w:sz="4" w:space="0"/>
          <w:left w:val="thickThinSmallGap" w:color="auto" w:sz="24" w:space="0"/>
          <w:bottom w:val="single" w:color="auto" w:sz="4" w:space="0"/>
          <w:right w:val="single" w:color="auto" w:sz="4" w:space="0"/>
          <w:insideH w:val="nil"/>
          <w:insideV w:val="nil"/>
          <w:tl2br w:val="nil"/>
        </w:tcBorders>
      </w:tcPr>
    </w:tblStylePr>
    <w:tblStylePr w:type="band1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2Vert">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tcPr>
    </w:tblStylePr>
    <w:tblStylePr w:type="band1Horz">
      <w:pPr>
        <w:jc w:val="center"/>
      </w:pPr>
      <w:tblPr>
        <w:tblStyle w:val="12"/>
      </w:tblPr>
      <w:tcPr>
        <w:tcBorders>
          <w:top w:val="single" w:color="auto" w:sz="4" w:space="0"/>
          <w:left w:val="single" w:color="auto" w:sz="4" w:space="0"/>
          <w:bottom w:val="single" w:color="auto" w:sz="4" w:space="0"/>
          <w:right w:val="single" w:color="auto" w:sz="4" w:space="0"/>
          <w:insideH w:val="single" w:sz="4" w:space="0"/>
          <w:insideV w:val="single" w:sz="4" w:space="0"/>
        </w:tcBorders>
        <w:shd w:val="clear" w:color="auto" w:fill="FFFFFF"/>
      </w:tcPr>
    </w:tblStylePr>
    <w:tblStylePr w:type="band2Horz">
      <w:pPr>
        <w:jc w:val="center"/>
      </w:pPr>
      <w:tblPr>
        <w:tblStyle w:val="12"/>
      </w:tblPr>
      <w:tcPr>
        <w:shd w:val="clear" w:color="auto" w:fill="BFBFBF"/>
      </w:tcPr>
    </w:tblStylePr>
  </w:style>
  <w:style w:type="table" w:customStyle="1" w:styleId="3793">
    <w:name w:val="Сетка таблицы124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4">
    <w:name w:val="Сетка таблицы223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5">
    <w:name w:val="Сетка таблицы523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6">
    <w:name w:val="Сетка таблицы62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7">
    <w:name w:val="Сетка таблицы1122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8">
    <w:name w:val="Сетка таблицы2122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9">
    <w:name w:val="Сетка таблицы3112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0">
    <w:name w:val="Сетка таблицы812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1">
    <w:name w:val="Сетка таблицы121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2">
    <w:name w:val="Сетка таблицы23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3">
    <w:name w:val="Сетка таблицы321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4">
    <w:name w:val="Сетка таблицы13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5">
    <w:name w:val="Сетка таблицы24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6">
    <w:name w:val="Сетка таблицы33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7">
    <w:name w:val="Сетка таблицы143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8">
    <w:name w:val="Сетка таблицы252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9">
    <w:name w:val="Сетка таблицы34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10">
    <w:name w:val="Сетка таблицы15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11">
    <w:name w:val="Сетка таблицы26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12">
    <w:name w:val="Сетка таблицы35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13">
    <w:name w:val="Сетка таблицы253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14">
    <w:name w:val="Сетка таблицы1641"/>
    <w:basedOn w:val="12"/>
    <w:uiPriority w:val="0"/>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15">
    <w:name w:val="Сетка таблицы17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16">
    <w:name w:val="Папушкин42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817">
    <w:name w:val="Таблица-список 1221"/>
    <w:basedOn w:val="12"/>
    <w:uiPriority w:val="0"/>
    <w:pPr>
      <w:spacing w:after="0" w:line="240" w:lineRule="auto"/>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3818">
    <w:name w:val="Сетка таблицы19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19">
    <w:name w:val="Папушкин52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820">
    <w:name w:val="Таблица-список 1321"/>
    <w:basedOn w:val="12"/>
    <w:uiPriority w:val="0"/>
    <w:pPr>
      <w:spacing w:after="0" w:line="240" w:lineRule="auto"/>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3821">
    <w:name w:val="Сетка таблицы272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22">
    <w:name w:val="Папушкин621"/>
    <w:basedOn w:val="12"/>
    <w:uiPriority w:val="0"/>
    <w:pPr>
      <w:spacing w:after="0" w:line="240" w:lineRule="auto"/>
      <w:jc w:val="center"/>
    </w:pPr>
    <w:rPr>
      <w:rFonts w:ascii="Arial" w:hAnsi="Arial" w:eastAsia="Times New Roman" w:cs="Times New Roman"/>
      <w:sz w:val="20"/>
      <w:szCs w:val="20"/>
    </w:rPr>
    <w:tblPr>
      <w:tblStyle w:val="12"/>
      <w:tblStyleRowBandSize w:val="1"/>
      <w:tblBorders>
        <w:bottom w:val="single" w:color="auto" w:sz="4" w:space="0"/>
      </w:tblBorders>
    </w:tblPr>
    <w:tcPr>
      <w:vAlign w:val="center"/>
    </w:tcPr>
    <w:tblStylePr w:type="firstRow">
      <w:pPr>
        <w:jc w:val="center"/>
      </w:pPr>
      <w:rPr>
        <w:rFonts w:hint="default" w:ascii="Symbol" w:hAnsi="Symbol" w:cs="Symbol"/>
        <w:b/>
        <w:sz w:val="20"/>
        <w:szCs w:val="20"/>
      </w:rPr>
      <w:tblPr>
        <w:tblStyle w:val="12"/>
      </w:tblPr>
      <w:tcPr>
        <w:tcBorders>
          <w:top w:val="thinThickSmallGap" w:color="auto" w:sz="24" w:space="0"/>
          <w:left w:val="thickThinSmallGap" w:color="auto" w:sz="24" w:space="0"/>
          <w:insideH w:val="single" w:sz="4" w:space="0"/>
          <w:insideV w:val="single" w:sz="4" w:space="0"/>
        </w:tcBorders>
        <w:shd w:val="clear" w:color="auto" w:fill="D9D9D9"/>
      </w:tcPr>
    </w:tblStylePr>
    <w:tblStylePr w:type="lastRow">
      <w:pPr>
        <w:jc w:val="center"/>
      </w:pPr>
      <w:rPr>
        <w:rFonts w:hint="default" w:ascii="Symbol" w:hAnsi="Symbol" w:cs="Symbol"/>
        <w:b/>
        <w:sz w:val="20"/>
        <w:szCs w:val="20"/>
      </w:rPr>
      <w:tblPr>
        <w:tblStyle w:val="12"/>
      </w:tblPr>
      <w:tcPr>
        <w:tcBorders>
          <w:left w:val="nil"/>
        </w:tcBorders>
        <w:shd w:val="clear" w:color="auto" w:fill="D9D9D9"/>
      </w:tcPr>
    </w:tblStylePr>
    <w:tblStylePr w:type="firstCol">
      <w:pPr>
        <w:jc w:val="left"/>
      </w:pPr>
      <w:rPr>
        <w:rFonts w:hint="default" w:ascii="Symbol" w:hAnsi="Symbol" w:cs="Symbol"/>
        <w:sz w:val="20"/>
        <w:szCs w:val="20"/>
      </w:rPr>
      <w:tblPr>
        <w:tblStyle w:val="12"/>
      </w:tblPr>
      <w:tcPr>
        <w:tcBorders>
          <w:left w:val="single" w:color="auto" w:sz="4" w:space="0"/>
        </w:tcBorders>
      </w:tcPr>
    </w:tblStylePr>
    <w:tblStylePr w:type="band1Horz">
      <w:rPr>
        <w:rFonts w:hint="default" w:ascii="Symbol" w:hAnsi="Symbol" w:cs="Symbol"/>
        <w:b w:val="0"/>
      </w:rPr>
      <w:tblPr>
        <w:tblStyle w:val="12"/>
      </w:tblPr>
      <w:tcPr>
        <w:tcBorders>
          <w:left w:val="single" w:color="auto" w:sz="4" w:space="0"/>
        </w:tcBorders>
      </w:tcPr>
    </w:tblStylePr>
    <w:tblStylePr w:type="band2Horz">
      <w:rPr>
        <w:rFonts w:hint="default" w:ascii="Symbol" w:hAnsi="Symbol" w:cs="Symbol"/>
        <w:b w:val="0"/>
        <w:sz w:val="20"/>
        <w:szCs w:val="20"/>
      </w:rPr>
      <w:tblPr>
        <w:tblStyle w:val="12"/>
      </w:tblPr>
      <w:tcPr>
        <w:tcBorders>
          <w:left w:val="single" w:color="auto" w:sz="4" w:space="0"/>
        </w:tcBorders>
        <w:shd w:val="clear" w:color="auto" w:fill="D9D9D9"/>
      </w:tcPr>
    </w:tblStylePr>
  </w:style>
  <w:style w:type="table" w:customStyle="1" w:styleId="3823">
    <w:name w:val="Сетка таблицы115121"/>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24">
    <w:name w:val="Сетка таблицы114111"/>
    <w:basedOn w:val="12"/>
    <w:uiPriority w:val="59"/>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25">
    <w:name w:val="Сетка таблицы2811"/>
    <w:basedOn w:val="12"/>
    <w:uiPriority w:val="59"/>
    <w:pPr>
      <w:spacing w:after="0" w:line="240" w:lineRule="auto"/>
    </w:pPr>
    <w:rPr>
      <w:rFonts w:ascii="Calibri" w:hAnsi="Calibri" w:eastAsia="Calibri" w:cs="Times New Roman"/>
      <w:sz w:val="20"/>
      <w:szCs w:val="20"/>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26">
    <w:name w:val="Сетка таблицы11611"/>
    <w:basedOn w:val="12"/>
    <w:uiPriority w:val="0"/>
    <w:pPr>
      <w:spacing w:after="0" w:line="240" w:lineRule="auto"/>
    </w:pPr>
    <w:rPr>
      <w:rFonts w:ascii="Calibri" w:hAnsi="Calibri" w:eastAsia="Times New Roman" w:cs="Times New Roman"/>
      <w:sz w:val="20"/>
      <w:szCs w:val="20"/>
      <w:lang w:val="en-US" w:bidi="en-US"/>
    </w:rPr>
    <w:tblPr>
      <w:tblStyle w:val="1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27">
    <w:name w:val="Папушкин711"/>
    <w:basedOn w:val="89"/>
    <w:uiPriority w:val="0"/>
    <w:pPr>
      <w:jc w:val="center"/>
    </w:pPr>
    <w:rPr>
      <w:rFonts w:ascii="Arial" w:hAnsi="Arial" w:eastAsia="Times New Roman" w:cs="Times New Roman"/>
      <w:sz w:val="18"/>
      <w:szCs w:val="18"/>
      <w:lang w:eastAsia="en-US"/>
    </w:rPr>
    <w:tblPr>
      <w:tblStyle w:val="12"/>
      <w:tblStyleRowBandSize w:val="1"/>
    </w:tblPr>
    <w:tcPr>
      <w:vAlign w:val="center"/>
    </w:tcPr>
    <w:tblStylePr w:type="firstRow">
      <w:rPr>
        <w:b/>
      </w:rPr>
      <w:tblPr>
        <w:tblStyle w:val="12"/>
      </w:tblPr>
      <w:tcPr>
        <w:tcBorders>
          <w:top w:val="thinThickSmallGap" w:color="auto" w:sz="24" w:space="0"/>
          <w:left w:val="thinThickSmallGap" w:color="auto" w:sz="24" w:space="0"/>
          <w:insideV w:val="single" w:sz="6" w:space="0"/>
        </w:tcBorders>
        <w:shd w:val="clear" w:color="auto" w:fill="D9D9D9"/>
      </w:tcPr>
    </w:tblStylePr>
    <w:tblStylePr w:type="lastRow">
      <w:tblPr>
        <w:tblStyle w:val="12"/>
      </w:tblPr>
      <w:tcPr>
        <w:tcBorders>
          <w:left w:val="thinThickSmallGap" w:color="auto" w:sz="24" w:space="0"/>
          <w:insideV w:val="nil"/>
        </w:tcBorders>
        <w:shd w:val="clear" w:color="auto" w:fill="D9D9D9"/>
      </w:tcPr>
    </w:tblStylePr>
    <w:tblStylePr w:type="band1Horz">
      <w:tblPr>
        <w:tblStyle w:val="12"/>
      </w:tblPr>
      <w:tcPr>
        <w:tcBorders>
          <w:top w:val="single" w:color="auto" w:sz="6" w:space="0"/>
          <w:left w:val="single" w:color="auto" w:sz="6" w:space="0"/>
        </w:tcBorders>
        <w:shd w:val="clear" w:color="auto" w:fill="D9D9D9"/>
      </w:tcPr>
    </w:tblStylePr>
    <w:tblStylePr w:type="band2Horz">
      <w:tblPr>
        <w:tblStyle w:val="12"/>
      </w:tblPr>
      <w:tcPr>
        <w:shd w:val="clear" w:color="auto" w:fill="FFFFFF"/>
      </w:tcPr>
    </w:tblStylePr>
  </w:style>
  <w:style w:type="table" w:customStyle="1" w:styleId="3828">
    <w:name w:val="Столбцы таблицы 3211"/>
    <w:basedOn w:val="12"/>
    <w:uiPriority w:val="0"/>
    <w:pPr>
      <w:widowControl w:val="0"/>
      <w:adjustRightInd w:val="0"/>
      <w:spacing w:after="0" w:line="360" w:lineRule="atLeast"/>
      <w:ind w:firstLine="567"/>
      <w:jc w:val="both"/>
    </w:pPr>
    <w:rPr>
      <w:rFonts w:ascii="Times New Roman" w:hAnsi="Times New Roman" w:eastAsia="Times New Roman" w:cs="Times New Roman"/>
      <w:b/>
      <w:bCs/>
      <w:sz w:val="20"/>
      <w:szCs w:val="20"/>
    </w:rPr>
    <w:tblPr>
      <w:tblStyle w:val="12"/>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op w:val="single" w:color="000080" w:sz="6" w:space="0"/>
          <w:tl2br w:val="nil"/>
          <w:tr2bl w:val="nil"/>
        </w:tcBorders>
      </w:tcPr>
    </w:tblStylePr>
    <w:tblStylePr w:type="firstCol">
      <w:rPr>
        <w:b w:val="0"/>
        <w:bCs w:val="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Pr>
        <w:tblStyle w:val="12"/>
      </w:tblPr>
      <w:tcPr>
        <w:shd w:val="pct10" w:color="000000" w:fill="FFFFFF"/>
      </w:tcPr>
    </w:tblStylePr>
    <w:tblStylePr w:type="neCell">
      <w:rPr>
        <w:b/>
        <w:bCs/>
      </w:rPr>
      <w:tblPr>
        <w:tblStyle w:val="12"/>
      </w:tblPr>
      <w:tcPr>
        <w:tcBorders>
          <w:tl2br w:val="nil"/>
          <w:tr2bl w:val="nil"/>
        </w:tcBorders>
      </w:tcPr>
    </w:tblStylePr>
  </w:style>
  <w:style w:type="table" w:customStyle="1" w:styleId="3829">
    <w:name w:val="Столбцы таблицы 4211"/>
    <w:basedOn w:val="12"/>
    <w:uiPriority w:val="0"/>
    <w:pPr>
      <w:widowControl w:val="0"/>
      <w:adjustRightInd w:val="0"/>
      <w:spacing w:after="0" w:line="360" w:lineRule="atLeast"/>
      <w:ind w:firstLine="567"/>
      <w:jc w:val="both"/>
    </w:pPr>
    <w:rPr>
      <w:rFonts w:ascii="Times New Roman" w:hAnsi="Times New Roman" w:eastAsia="Times New Roman" w:cs="Times New Roman"/>
      <w:sz w:val="20"/>
      <w:szCs w:val="20"/>
    </w:rPr>
    <w:tblPr>
      <w:tblStyle w:val="12"/>
      <w:tblStyleColBandSize w:val="1"/>
    </w:tblPr>
    <w:tblStylePr w:type="firstRow">
      <w:rPr>
        <w:color w:val="FFFFFF"/>
      </w:rPr>
      <w:tblPr>
        <w:tblStyle w:val="12"/>
      </w:tblPr>
      <w:tcPr>
        <w:tcBorders>
          <w:tl2br w:val="nil"/>
          <w:tr2bl w:val="nil"/>
        </w:tcBorders>
        <w:shd w:val="solid" w:color="000000" w:fill="FFFFFF"/>
      </w:tcPr>
    </w:tblStylePr>
    <w:tblStylePr w:type="lastRow">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pct50" w:color="008080" w:fill="FFFFFF"/>
      </w:tcPr>
    </w:tblStylePr>
    <w:tblStylePr w:type="band2Vert">
      <w:rPr>
        <w:color w:val="auto"/>
      </w:rPr>
      <w:tblPr>
        <w:tblStyle w:val="12"/>
      </w:tblPr>
      <w:tcPr>
        <w:shd w:val="pct10" w:color="000000" w:fill="FFFFFF"/>
      </w:tcPr>
    </w:tblStylePr>
  </w:style>
  <w:style w:type="table" w:customStyle="1" w:styleId="3830">
    <w:name w:val="Столбцы таблицы 5211"/>
    <w:basedOn w:val="12"/>
    <w:uiPriority w:val="0"/>
    <w:pPr>
      <w:widowControl w:val="0"/>
      <w:adjustRightInd w:val="0"/>
      <w:spacing w:after="0" w:line="360" w:lineRule="atLeast"/>
      <w:ind w:firstLine="567"/>
      <w:jc w:val="both"/>
    </w:pPr>
    <w:rPr>
      <w:rFonts w:ascii="Times New Roman" w:hAnsi="Times New Roman" w:eastAsia="Times New Roman" w:cs="Times New Roman"/>
      <w:sz w:val="20"/>
      <w:szCs w:val="20"/>
    </w:rPr>
    <w:tblPr>
      <w:tblStyle w:val="12"/>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blStyle w:val="12"/>
      </w:tblPr>
      <w:tcPr>
        <w:tcBorders>
          <w:left w:val="single" w:color="808080" w:sz="6" w:space="0"/>
          <w:tl2br w:val="nil"/>
          <w:tr2bl w:val="nil"/>
        </w:tcBorders>
      </w:tcPr>
    </w:tblStylePr>
    <w:tblStylePr w:type="lastRow">
      <w:rPr>
        <w:b/>
        <w:bCs/>
      </w:rPr>
      <w:tblPr>
        <w:tblStyle w:val="12"/>
      </w:tblPr>
      <w:tcPr>
        <w:tcBorders>
          <w:top w:val="single" w:color="808080" w:sz="6" w:space="0"/>
          <w:tl2br w:val="nil"/>
          <w:tr2bl w:val="nil"/>
        </w:tcBorders>
      </w:tcPr>
    </w:tblStylePr>
    <w:tblStylePr w:type="firstCol">
      <w:rPr>
        <w:b/>
        <w:bCs/>
      </w:rPr>
      <w:tblPr>
        <w:tblStyle w:val="12"/>
      </w:tblPr>
      <w:tcPr>
        <w:tcBorders>
          <w:tl2br w:val="nil"/>
          <w:tr2bl w:val="nil"/>
        </w:tcBorders>
      </w:tcPr>
    </w:tblStylePr>
    <w:tblStylePr w:type="lastCol">
      <w:rPr>
        <w:b/>
        <w:bCs/>
      </w:rPr>
      <w:tblPr>
        <w:tblStyle w:val="12"/>
      </w:tblPr>
      <w:tcPr>
        <w:tcBorders>
          <w:tl2br w:val="nil"/>
          <w:tr2bl w:val="nil"/>
        </w:tcBorders>
      </w:tcPr>
    </w:tblStylePr>
    <w:tblStylePr w:type="band1Vert">
      <w:rPr>
        <w:color w:val="auto"/>
      </w:rPr>
      <w:tblPr>
        <w:tblStyle w:val="12"/>
      </w:tblPr>
      <w:tcPr>
        <w:shd w:val="solid" w:color="C0C0C0" w:fill="FFFFFF"/>
      </w:tcPr>
    </w:tblStylePr>
    <w:tblStylePr w:type="band2Vert">
      <w:rPr>
        <w:color w:val="auto"/>
      </w:rPr>
    </w:tblStylePr>
  </w:style>
  <w:style w:type="table" w:customStyle="1" w:styleId="3831">
    <w:name w:val="Таблица-список 1411"/>
    <w:basedOn w:val="12"/>
    <w:uiPriority w:val="0"/>
    <w:pPr>
      <w:widowControl w:val="0"/>
      <w:adjustRightInd w:val="0"/>
      <w:spacing w:after="0" w:line="360" w:lineRule="atLeast"/>
      <w:ind w:firstLine="567"/>
      <w:jc w:val="both"/>
    </w:pPr>
    <w:rPr>
      <w:rFonts w:ascii="Times New Roman" w:hAnsi="Times New Roman" w:eastAsia="Times New Roman" w:cs="Times New Roman"/>
      <w:sz w:val="20"/>
      <w:szCs w:val="20"/>
    </w:rPr>
    <w:tblPr>
      <w:tblStyle w:val="12"/>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blStyle w:val="12"/>
      </w:tblPr>
      <w:tcPr>
        <w:tcBorders>
          <w:left w:val="single" w:color="000000" w:sz="6" w:space="0"/>
          <w:tl2br w:val="nil"/>
          <w:tr2bl w:val="nil"/>
        </w:tcBorders>
        <w:shd w:val="solid" w:color="C0C0C0" w:fill="FFFFFF"/>
      </w:tcPr>
    </w:tblStylePr>
    <w:tblStylePr w:type="lastRow">
      <w:tblPr>
        <w:tblStyle w:val="12"/>
      </w:tblPr>
      <w:tcPr>
        <w:tcBorders>
          <w:top w:val="single" w:color="000000" w:sz="6" w:space="0"/>
          <w:tl2br w:val="nil"/>
          <w:tr2bl w:val="nil"/>
        </w:tcBorders>
      </w:tcPr>
    </w:tblStylePr>
    <w:tblStylePr w:type="band1Horz">
      <w:rPr>
        <w:color w:val="auto"/>
      </w:rPr>
      <w:tblPr>
        <w:tblStyle w:val="12"/>
      </w:tblPr>
      <w:tcPr>
        <w:tcBorders>
          <w:tl2br w:val="nil"/>
          <w:tr2bl w:val="nil"/>
        </w:tcBorders>
        <w:shd w:val="solid" w:color="C0C0C0" w:fill="FFFFFF"/>
      </w:tcPr>
    </w:tblStylePr>
    <w:tblStylePr w:type="band2Horz">
      <w:rPr>
        <w:color w:val="auto"/>
      </w:rPr>
      <w:tblPr>
        <w:tblStyle w:val="12"/>
      </w:tblPr>
      <w:tcPr>
        <w:tcBorders>
          <w:tl2br w:val="nil"/>
          <w:tr2bl w:val="nil"/>
        </w:tcBorders>
      </w:tcPr>
    </w:tblStylePr>
    <w:tblStylePr w:type="swCell">
      <w:rPr>
        <w:b/>
        <w:bCs/>
      </w:rPr>
      <w:tblPr>
        <w:tblStyle w:val="12"/>
      </w:tblPr>
      <w:tcPr>
        <w:tcBorders>
          <w:tl2br w:val="nil"/>
          <w:tr2bl w:val="nil"/>
        </w:tcBorders>
      </w:tcPr>
    </w:tblStylePr>
  </w:style>
  <w:style w:type="table" w:customStyle="1" w:styleId="3832">
    <w:name w:val="Столбцы таблицы 2211"/>
    <w:basedOn w:val="12"/>
    <w:uiPriority w:val="0"/>
    <w:pPr>
      <w:widowControl w:val="0"/>
      <w:adjustRightInd w:val="0"/>
      <w:spacing w:after="0" w:line="360" w:lineRule="atLeast"/>
      <w:ind w:firstLine="567"/>
      <w:jc w:val="both"/>
    </w:pPr>
    <w:rPr>
      <w:rFonts w:ascii="Times New Roman" w:hAnsi="Times New Roman" w:eastAsia="Times New Roman" w:cs="Times New Roman"/>
      <w:b/>
      <w:bCs/>
      <w:sz w:val="20"/>
      <w:szCs w:val="20"/>
    </w:rPr>
    <w:tblPr>
      <w:tblStyle w:val="12"/>
      <w:tblStyleColBandSize w:val="1"/>
    </w:tblPr>
    <w:tblStylePr w:type="firstRow">
      <w:rPr>
        <w:color w:val="FFFFFF"/>
      </w:rPr>
      <w:tblPr>
        <w:tblStyle w:val="12"/>
      </w:tblPr>
      <w:tcPr>
        <w:tcBorders>
          <w:tl2br w:val="nil"/>
          <w:tr2bl w:val="nil"/>
        </w:tcBorders>
        <w:shd w:val="solid" w:color="000080" w:fill="FFFFFF"/>
      </w:tcPr>
    </w:tblStylePr>
    <w:tblStylePr w:type="lastRow">
      <w:rPr>
        <w:b w:val="0"/>
        <w:bCs w:val="0"/>
      </w:rPr>
      <w:tblPr>
        <w:tblStyle w:val="12"/>
      </w:tblPr>
      <w:tcPr>
        <w:tcBorders>
          <w:tl2br w:val="nil"/>
          <w:tr2bl w:val="nil"/>
        </w:tcBorders>
      </w:tcPr>
    </w:tblStylePr>
    <w:tblStylePr w:type="firstCol">
      <w:rPr>
        <w:b w:val="0"/>
        <w:bCs w:val="0"/>
        <w:color w:val="000000"/>
      </w:rPr>
      <w:tblPr>
        <w:tblStyle w:val="12"/>
      </w:tblPr>
      <w:tcPr>
        <w:tcBorders>
          <w:tl2br w:val="nil"/>
          <w:tr2bl w:val="nil"/>
        </w:tcBorders>
      </w:tcPr>
    </w:tblStylePr>
    <w:tblStylePr w:type="lastCol">
      <w:rPr>
        <w:b w:val="0"/>
        <w:bCs w:val="0"/>
      </w:rPr>
      <w:tblPr>
        <w:tblStyle w:val="12"/>
      </w:tblPr>
      <w:tcPr>
        <w:tcBorders>
          <w:tl2br w:val="nil"/>
          <w:tr2bl w:val="nil"/>
        </w:tcBorders>
      </w:tcPr>
    </w:tblStylePr>
    <w:tblStylePr w:type="band1Vert">
      <w:rPr>
        <w:color w:val="auto"/>
      </w:rPr>
      <w:tblPr>
        <w:tblStyle w:val="12"/>
      </w:tblPr>
      <w:tcPr>
        <w:shd w:val="pct30" w:color="000000" w:fill="FFFFFF"/>
      </w:tcPr>
    </w:tblStylePr>
    <w:tblStylePr w:type="band2Vert">
      <w:rPr>
        <w:color w:val="auto"/>
      </w:rPr>
      <w:tblPr>
        <w:tblStyle w:val="12"/>
      </w:tblPr>
      <w:tcPr>
        <w:shd w:val="pct25" w:color="00FF00" w:fill="FFFFFF"/>
      </w:tcPr>
    </w:tblStylePr>
    <w:tblStylePr w:type="neCell">
      <w:rPr>
        <w:b/>
        <w:bCs/>
      </w:rPr>
      <w:tblPr>
        <w:tblStyle w:val="12"/>
      </w:tblPr>
      <w:tcPr>
        <w:tcBorders>
          <w:tl2br w:val="nil"/>
          <w:tr2bl w:val="nil"/>
        </w:tcBorders>
      </w:tcPr>
    </w:tblStylePr>
    <w:tblStylePr w:type="swCell">
      <w:rPr>
        <w:b/>
        <w:bCs/>
      </w:rPr>
      <w:tblPr>
        <w:tblStyle w:val="12"/>
      </w:tblPr>
      <w:tcPr>
        <w:tcBorders>
          <w:tl2br w:val="nil"/>
          <w:tr2bl w:val="nil"/>
        </w:tcBorders>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2.emf"/><Relationship Id="rId8" Type="http://schemas.openxmlformats.org/officeDocument/2006/relationships/oleObject" Target="embeddings/oleObject2.bin"/><Relationship Id="rId7" Type="http://schemas.openxmlformats.org/officeDocument/2006/relationships/theme" Target="theme/theme1.xml"/><Relationship Id="rId6" Type="http://schemas.openxmlformats.org/officeDocument/2006/relationships/header" Target="header2.xml"/><Relationship Id="rId5" Type="http://schemas.openxmlformats.org/officeDocument/2006/relationships/header" Target="header1.xml"/><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oleObject" Target="embeddings/oleObject6.bin"/><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png"/><Relationship Id="rId40" Type="http://schemas.openxmlformats.org/officeDocument/2006/relationships/image" Target="media/image30.jpe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emf"/><Relationship Id="rId36" Type="http://schemas.openxmlformats.org/officeDocument/2006/relationships/image" Target="media/image26.emf"/><Relationship Id="rId35" Type="http://schemas.openxmlformats.org/officeDocument/2006/relationships/oleObject" Target="embeddings/oleObject5.bin"/><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jpe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emf"/><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emf"/><Relationship Id="rId16" Type="http://schemas.openxmlformats.org/officeDocument/2006/relationships/oleObject" Target="embeddings/oleObject4.bin"/><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emf"/><Relationship Id="rId10" Type="http://schemas.openxmlformats.org/officeDocument/2006/relationships/oleObject" Target="embeddings/oleObject3.bin"/><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oleObject" Target="embeddings/oleObject1.bin"/></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Pages>
  <Words>67035</Words>
  <Characters>382105</Characters>
  <Lines>3184</Lines>
  <Paragraphs>896</Paragraphs>
  <TotalTime>1</TotalTime>
  <ScaleCrop>false</ScaleCrop>
  <LinksUpToDate>false</LinksUpToDate>
  <CharactersWithSpaces>448244</CharactersWithSpaces>
  <Application>WPS Office_12.2.0.13306_F1E327BC-269C-435d-A152-05C5408002CA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2024-01-29T09:26:00Z</dcterms:created>
  <dc:creator>Гаськов</dc:creator>
  <cp:lastModifiedBy>Дарья</cp:lastModifiedBy>
  <cp:lastPrinted>2024-01-29T10:07:00Z</cp:lastPrinted>
  <dcterms:modified xsi:type="dcterms:W3CDTF">2024-01-29T13:21:35Z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1049-12.2.0.13306</vt:lpwstr>
  </property>
  <property fmtid="{D5CDD505-2E9C-101B-9397-08002B2CF9AE}" pid="3" name="ICV">
    <vt:lpwstr>F6A09AC7B5C442C4BF2E06FF4EE7195C_13</vt:lpwstr>
  </property>
</Properties>
</file>