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2" w:name="_GoBack"/>
      <w:bookmarkEnd w:id="2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</w:pPr>
      <w:r>
        <w:rPr>
          <w:sz w:val="28"/>
          <w:szCs w:val="28"/>
        </w:rPr>
        <w:t>01.09.2021                                                                                         № 2701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 xml:space="preserve">О создании муниципального центра управления </w:t>
      </w:r>
    </w:p>
    <w:p>
      <w:pPr>
        <w:jc w:val="center"/>
      </w:pPr>
      <w:r>
        <w:rPr>
          <w:b/>
          <w:sz w:val="28"/>
          <w:szCs w:val="28"/>
        </w:rPr>
        <w:t xml:space="preserve">Богородского муниципального округа Нижегородской области </w:t>
      </w:r>
    </w:p>
    <w:p>
      <w:pPr>
        <w:ind w:firstLine="709"/>
        <w:jc w:val="both"/>
        <w:rPr>
          <w:b/>
          <w:spacing w:val="80"/>
          <w:sz w:val="28"/>
          <w:szCs w:val="28"/>
        </w:rPr>
      </w:pPr>
    </w:p>
    <w:p>
      <w:pPr>
        <w:ind w:firstLine="709"/>
        <w:jc w:val="both"/>
        <w:rPr>
          <w:b/>
          <w:spacing w:val="80"/>
          <w:sz w:val="28"/>
          <w:szCs w:val="28"/>
        </w:rPr>
      </w:pPr>
    </w:p>
    <w:p>
      <w:pPr>
        <w:ind w:firstLine="709"/>
        <w:jc w:val="both"/>
        <w:rPr>
          <w:b/>
          <w:spacing w:val="80"/>
          <w:sz w:val="28"/>
          <w:szCs w:val="28"/>
        </w:rPr>
      </w:pPr>
    </w:p>
    <w:p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 мая 2006 г. № 59-ФЗ «О порядке рассмотрения обращений граждан Российской Федерации», пунктом 2 постановления Правительства Российской Федерации от 16 ноября 2020 г.       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в целях повышения эффективности и качества принятия управленческих решений, направленных на реализацию эффективной в сфере социально-экономического и общественно-политического развития </w:t>
      </w:r>
      <w:r>
        <w:rPr>
          <w:sz w:val="28"/>
          <w:szCs w:val="28"/>
        </w:rPr>
        <w:t xml:space="preserve">администрация Богородского муниципального округа Нижегородской области                              </w:t>
      </w:r>
      <w:r>
        <w:rPr>
          <w:b/>
          <w:sz w:val="28"/>
          <w:szCs w:val="28"/>
        </w:rPr>
        <w:t>п о с т а н о в л я е т:</w:t>
      </w:r>
    </w:p>
    <w:p>
      <w:pPr>
        <w:numPr>
          <w:ilvl w:val="0"/>
          <w:numId w:val="2"/>
        </w:numPr>
        <w:spacing w:line="360" w:lineRule="auto"/>
        <w:ind w:left="0" w:firstLine="709"/>
      </w:pPr>
      <w:r>
        <w:rPr>
          <w:sz w:val="28"/>
          <w:szCs w:val="28"/>
          <w:lang w:eastAsia="ru-RU"/>
        </w:rPr>
        <w:t xml:space="preserve">Создать рабочую группу - Муниципальный центр управления Богородского муниципального округа Нижегородской области. </w:t>
      </w:r>
      <w:bookmarkStart w:id="0" w:name="_Hlk79661232"/>
      <w:bookmarkEnd w:id="0"/>
      <w:bookmarkStart w:id="1" w:name="_Hlk79661206"/>
      <w:bookmarkEnd w:id="1"/>
    </w:p>
    <w:p>
      <w:pPr>
        <w:numPr>
          <w:ilvl w:val="0"/>
          <w:numId w:val="2"/>
        </w:numPr>
        <w:spacing w:line="360" w:lineRule="auto"/>
        <w:ind w:left="0" w:firstLine="709"/>
      </w:pPr>
      <w:r>
        <w:rPr>
          <w:sz w:val="28"/>
          <w:szCs w:val="28"/>
          <w:lang w:eastAsia="ru-RU"/>
        </w:rPr>
        <w:t>Утвердить:</w:t>
      </w:r>
    </w:p>
    <w:p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>2.1. Состав Муниципального центра управления Богородского муниципального округа Нижегородской области согласно приложению 1 к настоящему постановлению.</w:t>
      </w:r>
    </w:p>
    <w:p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>2.2. Положение о Муниципальном центре управления Богородского муниципального округа Нижегородской области согласно приложению 2 к настоящему постановлению.</w:t>
      </w:r>
    </w:p>
    <w:p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Разместить (опубликовать) настоящее постановление на официальном сайте администрации Богородского муниципального округа Нижегородской области в информационно-телекоммуникационной сети «Интернет» (http://bg-adm.ru) и в газете «Богородская газета».</w:t>
      </w:r>
    </w:p>
    <w:p>
      <w:pPr>
        <w:pStyle w:val="65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администрации Богородского муниципального округа Нижегородской области Павлычева В.В.</w:t>
      </w:r>
    </w:p>
    <w:p>
      <w:pPr>
        <w:ind w:firstLine="360"/>
        <w:rPr>
          <w:sz w:val="28"/>
          <w:szCs w:val="28"/>
        </w:rPr>
      </w:pPr>
    </w:p>
    <w:p>
      <w:pPr>
        <w:ind w:firstLine="360"/>
        <w:rPr>
          <w:sz w:val="28"/>
          <w:szCs w:val="28"/>
        </w:rPr>
      </w:pPr>
    </w:p>
    <w:p>
      <w:pPr>
        <w:ind w:firstLine="360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Глава местного самоуправления          </w:t>
      </w:r>
      <w:r>
        <w:rPr>
          <w:sz w:val="28"/>
          <w:szCs w:val="28"/>
          <w:lang w:val="en-US"/>
        </w:rPr>
        <w:t>      </w:t>
      </w:r>
      <w:r>
        <w:rPr>
          <w:sz w:val="28"/>
          <w:szCs w:val="28"/>
        </w:rPr>
        <w:t>                                          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</w:pPr>
      <w:r>
        <w:t xml:space="preserve">М.В.Иванова </w:t>
      </w:r>
    </w:p>
    <w:p>
      <w:pPr>
        <w:jc w:val="both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cols w:space="720" w:num="1"/>
          <w:titlePg/>
          <w:docGrid w:linePitch="360" w:charSpace="0"/>
        </w:sectPr>
      </w:pPr>
      <w:r>
        <w:t>2-17-27</w:t>
      </w:r>
    </w:p>
    <w:p>
      <w:pPr>
        <w:ind w:left="-284"/>
        <w:sectPr>
          <w:headerReference r:id="rId9" w:type="first"/>
          <w:footerReference r:id="rId12" w:type="first"/>
          <w:headerReference r:id="rId7" w:type="default"/>
          <w:footerReference r:id="rId10" w:type="default"/>
          <w:headerReference r:id="rId8" w:type="even"/>
          <w:footerReference r:id="rId11" w:type="even"/>
          <w:type w:val="continuous"/>
          <w:pgSz w:w="11906" w:h="16838"/>
          <w:pgMar w:top="1134" w:right="1701" w:bottom="1134" w:left="851" w:header="284" w:footer="284" w:gutter="0"/>
          <w:cols w:space="720" w:num="1"/>
          <w:docGrid w:linePitch="360" w:charSpace="0"/>
        </w:sect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ind w:left="5220"/>
        <w:jc w:val="center"/>
      </w:pPr>
      <w:r>
        <w:rPr>
          <w:sz w:val="28"/>
          <w:szCs w:val="28"/>
        </w:rPr>
        <w:t>УТВЕРЖДЕН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5220"/>
        <w:jc w:val="center"/>
      </w:pPr>
      <w:r>
        <w:rPr>
          <w:sz w:val="28"/>
          <w:szCs w:val="28"/>
        </w:rPr>
        <w:t xml:space="preserve"> округа Нижегородской области</w:t>
      </w:r>
    </w:p>
    <w:p>
      <w:pPr>
        <w:ind w:left="5220"/>
        <w:jc w:val="center"/>
      </w:pPr>
      <w:r>
        <w:rPr>
          <w:sz w:val="28"/>
          <w:szCs w:val="28"/>
        </w:rPr>
        <w:t>от 01.09.2021 № 2701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</w:p>
    <w:p>
      <w:pPr>
        <w:ind w:left="5220" w:hanging="5220"/>
        <w:jc w:val="center"/>
      </w:pPr>
      <w:r>
        <w:rPr>
          <w:b/>
          <w:bCs/>
          <w:sz w:val="28"/>
          <w:szCs w:val="28"/>
        </w:rPr>
        <w:t>Состав муниципального центра управления</w:t>
      </w:r>
    </w:p>
    <w:p>
      <w:pPr>
        <w:ind w:left="5220" w:hanging="5220"/>
        <w:jc w:val="center"/>
      </w:pPr>
      <w:r>
        <w:rPr>
          <w:b/>
          <w:bCs/>
          <w:sz w:val="28"/>
          <w:szCs w:val="28"/>
        </w:rPr>
        <w:t>Богородского муниципального округа Нижегородской области</w:t>
      </w:r>
    </w:p>
    <w:p>
      <w:pPr>
        <w:ind w:left="5220" w:hanging="5220"/>
        <w:jc w:val="center"/>
        <w:rPr>
          <w:b/>
          <w:bCs/>
          <w:sz w:val="28"/>
          <w:szCs w:val="28"/>
        </w:rPr>
      </w:pPr>
    </w:p>
    <w:p>
      <w:pPr>
        <w:tabs>
          <w:tab w:val="left" w:pos="825"/>
        </w:tabs>
        <w:ind w:firstLine="709"/>
        <w:jc w:val="both"/>
      </w:pPr>
      <w:r>
        <w:rPr>
          <w:sz w:val="28"/>
          <w:szCs w:val="28"/>
          <w:u w:val="single"/>
        </w:rPr>
        <w:t xml:space="preserve">Куратор центра управления </w:t>
      </w:r>
    </w:p>
    <w:p>
      <w:pPr>
        <w:tabs>
          <w:tab w:val="left" w:pos="4080"/>
        </w:tabs>
        <w:ind w:firstLine="709"/>
        <w:jc w:val="both"/>
      </w:pPr>
      <w:r>
        <w:rPr>
          <w:sz w:val="28"/>
          <w:szCs w:val="28"/>
        </w:rPr>
        <w:t>Сочнев Александр Алексеевич — глава местного самоуправления Богородского муниципального округа Нижегородской области;</w:t>
      </w:r>
    </w:p>
    <w:p>
      <w:pPr>
        <w:tabs>
          <w:tab w:val="left" w:pos="4080"/>
        </w:tabs>
        <w:ind w:firstLine="709"/>
        <w:jc w:val="both"/>
      </w:pPr>
      <w:r>
        <w:rPr>
          <w:sz w:val="28"/>
          <w:szCs w:val="28"/>
          <w:u w:val="single"/>
        </w:rPr>
        <w:t>Руководитель центра управления</w:t>
      </w:r>
    </w:p>
    <w:p>
      <w:pPr>
        <w:tabs>
          <w:tab w:val="left" w:pos="4080"/>
        </w:tabs>
        <w:ind w:firstLine="709"/>
        <w:jc w:val="both"/>
      </w:pPr>
      <w:r>
        <w:rPr>
          <w:sz w:val="28"/>
          <w:szCs w:val="28"/>
        </w:rPr>
        <w:t>Третьяков Дмитрий Валерьевич — начальник сектора по работе со СМИ и взаимодействию с общественными организациями администрации Богородского муниципального округа Нижегородской области;</w:t>
      </w:r>
    </w:p>
    <w:p>
      <w:pPr>
        <w:tabs>
          <w:tab w:val="left" w:pos="4080"/>
        </w:tabs>
        <w:ind w:firstLine="709"/>
        <w:jc w:val="both"/>
      </w:pPr>
      <w:r>
        <w:rPr>
          <w:sz w:val="28"/>
          <w:szCs w:val="28"/>
          <w:u w:val="single"/>
        </w:rPr>
        <w:t>Ответственный за работу в системе «Инцидент менеджмент»</w:t>
      </w:r>
    </w:p>
    <w:p>
      <w:pPr>
        <w:tabs>
          <w:tab w:val="left" w:pos="4080"/>
        </w:tabs>
        <w:ind w:firstLine="709"/>
        <w:jc w:val="both"/>
      </w:pPr>
      <w:r>
        <w:rPr>
          <w:sz w:val="28"/>
          <w:szCs w:val="28"/>
        </w:rPr>
        <w:t>Третьяков Дмитрий Валерьевич — начальник сектора по работе со СМИ и взаимодействию с общественными организациями администрации Богородского муниципального округа Нижегородской области;</w:t>
      </w:r>
    </w:p>
    <w:p>
      <w:pPr>
        <w:spacing w:line="276" w:lineRule="auto"/>
        <w:ind w:firstLine="709"/>
        <w:jc w:val="both"/>
      </w:pPr>
      <w:r>
        <w:rPr>
          <w:sz w:val="28"/>
          <w:szCs w:val="28"/>
          <w:u w:val="single"/>
        </w:rPr>
        <w:t>Ответственный за работу в системе «Платформа обратной связи»</w:t>
      </w:r>
      <w:r>
        <w:rPr>
          <w:u w:val="single"/>
        </w:rPr>
        <w:t xml:space="preserve"> </w:t>
      </w:r>
    </w:p>
    <w:p>
      <w:pPr>
        <w:ind w:firstLine="709"/>
        <w:jc w:val="both"/>
      </w:pPr>
      <w:r>
        <w:rPr>
          <w:sz w:val="28"/>
          <w:szCs w:val="28"/>
        </w:rPr>
        <w:t>Невская Анна Владимировна - начальник сектора организационной работы и работы с обращениями граждан управления организационного и документационного обеспечения деятельности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  <w:u w:val="single"/>
        </w:rPr>
        <w:t xml:space="preserve">Специалист за работу в системе «Платформа обратной связи» </w:t>
      </w:r>
    </w:p>
    <w:p>
      <w:pPr>
        <w:ind w:firstLine="709"/>
        <w:jc w:val="both"/>
      </w:pPr>
      <w:r>
        <w:rPr>
          <w:sz w:val="28"/>
          <w:szCs w:val="28"/>
        </w:rPr>
        <w:t>Девнина Лия Николаевна - ведущий специалист сектора организационной работы и работы с обращениями граждан управления организационного и документационного обеспечения деятельности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  <w:u w:val="single"/>
        </w:rPr>
        <w:t>Ответственные по отраслевым блокам Центра управления по социально-значимым тематикам:</w:t>
      </w:r>
    </w:p>
    <w:p>
      <w:pPr>
        <w:ind w:firstLine="709"/>
        <w:jc w:val="both"/>
      </w:pPr>
      <w:r>
        <w:rPr>
          <w:sz w:val="28"/>
          <w:szCs w:val="28"/>
        </w:rPr>
        <w:t>Павлычев Вадим Викторович — первый заместитель главы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Шолин Вадим Юрьевич - заместитель главы администрации — начальник промышленно-экономического управления и ЖКХ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Зубков Александр Николаевич — директор МКУ «Управление капитального строительства Богородского муниципального округа Нижегородской области»;</w:t>
      </w:r>
    </w:p>
    <w:p>
      <w:pPr>
        <w:ind w:firstLine="709"/>
        <w:jc w:val="both"/>
      </w:pPr>
      <w:r>
        <w:rPr>
          <w:sz w:val="28"/>
          <w:szCs w:val="28"/>
        </w:rPr>
        <w:t>Слугин Даниил Михайлович - начальник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Грязнов Александр Вячеславович — начальник городского территориального отдела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Трушков Денис Николаевич — начальник Алешковского территориального отдела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Хохлов Сергей Геннадьевич — начальник Доскинского территориального отдела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Яшунин Сергей Александрович — начальник Дуденевского территориального отдела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Зубов Павел Валентинович — начальник Каменского территориального отдела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Гуськов Владимир Валентинович — начальник Хвощевского территориального отдела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Земсков Александр Николаевич — начальник Шапкинского территориального отдела управления развития территорий округа администрации Богородского муниципального округа Нижегородской области.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center"/>
        <w:sectPr>
          <w:headerReference r:id="rId15" w:type="first"/>
          <w:footerReference r:id="rId18" w:type="first"/>
          <w:headerReference r:id="rId13" w:type="default"/>
          <w:footerReference r:id="rId16" w:type="default"/>
          <w:headerReference r:id="rId14" w:type="even"/>
          <w:footerReference r:id="rId17" w:type="even"/>
          <w:pgSz w:w="11906" w:h="16838"/>
          <w:pgMar w:top="1134" w:right="851" w:bottom="1134" w:left="1276" w:header="284" w:footer="284" w:gutter="0"/>
          <w:pgNumType w:start="1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_____________________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ind w:left="5220"/>
        <w:jc w:val="center"/>
      </w:pPr>
      <w:r>
        <w:rPr>
          <w:sz w:val="28"/>
          <w:szCs w:val="28"/>
        </w:rPr>
        <w:t>УТВЕРЖДЕНО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5220"/>
        <w:jc w:val="center"/>
      </w:pPr>
      <w:r>
        <w:rPr>
          <w:sz w:val="28"/>
          <w:szCs w:val="28"/>
        </w:rPr>
        <w:t xml:space="preserve"> округа Нижегородской области</w:t>
      </w:r>
    </w:p>
    <w:p>
      <w:pPr>
        <w:ind w:left="5220"/>
        <w:jc w:val="center"/>
      </w:pPr>
      <w:r>
        <w:rPr>
          <w:sz w:val="28"/>
          <w:szCs w:val="28"/>
        </w:rPr>
        <w:t>от 01.09.2021 № 2701</w:t>
      </w:r>
    </w:p>
    <w:p>
      <w:pPr>
        <w:ind w:left="5220"/>
        <w:jc w:val="center"/>
        <w:rPr>
          <w:b/>
          <w:bCs/>
          <w:sz w:val="28"/>
          <w:szCs w:val="28"/>
        </w:rPr>
      </w:pPr>
    </w:p>
    <w:p>
      <w:pPr>
        <w:ind w:left="5220"/>
        <w:jc w:val="center"/>
        <w:rPr>
          <w:b/>
          <w:bCs/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 xml:space="preserve">Положение </w:t>
      </w:r>
    </w:p>
    <w:p>
      <w:pPr>
        <w:jc w:val="center"/>
      </w:pPr>
      <w:r>
        <w:rPr>
          <w:b/>
          <w:bCs/>
          <w:sz w:val="28"/>
          <w:szCs w:val="28"/>
        </w:rPr>
        <w:t xml:space="preserve">о муниципальном центре управления </w:t>
      </w:r>
    </w:p>
    <w:p>
      <w:pPr>
        <w:jc w:val="center"/>
      </w:pPr>
      <w:r>
        <w:rPr>
          <w:b/>
          <w:bCs/>
          <w:sz w:val="28"/>
          <w:szCs w:val="28"/>
        </w:rPr>
        <w:t>Богородского муниципального округа Нижегородской области</w:t>
      </w:r>
    </w:p>
    <w:p>
      <w:pPr>
        <w:jc w:val="center"/>
        <w:rPr>
          <w:b/>
          <w:bCs/>
          <w:sz w:val="28"/>
          <w:szCs w:val="28"/>
        </w:rPr>
      </w:pPr>
    </w:p>
    <w:p>
      <w:pPr>
        <w:pStyle w:val="65"/>
        <w:numPr>
          <w:ilvl w:val="0"/>
          <w:numId w:val="4"/>
        </w:numPr>
        <w:tabs>
          <w:tab w:val="left" w:pos="284"/>
        </w:tabs>
        <w:spacing w:after="0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65"/>
        <w:spacing w:after="0"/>
        <w:ind w:left="0"/>
        <w:rPr>
          <w:b/>
          <w:szCs w:val="28"/>
        </w:rPr>
      </w:pPr>
    </w:p>
    <w:p>
      <w:pPr>
        <w:pStyle w:val="65"/>
        <w:tabs>
          <w:tab w:val="left" w:pos="426"/>
        </w:tabs>
        <w:spacing w:after="0"/>
        <w:ind w:left="0" w:firstLine="709"/>
        <w:jc w:val="both"/>
      </w:pPr>
      <w:r>
        <w:rPr>
          <w:sz w:val="28"/>
          <w:szCs w:val="28"/>
        </w:rPr>
        <w:t>1.1. Настоящее Положение определяет цели и задачи муниципального центра управления, требования к его структуре, функции и иные требования к его деятельности.</w:t>
      </w:r>
    </w:p>
    <w:p>
      <w:pPr>
        <w:pStyle w:val="65"/>
        <w:tabs>
          <w:tab w:val="left" w:pos="426"/>
        </w:tabs>
        <w:spacing w:after="0"/>
        <w:ind w:left="0" w:firstLine="709"/>
        <w:jc w:val="both"/>
      </w:pPr>
      <w:r>
        <w:rPr>
          <w:sz w:val="28"/>
          <w:szCs w:val="28"/>
        </w:rPr>
        <w:t>1.2. Для целей настоящего Положения используются следующие понятия: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>1.2.1. Платформа обратной связи (далее – ПОС) – подсистема «Единого портала</w:t>
      </w:r>
      <w:r>
        <w:rPr>
          <w:rFonts w:eastAsia="PT Astra Serif"/>
          <w:sz w:val="28"/>
          <w:szCs w:val="28"/>
        </w:rPr>
        <w:t xml:space="preserve"> государственных и муниципальных услуг (функций)»</w:t>
      </w:r>
      <w:r>
        <w:rPr>
          <w:sz w:val="28"/>
          <w:szCs w:val="28"/>
        </w:rPr>
        <w:t>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исполнителям,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сетях.</w:t>
      </w:r>
    </w:p>
    <w:p>
      <w:pPr>
        <w:widowControl w:val="0"/>
        <w:tabs>
          <w:tab w:val="left" w:pos="142"/>
        </w:tabs>
        <w:ind w:firstLine="709"/>
        <w:jc w:val="both"/>
      </w:pPr>
      <w:r>
        <w:rPr>
          <w:sz w:val="28"/>
          <w:szCs w:val="28"/>
        </w:rPr>
        <w:t xml:space="preserve">1.2.2. Система «Инцидент менеджмент» — это подсистема обработки сообщений жителей субъекта Российской Федерации из открытых источников (социальных сетей): ВКонтакте, Одноклассники, </w:t>
      </w:r>
      <w:r>
        <w:rPr>
          <w:sz w:val="28"/>
          <w:szCs w:val="28"/>
          <w:lang w:val="en-US"/>
        </w:rPr>
        <w:t>Twitter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Facebook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, иных ресурсов электронной массовой коммуникации. 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>1.2.3. «BI ЦУР РФ» (Тепловая карта) – информационно-аналитическая система для поддержки принятия управленческих решений, предназначенная для:</w:t>
      </w:r>
    </w:p>
    <w:p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>а) формализации и структурирования обращений, жалоб и сообщений граждан и организаций по социально-значимым тематикам, полученных по всем видам каналов обратной связи;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>б) мониторинга соблюдения сроков обработки и рассмотрения обращений и сообщений граждан и организаций, поступивших через ПОС и другие интегрированные каналы обратной связи;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>в) формирования и представления аналитических данных по результатам обработки обращений и сообщений граждан и организаций;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>г) формирования аналитических данных по основным тематикам обращений граждан и организаций, структурированных в целях дальнейшей подготовки и направления предложений по принятию управленческих решений;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>д) мониторинга результатов работы ответственных исполнителей;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>е) выявления проблемных точек и определения приоритетов по вынесению вопросов для опросов и голосований граждан Российской Федерации с целью принятия решений по формированию планов территориального и стратегического развития.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 xml:space="preserve">1.2.4. Сообщения – информация о необходимости решения актуальных для граждан и организаций проблем, получаемая ответственными исполнителями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2 мая 2006 года № 59-ФЗ «О порядке рассмотрения обращений граждан Российской Федерации» (далее – Федеральный закон № 59-ФЗ). </w:t>
      </w:r>
    </w:p>
    <w:p>
      <w:pPr>
        <w:widowControl w:val="0"/>
        <w:tabs>
          <w:tab w:val="left" w:pos="426"/>
        </w:tabs>
        <w:ind w:firstLine="709"/>
        <w:jc w:val="both"/>
      </w:pPr>
      <w:r>
        <w:rPr>
          <w:sz w:val="28"/>
          <w:szCs w:val="28"/>
        </w:rPr>
        <w:t xml:space="preserve">1.2.5. Обращения – предложение, заявление или жалоба, полученные </w:t>
      </w:r>
      <w:r>
        <w:rPr>
          <w:spacing w:val="-4"/>
          <w:sz w:val="28"/>
          <w:szCs w:val="28"/>
        </w:rPr>
        <w:t>в соответствии с порядком, предусмотренным Федеральным законом № 59-ФЗ.</w:t>
      </w:r>
    </w:p>
    <w:p>
      <w:pPr>
        <w:widowControl w:val="0"/>
        <w:tabs>
          <w:tab w:val="left" w:pos="426"/>
        </w:tabs>
        <w:ind w:firstLine="709"/>
        <w:jc w:val="center"/>
        <w:rPr>
          <w:sz w:val="28"/>
          <w:szCs w:val="28"/>
        </w:rPr>
      </w:pPr>
    </w:p>
    <w:p>
      <w:pPr>
        <w:pStyle w:val="65"/>
        <w:widowControl w:val="0"/>
        <w:numPr>
          <w:ilvl w:val="0"/>
          <w:numId w:val="4"/>
        </w:numPr>
        <w:tabs>
          <w:tab w:val="left" w:pos="426"/>
        </w:tabs>
        <w:spacing w:after="0"/>
        <w:ind w:left="0" w:firstLine="0"/>
        <w:jc w:val="center"/>
      </w:pPr>
      <w:r>
        <w:rPr>
          <w:b/>
          <w:bCs/>
          <w:sz w:val="28"/>
          <w:szCs w:val="28"/>
        </w:rPr>
        <w:t>Задачи и цели муниципального центра управления</w:t>
      </w:r>
    </w:p>
    <w:p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</w:p>
    <w:p>
      <w:pPr>
        <w:pStyle w:val="65"/>
        <w:widowControl w:val="0"/>
        <w:numPr>
          <w:ilvl w:val="1"/>
          <w:numId w:val="4"/>
        </w:numPr>
        <w:tabs>
          <w:tab w:val="left" w:pos="426"/>
        </w:tabs>
        <w:spacing w:after="0"/>
        <w:ind w:left="0" w:firstLine="709"/>
        <w:jc w:val="both"/>
      </w:pPr>
      <w:r>
        <w:rPr>
          <w:sz w:val="28"/>
          <w:szCs w:val="28"/>
        </w:rPr>
        <w:t>Муниципальный центр управления (далее – Центр управления) является рабочей группой, осуществляющим следующие задачи: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 xml:space="preserve">а) координацию работ по мониторингу и обработке всех видов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– граждане и организации), поступающих в администрацию </w:t>
      </w:r>
      <w:r>
        <w:rPr>
          <w:sz w:val="28"/>
          <w:szCs w:val="28"/>
          <w:lang w:eastAsia="ru-RU"/>
        </w:rPr>
        <w:t xml:space="preserve">Богородского муниципального округа Нижегородской области </w:t>
      </w:r>
      <w:r>
        <w:rPr>
          <w:sz w:val="28"/>
          <w:szCs w:val="28"/>
        </w:rPr>
        <w:t>(далее – администрация округа), а также в муниципальные учреждения,</w:t>
      </w:r>
      <w:r>
        <w:rPr>
          <w:rFonts w:eastAsia="PT Astra Serif"/>
          <w:sz w:val="28"/>
          <w:szCs w:val="28"/>
        </w:rPr>
        <w:t xml:space="preserve"> работающие с обращениями и сообщениями граждан</w:t>
      </w:r>
      <w:r>
        <w:rPr>
          <w:sz w:val="28"/>
          <w:szCs w:val="28"/>
        </w:rPr>
        <w:t>, функции и полномочия учредителя которых осуществляет администрация Богородского муниципального округа Нижегородской области, в том числе с использованием инфраструктуры электронного правительства, включая платформу обратной связи, систем обратной связи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обработки сообщений, публикуемых гражданами и организациями в общедоступном виде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социальных сетях, мессенджерах, иных средствах электронной массовой коммуникации;</w:t>
      </w:r>
    </w:p>
    <w:p>
      <w:pPr>
        <w:widowControl w:val="0"/>
        <w:ind w:firstLine="709"/>
        <w:jc w:val="both"/>
      </w:pPr>
      <w:r>
        <w:rPr>
          <w:rFonts w:eastAsia="PT Astra Serif"/>
          <w:sz w:val="28"/>
          <w:szCs w:val="28"/>
        </w:rPr>
        <w:t>б) оперативное взаимодействие с о</w:t>
      </w:r>
      <w:r>
        <w:rPr>
          <w:sz w:val="28"/>
          <w:szCs w:val="28"/>
        </w:rPr>
        <w:t xml:space="preserve">тветственными исполнителями </w:t>
      </w:r>
      <w:r>
        <w:rPr>
          <w:rFonts w:eastAsia="PT Astra Serif"/>
          <w:sz w:val="28"/>
          <w:szCs w:val="28"/>
        </w:rPr>
        <w:t>по</w:t>
      </w:r>
      <w:r>
        <w:rPr>
          <w:rFonts w:eastAsia="PT Astra Serif"/>
          <w:sz w:val="28"/>
          <w:szCs w:val="28"/>
          <w:lang w:val="en-US"/>
        </w:rPr>
        <w:t> </w:t>
      </w:r>
      <w:r>
        <w:rPr>
          <w:rFonts w:eastAsia="PT Astra Serif"/>
          <w:sz w:val="28"/>
          <w:szCs w:val="28"/>
        </w:rPr>
        <w:t>направлениям и тематикам обращений и сообщений;</w:t>
      </w:r>
    </w:p>
    <w:p>
      <w:pPr>
        <w:widowControl w:val="0"/>
        <w:ind w:firstLine="709"/>
        <w:jc w:val="both"/>
      </w:pPr>
      <w:r>
        <w:rPr>
          <w:rFonts w:eastAsia="PT Astra Serif"/>
          <w:sz w:val="28"/>
          <w:szCs w:val="28"/>
        </w:rPr>
        <w:t>в) сбор, обработку, аналитику и предоставление релевантной информации по вопросам обращений и сообщений граждан и организаций для целей территориального и стратегического планирования</w:t>
      </w:r>
      <w:r>
        <w:rPr>
          <w:sz w:val="28"/>
          <w:szCs w:val="28"/>
        </w:rPr>
        <w:t xml:space="preserve"> развития Богородского муниципального округа Нижегородской области, а также обеспечения информационной поддержки принятия решений;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 xml:space="preserve">г) мониторинг и аналитику сроков и качества ответов, решения проблем и других видов обратной связи, а также </w:t>
      </w:r>
      <w:r>
        <w:rPr>
          <w:rFonts w:eastAsia="PT Astra Serif"/>
          <w:sz w:val="28"/>
          <w:szCs w:val="28"/>
        </w:rPr>
        <w:t>сбор информации об удовлетворённости граждан и организаций результатами обработки их обращений и сообщений</w:t>
      </w:r>
      <w:r>
        <w:rPr>
          <w:sz w:val="28"/>
          <w:szCs w:val="28"/>
        </w:rPr>
        <w:t>;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>д) выявление первопричин проблем обращений и сообщений граждан и организаций, разработку дорожных карт по устранению первопричин проблем обращений и сообщений, ускорение решений проблем;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 xml:space="preserve">е) </w:t>
      </w:r>
      <w:r>
        <w:rPr>
          <w:rFonts w:eastAsia="PT Astra Serif"/>
          <w:spacing w:val="-4"/>
          <w:sz w:val="28"/>
          <w:szCs w:val="28"/>
        </w:rPr>
        <w:t>создание рекомендаций по взаимодействию структурных подразделений</w:t>
      </w:r>
      <w:r>
        <w:rPr>
          <w:rFonts w:eastAsia="PT Astra Serif"/>
          <w:sz w:val="28"/>
          <w:szCs w:val="28"/>
        </w:rPr>
        <w:t xml:space="preserve"> администрации Богородского муниципального округа Нижегородской области с гражданами и организациями, выработка рекомендаций для определения приоритетов работы ответственных исполнителей, а также выявление и анализ лучших практик ведения процессов муниципального управления, выработка рекомендаций;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>ж) создание автоправил в системе «Платформа обратной связи», а также механизмов ускоренного решения в системе «Инцидент Менеджмент»;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 xml:space="preserve"> з) разработку и подготовку предложений по автоматизации и цифровизации процессов муниципального управления;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>и) интеграцию муниципальных информационных систем в системы «Платформа обратной связи» и «BI ЦУР РФ».</w:t>
      </w:r>
      <w:r>
        <w:rPr>
          <w:bCs/>
          <w:sz w:val="28"/>
          <w:szCs w:val="28"/>
        </w:rPr>
        <w:t xml:space="preserve"> </w:t>
      </w:r>
    </w:p>
    <w:p>
      <w:pPr>
        <w:pStyle w:val="65"/>
        <w:widowControl w:val="0"/>
        <w:numPr>
          <w:ilvl w:val="1"/>
          <w:numId w:val="4"/>
        </w:numPr>
        <w:tabs>
          <w:tab w:val="left" w:pos="426"/>
        </w:tabs>
        <w:spacing w:after="0"/>
        <w:ind w:left="0" w:firstLine="709"/>
        <w:jc w:val="both"/>
      </w:pPr>
      <w:r>
        <w:rPr>
          <w:sz w:val="28"/>
          <w:szCs w:val="28"/>
        </w:rPr>
        <w:t>Основной целью создания Центра управления является обеспечение лиц, принимающих управленческих решения, оперативной и релевантной информацией в целях принятия объективных управленческих решений.</w:t>
      </w:r>
    </w:p>
    <w:p>
      <w:pPr>
        <w:shd w:val="clear" w:color="auto" w:fill="FFFFFF"/>
        <w:ind w:firstLine="709"/>
        <w:jc w:val="both"/>
      </w:pPr>
      <w:r>
        <w:rPr>
          <w:sz w:val="28"/>
          <w:szCs w:val="28"/>
        </w:rPr>
        <w:t>2.3. Центр управления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Нижегородской области и иными правовыми актами Нижегородской области, а также настоящим Положением.</w:t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                               </w:t>
      </w:r>
    </w:p>
    <w:p>
      <w:pPr>
        <w:pStyle w:val="65"/>
        <w:numPr>
          <w:ilvl w:val="0"/>
          <w:numId w:val="4"/>
        </w:numPr>
        <w:tabs>
          <w:tab w:val="left" w:pos="284"/>
        </w:tabs>
        <w:spacing w:after="0"/>
        <w:ind w:left="0"/>
        <w:jc w:val="center"/>
      </w:pPr>
      <w:r>
        <w:rPr>
          <w:b/>
          <w:bCs/>
          <w:sz w:val="28"/>
          <w:szCs w:val="28"/>
        </w:rPr>
        <w:t>Структура Центра управления</w:t>
      </w:r>
    </w:p>
    <w:p>
      <w:pPr>
        <w:widowControl w:val="0"/>
        <w:tabs>
          <w:tab w:val="left" w:pos="0"/>
          <w:tab w:val="left" w:pos="6267"/>
        </w:tabs>
        <w:ind w:firstLine="709"/>
        <w:jc w:val="both"/>
        <w:rPr>
          <w:sz w:val="28"/>
          <w:szCs w:val="28"/>
        </w:rPr>
      </w:pPr>
    </w:p>
    <w:p>
      <w:pPr>
        <w:widowControl w:val="0"/>
        <w:tabs>
          <w:tab w:val="left" w:pos="6267"/>
        </w:tabs>
        <w:ind w:firstLine="709"/>
        <w:jc w:val="both"/>
      </w:pPr>
      <w:r>
        <w:rPr>
          <w:sz w:val="28"/>
          <w:szCs w:val="28"/>
        </w:rPr>
        <w:t>3.1. Центр управления объединяет в своем составе следующих ответственных лиц: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а) куратор Центра управления — глава местного самоуправления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б) руководитель Центра управления — начальник сектора по работе со СМИ и взаимодействию с общественными организациями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в) ответственный за работу в системе «Инцидент менеджмент» - начальник сектора по работе со СМИ и взаимодействию с общественными организациями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г) ответственный за работу в системе «Платформа обратной связи» - начальник сектора организационной работы и работы с обращениями граждан управления организационного и документационного обеспечения деятельности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д) специалист за работу в системе «Платформа обратной связи» - ведущий специалист сектора организационной работы и работы с обращениями граждан управления организационного и документационного обеспечения деятельности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г) ответственные по отраслевым блокам Центра управления по социально-значимым тематикам:</w:t>
      </w:r>
    </w:p>
    <w:p>
      <w:pPr>
        <w:ind w:firstLine="709"/>
        <w:jc w:val="both"/>
      </w:pPr>
      <w:r>
        <w:rPr>
          <w:sz w:val="28"/>
          <w:szCs w:val="28"/>
        </w:rPr>
        <w:t>- первый заместитель главы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- заместитель главы администрации — начальник промышленно-экономического управления и ЖКХ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- директор МКУ «Управление капитального строительства Богородского муниципального округа Нижегородской области»;</w:t>
      </w:r>
    </w:p>
    <w:p>
      <w:pPr>
        <w:ind w:firstLine="709"/>
        <w:jc w:val="both"/>
      </w:pPr>
      <w:r>
        <w:rPr>
          <w:sz w:val="28"/>
          <w:szCs w:val="28"/>
        </w:rPr>
        <w:t>- начальник управления развития территорий округа администрации Богородского муниципального округа Нижегородской области;</w:t>
      </w:r>
    </w:p>
    <w:p>
      <w:pPr>
        <w:ind w:firstLine="709"/>
        <w:jc w:val="both"/>
      </w:pPr>
      <w:r>
        <w:rPr>
          <w:sz w:val="28"/>
          <w:szCs w:val="28"/>
        </w:rPr>
        <w:t>- начальники территориальных отделов  управления развития территорий округа администрации Богородского муниципального округа Нижегородской области.</w:t>
      </w:r>
    </w:p>
    <w:p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При необходимости отдельные участники рабочей группы могут совмещать исполняемые ими обязанности. </w:t>
      </w:r>
    </w:p>
    <w:p>
      <w:pPr>
        <w:widowControl w:val="0"/>
        <w:tabs>
          <w:tab w:val="left" w:pos="6267"/>
        </w:tabs>
        <w:ind w:firstLine="709"/>
        <w:jc w:val="both"/>
      </w:pPr>
      <w:r>
        <w:rPr>
          <w:sz w:val="28"/>
          <w:szCs w:val="28"/>
        </w:rPr>
        <w:t>3.2. Куратор Центра управления: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а) определяет основные направления развития Центра управления;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б) осуществляет координацию деятельности  при реализации мероприятий по созданию, функционированию и развитию Центра управления;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в) организует согласование повесток, дат и времени проведения совещаний с участием главы муниципального образования и со своим участием;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г) координирует деятельность органов местного самоуправления при подготовке к проведению мероприятий в Центре управления.</w:t>
      </w:r>
    </w:p>
    <w:p>
      <w:pPr>
        <w:widowControl w:val="0"/>
        <w:tabs>
          <w:tab w:val="left" w:pos="6267"/>
        </w:tabs>
        <w:ind w:firstLine="709"/>
        <w:jc w:val="both"/>
      </w:pPr>
      <w:r>
        <w:rPr>
          <w:sz w:val="28"/>
          <w:szCs w:val="28"/>
        </w:rPr>
        <w:t>3.3. Руководитель Центра управления – должностное лицо администрации Богородского муниципального округа Нижегородской области, наделённое необходимыми и достаточными полномочиями для: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а) осуществления непосредственного руководства операционной деятельностью Центра управления;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б) организации сбора, анализа и систематизации поступающих от граждан и организаций обращений и сообщений по всем каналам связи; 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в) координации взаимодействия ответственных получателей с гражданами и организациями в рамках работы Центра управления;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г) обеспечения решения других задач, необходимых для эффективного функционирования Центра управления.</w:t>
      </w:r>
    </w:p>
    <w:p>
      <w:pPr>
        <w:widowControl w:val="0"/>
        <w:ind w:firstLine="709"/>
        <w:jc w:val="both"/>
      </w:pPr>
      <w:r>
        <w:rPr>
          <w:sz w:val="28"/>
          <w:szCs w:val="28"/>
        </w:rPr>
        <w:t>3.4. Ответственные по отраслевым блокам Центра управления по тематикам: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а) обеспечивают взаимодействие курируемого отраслевого блока с Центром управления; 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б) участвуют в разработке и согласовании документов, необходимых для организации деятельности отраслевого блока Центра управления, выполнения стоящих перед Центров управления задач; 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в) обеспечивают реализацию задач Центра управления в рамках курируемых отраслевых блоков;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г) проводят мониторинг и анализ поступивших обращений и сообщений граждан и организаций по курируемым отраслевым направлениям;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д) структурируют и формализуют суть обращений и сообщений граждан и организаций;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е) осуществляют мониторинг соблюдения сроков и качества обработки обращений и сообщений граждан и организаций, поступающих по различным каналам связи;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ж) проводят сбор и анализ информации об удовлетворённости граждан и организаций результатами обработки их обращений и сообщений;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з) обеспечивают синхронизацию работы курируемых отраслевых блоков с мероприятиями по цифровизации приоритетных отраслей экономики и социальной сферы.</w:t>
      </w:r>
    </w:p>
    <w:p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3.5. Ответственный за работу в системе «Инцидент менеджмент»: 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а) осуществляет функции координатора в системе «Инцидент менеджмент»;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б) проводит рейтингование работы ответственных по отраслевым блокам (подразделений АМС) с обратной связью по обращениям и сообщениям граждан и организаций в части работы системы «Инцидент менеджмент»;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в) анализирует поступающие обращения и сообщения граждан и организаций через систему «Инцидент менеджмент», выявляет причины и факторы роста количества обращений;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г) обеспечивает своевременный анализ, составление и предоставление по обращениям граждан и организаций в части системы «Инцидент менеджмент».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3.6. Ответственный за работу в системе «Платформа обратной связи»: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а) осуществляет функции координатора в системе «Платформа обратной связи»;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б) проводит рейтингование работы ответственных  по отраслевым блокам (подразделений АМС) с обратной связью по обращениям и сообщениям граждан и организаций в части работы системы «Платформа обратной связи»;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в) анализирует поступающие обращения и сообщения граждан и организаций через систему «Платформа обратной связи», выявляет причины и факторы роста количества обращений;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г) обеспечивает своевременный анализ, составление и предоставление отчетности обратной связи по обращениям граждан и организаций в части системы «Платформа обратной связи».</w:t>
      </w:r>
    </w:p>
    <w:p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>
      <w:pPr>
        <w:pStyle w:val="65"/>
        <w:numPr>
          <w:ilvl w:val="0"/>
          <w:numId w:val="4"/>
        </w:numPr>
        <w:tabs>
          <w:tab w:val="left" w:pos="284"/>
        </w:tabs>
        <w:spacing w:after="0"/>
        <w:ind w:left="0" w:firstLine="709"/>
        <w:jc w:val="center"/>
      </w:pPr>
      <w:r>
        <w:rPr>
          <w:b/>
          <w:bCs/>
          <w:sz w:val="28"/>
          <w:szCs w:val="28"/>
        </w:rPr>
        <w:t xml:space="preserve">Взаимоотношения и роли в </w:t>
      </w:r>
      <w:r>
        <w:rPr>
          <w:b/>
          <w:sz w:val="28"/>
          <w:szCs w:val="28"/>
        </w:rPr>
        <w:t>обеспечении функционирования Центра управления</w:t>
      </w:r>
    </w:p>
    <w:p>
      <w:pPr>
        <w:pStyle w:val="65"/>
        <w:spacing w:after="0"/>
        <w:ind w:left="0" w:firstLine="709"/>
        <w:rPr>
          <w:bCs/>
          <w:sz w:val="28"/>
          <w:szCs w:val="28"/>
        </w:rPr>
      </w:pPr>
    </w:p>
    <w:p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4.1. Центр управления выполняет свои функции во взаимодействии с администрацией Богородского муниципального округа Нижегородской области, ответственными получателями, центром управления региона Нижегородской области (далее – ЦУР). </w:t>
      </w:r>
    </w:p>
    <w:p>
      <w:pPr>
        <w:shd w:val="clear" w:color="auto" w:fill="FFFFFF"/>
        <w:ind w:firstLine="709"/>
        <w:jc w:val="both"/>
      </w:pPr>
      <w:r>
        <w:rPr>
          <w:sz w:val="28"/>
          <w:szCs w:val="28"/>
        </w:rPr>
        <w:t>4.2. Центр управления: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а) осуществляет проверку и подготовку информации о реализации мероприятий по направлениям и тематикам деятельности Центра управления в форме еженедельного доклада для предоставления Главе местного самоуправления Богородского муниципального округа Нижегородской области; 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б) обеспечивает рейтингование ответственных по отраслевым блокам по количеству, срокам рассмотрения и полноте реагирования по существу на обращения, сообщения граждан и организаций, поступающих в адрес ответственных получателей;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в) совместно с ответственными по отраслевым блокам обеспечивает создание межведомственных и отраслевых механизмов для: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– ускоренного решения проблем по тематикам обращений и сообщений граждан и организаций;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– разработки «дорожных карт» по устранению первопричин обращений и сообщений граждан и организаций по тематикам отраслевых блоков Центра управления;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– формирования и внедрения в работу ответственных по отраслевым блокам лучших практик цифровизации, реализация которых обеспечивает достижение экономического эффекта и (или) повышение производительности труда, уровня и (или) качества принятия управленческих решений в муниципальном образовании;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г) предоставляет по запросу ЦУР материалы, относящиеся к созданию и функционированию Центра управления;</w:t>
      </w:r>
    </w:p>
    <w:p>
      <w:pPr>
        <w:widowControl w:val="0"/>
        <w:tabs>
          <w:tab w:val="left" w:pos="0"/>
        </w:tabs>
        <w:ind w:firstLine="709"/>
        <w:jc w:val="both"/>
      </w:pPr>
      <w:r>
        <w:rPr>
          <w:sz w:val="28"/>
          <w:szCs w:val="28"/>
        </w:rPr>
        <w:t>д) предоставляет в ЦУР аналитические материалы о реализации проектов (программ) по функциям и тематикам деятельности Центра управления, а также другие отчетные данные.</w:t>
      </w:r>
    </w:p>
    <w:p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>
      <w:pPr>
        <w:widowControl w:val="0"/>
        <w:tabs>
          <w:tab w:val="left" w:pos="0"/>
        </w:tabs>
        <w:spacing w:line="276" w:lineRule="auto"/>
        <w:ind w:firstLine="709"/>
        <w:jc w:val="center"/>
      </w:pPr>
      <w:r>
        <w:rPr>
          <w:b/>
          <w:bCs/>
          <w:sz w:val="28"/>
          <w:szCs w:val="28"/>
        </w:rPr>
        <w:t>_________________________</w:t>
      </w:r>
    </w:p>
    <w:sectPr>
      <w:headerReference r:id="rId21" w:type="first"/>
      <w:footerReference r:id="rId24" w:type="first"/>
      <w:headerReference r:id="rId19" w:type="default"/>
      <w:footerReference r:id="rId22" w:type="default"/>
      <w:headerReference r:id="rId20" w:type="even"/>
      <w:footerReference r:id="rId23" w:type="even"/>
      <w:pgSz w:w="11906" w:h="16838"/>
      <w:pgMar w:top="1134" w:right="851" w:bottom="1134" w:left="1701" w:header="284" w:footer="284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0320" cy="171450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wrap="square" lIns="3175" tIns="3175" rIns="3175" bIns="3175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552.75pt;margin-top:0.05pt;height:13.5pt;width:1.6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ac&#10;JrzWAAAACQEAAA8AAAAAAAAAAQAgAAAAIgAAAGRycy9kb3ducmV2LnhtbFBLAQIUABQAAAAIAIdO&#10;4kBfjgyD7AEAANUDAAAOAAAAAAAAAAEAIAAAACU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.25pt,0.25pt,0.25pt,0.25pt">
                <w:txbxContent>
                  <w:p>
                    <w:pPr>
                      <w:pStyle w:val="15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175" tIns="3175" rIns="3175" bIns="3175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.05pt;height:13.5pt;width:5.75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BCOf&#10;0wAAAAMBAAAPAAAAAAAAAAEAIAAAACIAAABkcnMvZG93bnJldi54bWxQSwECFAAUAAAACACHTuJA&#10;6tArh+0BAADVAwAADgAAAAAAAAABACAAAAAiAQAAZHJzL2Uyb0RvYy54bWxQSwUGAAAAAAYABgBZ&#10;AQAAgQUAAAAA&#10;">
              <v:fill on="t" opacity="0f" focussize="0,0"/>
              <v:stroke on="f"/>
              <v:imagedata o:title=""/>
              <o:lock v:ext="edit" aspectratio="f"/>
              <v:textbox inset="0.25pt,0.25pt,0.25pt,0.25pt">
                <w:txbxContent>
                  <w:p>
                    <w:pPr>
                      <w:pStyle w:val="12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object>
        <v:shape id="_x0000_i1025" o:spt="75" type="#_x0000_t75" style="height:54.2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175" tIns="3175" rIns="3175" bIns="3175" upright="1"/>
                  </wps:wsp>
                </a:graphicData>
              </a:graphic>
            </wp:anchor>
          </w:drawing>
        </mc:Choice>
        <mc:Fallback>
          <w:pict>
            <v:shape id="Надпись 3" o:spid="_x0000_s1026" o:spt="202" type="#_x0000_t202" style="position:absolute;left:0pt;margin-top:0.05pt;height:13.5pt;width:5.75pt;mso-position-horizontal:center;mso-position-horizontal-relative:margin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QQj&#10;n9MAAAADAQAADwAAAAAAAAABACAAAAAiAAAAZHJzL2Rvd25yZXYueG1sUEsBAhQAFAAAAAgAh07i&#10;QA+SsHHuAQAA1QMAAA4AAAAAAAAAAQAgAAAAIg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25pt,0.25pt,0.25pt,0.25pt">
                <w:txbxContent>
                  <w:p>
                    <w:pPr>
                      <w:pStyle w:val="12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16"/>
        <w:szCs w:val="1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7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175" tIns="3175" rIns="3175" bIns="3175" upright="1"/>
                  </wps:wsp>
                </a:graphicData>
              </a:graphic>
            </wp:anchor>
          </w:drawing>
        </mc:Choice>
        <mc:Fallback>
          <w:pict>
            <v:shape id="Надпись 4" o:spid="_x0000_s1026" o:spt="202" type="#_x0000_t202" style="position:absolute;left:0pt;margin-top:0.05pt;height:13.5pt;width:5.75pt;mso-position-horizontal:center;mso-position-horizontal-relative:margin;mso-wrap-distance-bottom:0pt;mso-wrap-distance-left:0pt;mso-wrap-distance-right:0pt;mso-wrap-distance-top:0pt;z-index:251662336;mso-width-relative:page;mso-height-relative:page;" fillcolor="#FFFFFF" filled="t" stroked="f" coordsize="21600,21600" o:gfxdata="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QQj&#10;n9MAAAADAQAADwAAAAAAAAABACAAAAAiAAAAZHJzL2Rvd25yZXYueG1sUEsBAhQAFAAAAAgAh07i&#10;QHdU493uAQAA1QMAAA4AAAAAAAAAAQAgAAAAIg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25pt,0.25pt,0.25pt,0.25pt">
                <w:txbxContent>
                  <w:p>
                    <w:pPr>
                      <w:pStyle w:val="12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7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eastAsia="Times New Roman" w:cs="Times New Roman"/>
        <w:color w:val="212121"/>
        <w:sz w:val="28"/>
        <w:szCs w:val="28"/>
        <w:lang w:eastAsia="ru-RU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eastAsia="Calibri" w:cs="Times New Roman"/>
        <w:b/>
        <w:sz w:val="24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713" w:hanging="720"/>
      </w:pPr>
      <w:rPr>
        <w:rFonts w:cs="Times New Roman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520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3600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4320" w:hanging="180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4680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5400" w:hanging="2160"/>
      </w:pPr>
    </w:lvl>
  </w:abstractNum>
  <w:abstractNum w:abstractNumId="3">
    <w:nsid w:val="07B1378B"/>
    <w:multiLevelType w:val="multilevel"/>
    <w:tmpl w:val="07B1378B"/>
    <w:lvl w:ilvl="0" w:tentative="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mirrorMargins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6F"/>
    <w:rsid w:val="002E15FE"/>
    <w:rsid w:val="0041417B"/>
    <w:rsid w:val="005E6A6F"/>
    <w:rsid w:val="00761642"/>
    <w:rsid w:val="00867591"/>
    <w:rsid w:val="00957FC5"/>
    <w:rsid w:val="00A75AA0"/>
    <w:rsid w:val="00B70BCB"/>
    <w:rsid w:val="00BE3039"/>
    <w:rsid w:val="00CC6F6C"/>
    <w:rsid w:val="00F93C7D"/>
    <w:rsid w:val="48442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8"/>
    <w:uiPriority w:val="0"/>
  </w:style>
  <w:style w:type="character" w:customStyle="1" w:styleId="8">
    <w:name w:val="Основной шрифт абзаца1"/>
    <w:uiPriority w:val="0"/>
  </w:style>
  <w:style w:type="paragraph" w:styleId="9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footnote text"/>
    <w:basedOn w:val="1"/>
    <w:uiPriority w:val="0"/>
    <w:pPr>
      <w:suppressLineNumbers/>
      <w:ind w:left="339" w:right="0" w:hanging="339"/>
    </w:pPr>
    <w:rPr>
      <w:sz w:val="20"/>
      <w:szCs w:val="20"/>
    </w:rPr>
  </w:style>
  <w:style w:type="paragraph" w:styleId="1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uiPriority w:val="0"/>
    <w:pPr>
      <w:spacing w:before="0" w:after="140" w:line="276" w:lineRule="auto"/>
    </w:pPr>
  </w:style>
  <w:style w:type="paragraph" w:styleId="14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5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6">
    <w:name w:val="List"/>
    <w:basedOn w:val="13"/>
    <w:uiPriority w:val="0"/>
    <w:rPr>
      <w:rFonts w:cs="Arial"/>
    </w:rPr>
  </w:style>
  <w:style w:type="character" w:customStyle="1" w:styleId="17">
    <w:name w:val="WW8Num1z0"/>
    <w:uiPriority w:val="0"/>
  </w:style>
  <w:style w:type="character" w:customStyle="1" w:styleId="18">
    <w:name w:val="WW8Num1z1"/>
    <w:uiPriority w:val="0"/>
  </w:style>
  <w:style w:type="character" w:customStyle="1" w:styleId="19">
    <w:name w:val="WW8Num1z2"/>
    <w:uiPriority w:val="0"/>
  </w:style>
  <w:style w:type="character" w:customStyle="1" w:styleId="20">
    <w:name w:val="WW8Num1z3"/>
    <w:uiPriority w:val="0"/>
  </w:style>
  <w:style w:type="character" w:customStyle="1" w:styleId="21">
    <w:name w:val="WW8Num1z4"/>
    <w:uiPriority w:val="0"/>
  </w:style>
  <w:style w:type="character" w:customStyle="1" w:styleId="22">
    <w:name w:val="WW8Num1z5"/>
    <w:uiPriority w:val="0"/>
  </w:style>
  <w:style w:type="character" w:customStyle="1" w:styleId="23">
    <w:name w:val="WW8Num1z6"/>
    <w:uiPriority w:val="0"/>
  </w:style>
  <w:style w:type="character" w:customStyle="1" w:styleId="24">
    <w:name w:val="WW8Num1z7"/>
    <w:uiPriority w:val="0"/>
  </w:style>
  <w:style w:type="character" w:customStyle="1" w:styleId="25">
    <w:name w:val="WW8Num1z8"/>
    <w:uiPriority w:val="0"/>
  </w:style>
  <w:style w:type="character" w:customStyle="1" w:styleId="26">
    <w:name w:val="WW8Num2z0"/>
    <w:uiPriority w:val="0"/>
    <w:rPr>
      <w:rFonts w:eastAsia="Times New Roman" w:cs="Times New Roman"/>
      <w:color w:val="212121"/>
      <w:sz w:val="28"/>
      <w:szCs w:val="28"/>
      <w:lang w:eastAsia="ru-RU"/>
    </w:rPr>
  </w:style>
  <w:style w:type="character" w:customStyle="1" w:styleId="27">
    <w:name w:val="WW8Num2z1"/>
    <w:uiPriority w:val="0"/>
  </w:style>
  <w:style w:type="character" w:customStyle="1" w:styleId="28">
    <w:name w:val="WW8Num2z2"/>
    <w:uiPriority w:val="0"/>
  </w:style>
  <w:style w:type="character" w:customStyle="1" w:styleId="29">
    <w:name w:val="WW8Num2z3"/>
    <w:uiPriority w:val="0"/>
  </w:style>
  <w:style w:type="character" w:customStyle="1" w:styleId="30">
    <w:name w:val="WW8Num2z4"/>
    <w:uiPriority w:val="0"/>
  </w:style>
  <w:style w:type="character" w:customStyle="1" w:styleId="31">
    <w:name w:val="WW8Num2z5"/>
    <w:uiPriority w:val="0"/>
  </w:style>
  <w:style w:type="character" w:customStyle="1" w:styleId="32">
    <w:name w:val="WW8Num2z6"/>
    <w:uiPriority w:val="0"/>
  </w:style>
  <w:style w:type="character" w:customStyle="1" w:styleId="33">
    <w:name w:val="WW8Num2z7"/>
    <w:uiPriority w:val="0"/>
  </w:style>
  <w:style w:type="character" w:customStyle="1" w:styleId="34">
    <w:name w:val="WW8Num2z8"/>
    <w:uiPriority w:val="0"/>
  </w:style>
  <w:style w:type="character" w:customStyle="1" w:styleId="35">
    <w:name w:val="WW8Num3z0"/>
    <w:uiPriority w:val="0"/>
    <w:rPr>
      <w:rFonts w:ascii="Times New Roman" w:hAnsi="Times New Roman" w:eastAsia="Calibri" w:cs="Times New Roman"/>
      <w:b/>
      <w:sz w:val="24"/>
      <w:szCs w:val="24"/>
    </w:rPr>
  </w:style>
  <w:style w:type="character" w:customStyle="1" w:styleId="36">
    <w:name w:val="WW8Num3z1"/>
    <w:uiPriority w:val="0"/>
    <w:rPr>
      <w:rFonts w:cs="Times New Roman"/>
      <w:sz w:val="28"/>
      <w:szCs w:val="28"/>
    </w:rPr>
  </w:style>
  <w:style w:type="character" w:customStyle="1" w:styleId="37">
    <w:name w:val="WW8Num3z2"/>
    <w:uiPriority w:val="0"/>
  </w:style>
  <w:style w:type="character" w:customStyle="1" w:styleId="38">
    <w:name w:val="WW8Num3z3"/>
    <w:uiPriority w:val="0"/>
  </w:style>
  <w:style w:type="character" w:customStyle="1" w:styleId="39">
    <w:name w:val="WW8Num3z4"/>
    <w:uiPriority w:val="0"/>
  </w:style>
  <w:style w:type="character" w:customStyle="1" w:styleId="40">
    <w:name w:val="WW8Num3z5"/>
    <w:uiPriority w:val="0"/>
  </w:style>
  <w:style w:type="character" w:customStyle="1" w:styleId="41">
    <w:name w:val="WW8Num3z6"/>
    <w:uiPriority w:val="0"/>
  </w:style>
  <w:style w:type="character" w:customStyle="1" w:styleId="42">
    <w:name w:val="WW8Num3z7"/>
    <w:uiPriority w:val="0"/>
  </w:style>
  <w:style w:type="character" w:customStyle="1" w:styleId="43">
    <w:name w:val="WW8Num3z8"/>
    <w:uiPriority w:val="0"/>
  </w:style>
  <w:style w:type="character" w:customStyle="1" w:styleId="44">
    <w:name w:val="WW8Num4z0"/>
    <w:uiPriority w:val="0"/>
    <w:rPr>
      <w:rFonts w:hint="default"/>
    </w:rPr>
  </w:style>
  <w:style w:type="character" w:customStyle="1" w:styleId="45">
    <w:name w:val="WW8Num5z0"/>
    <w:uiPriority w:val="0"/>
    <w:rPr>
      <w:color w:val="000000"/>
    </w:rPr>
  </w:style>
  <w:style w:type="character" w:customStyle="1" w:styleId="46">
    <w:name w:val="WW8Num5z1"/>
    <w:uiPriority w:val="0"/>
    <w:rPr>
      <w:rFonts w:hint="default"/>
    </w:rPr>
  </w:style>
  <w:style w:type="character" w:customStyle="1" w:styleId="47">
    <w:name w:val="WW8Num6z0"/>
    <w:uiPriority w:val="0"/>
    <w:rPr>
      <w:rFonts w:hint="default" w:ascii="Times New Roman" w:hAnsi="Times New Roman" w:cs="Times New Roman"/>
    </w:rPr>
  </w:style>
  <w:style w:type="character" w:customStyle="1" w:styleId="48">
    <w:name w:val="Название Знак"/>
    <w:uiPriority w:val="0"/>
    <w:rPr>
      <w:sz w:val="24"/>
      <w:lang w:bidi="ar-SA"/>
    </w:rPr>
  </w:style>
  <w:style w:type="character" w:customStyle="1" w:styleId="49">
    <w:name w:val="ListLabel 100"/>
    <w:uiPriority w:val="0"/>
    <w:rPr>
      <w:rFonts w:ascii="Times New Roman" w:hAnsi="Times New Roman" w:eastAsia="Calibri" w:cs="Times New Roman"/>
    </w:rPr>
  </w:style>
  <w:style w:type="character" w:customStyle="1" w:styleId="50">
    <w:name w:val="Default Paragraph Font"/>
    <w:uiPriority w:val="0"/>
  </w:style>
  <w:style w:type="character" w:customStyle="1" w:styleId="51">
    <w:name w:val="Footnote Characters"/>
    <w:uiPriority w:val="0"/>
    <w:rPr>
      <w:vertAlign w:val="superscript"/>
    </w:rPr>
  </w:style>
  <w:style w:type="character" w:customStyle="1" w:styleId="52">
    <w:name w:val="Символ сноски"/>
    <w:uiPriority w:val="0"/>
  </w:style>
  <w:style w:type="character" w:customStyle="1" w:styleId="53">
    <w:name w:val="Символ концевой сноски"/>
    <w:uiPriority w:val="0"/>
    <w:rPr>
      <w:vertAlign w:val="superscript"/>
    </w:rPr>
  </w:style>
  <w:style w:type="character" w:customStyle="1" w:styleId="54">
    <w:name w:val="WW-Символ концевой сноски"/>
    <w:uiPriority w:val="0"/>
  </w:style>
  <w:style w:type="paragraph" w:customStyle="1" w:styleId="55">
    <w:name w:val="Заголовок1"/>
    <w:basedOn w:val="1"/>
    <w:next w:val="13"/>
    <w:uiPriority w:val="0"/>
    <w:pPr>
      <w:autoSpaceDE/>
      <w:jc w:val="center"/>
    </w:pPr>
    <w:rPr>
      <w:szCs w:val="20"/>
    </w:rPr>
  </w:style>
  <w:style w:type="paragraph" w:customStyle="1" w:styleId="56">
    <w:name w:val="Указатель1"/>
    <w:basedOn w:val="1"/>
    <w:uiPriority w:val="0"/>
    <w:pPr>
      <w:suppressLineNumbers/>
    </w:pPr>
    <w:rPr>
      <w:rFonts w:cs="Arial"/>
    </w:rPr>
  </w:style>
  <w:style w:type="paragraph" w:customStyle="1" w:styleId="57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8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9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60">
    <w:name w:val="No Spacing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61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62">
    <w:name w:val="Содержимое таблицы"/>
    <w:basedOn w:val="1"/>
    <w:uiPriority w:val="0"/>
    <w:pPr>
      <w:widowControl w:val="0"/>
      <w:suppressLineNumbers/>
    </w:pPr>
  </w:style>
  <w:style w:type="paragraph" w:customStyle="1" w:styleId="63">
    <w:name w:val="Заголовок таблицы"/>
    <w:basedOn w:val="62"/>
    <w:uiPriority w:val="0"/>
    <w:pPr>
      <w:suppressLineNumbers/>
      <w:jc w:val="center"/>
    </w:pPr>
    <w:rPr>
      <w:b/>
      <w:bCs/>
    </w:rPr>
  </w:style>
  <w:style w:type="paragraph" w:customStyle="1" w:styleId="64">
    <w:name w:val="Содержимое врезки"/>
    <w:basedOn w:val="1"/>
    <w:uiPriority w:val="0"/>
  </w:style>
  <w:style w:type="paragraph" w:customStyle="1" w:styleId="65">
    <w:name w:val="List Paragraph"/>
    <w:basedOn w:val="1"/>
    <w:uiPriority w:val="0"/>
    <w:pPr>
      <w:spacing w:before="0" w:after="160"/>
      <w:ind w:left="720" w:right="0" w:firstLine="0"/>
      <w:contextualSpacing/>
    </w:pPr>
  </w:style>
  <w:style w:type="character" w:styleId="66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theme" Target="theme/theme1.xml"/><Relationship Id="rId24" Type="http://schemas.openxmlformats.org/officeDocument/2006/relationships/footer" Target="footer11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11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Pages>10</Pages>
  <Words>2884</Words>
  <Characters>16440</Characters>
  <Lines>137</Lines>
  <Paragraphs>38</Paragraphs>
  <TotalTime>0</TotalTime>
  <ScaleCrop>false</ScaleCrop>
  <LinksUpToDate>false</LinksUpToDate>
  <CharactersWithSpaces>19286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2021-09-02T06:18:00Z</dcterms:created>
  <dc:creator>Anastasiya</dc:creator>
  <cp:lastModifiedBy>Дарья Афанасков�</cp:lastModifiedBy>
  <cp:lastPrinted>2021-09-02T06:18:00Z</cp:lastPrinted>
  <dcterms:modified xsi:type="dcterms:W3CDTF">2021-09-07T10:56:27Z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9A434CE4B02C4013B76790DF589E68A2</vt:lpwstr>
  </property>
</Properties>
</file>